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9FA" w:rsidRPr="00E97EB4" w:rsidRDefault="00E759FA" w:rsidP="00E759FA"/>
    <w:p w:rsidR="00E759FA" w:rsidRPr="00CB46FD" w:rsidRDefault="00E759FA" w:rsidP="00E759FA">
      <w:pPr>
        <w:keepNext/>
        <w:jc w:val="center"/>
        <w:outlineLvl w:val="0"/>
        <w:rPr>
          <w:b/>
          <w:bCs/>
          <w:caps/>
          <w:color w:val="000000"/>
          <w:szCs w:val="24"/>
        </w:rPr>
      </w:pPr>
      <w:bookmarkStart w:id="0" w:name="_Toc153686770"/>
      <w:r w:rsidRPr="00CB46FD">
        <w:rPr>
          <w:b/>
          <w:bCs/>
          <w:caps/>
          <w:color w:val="000000"/>
          <w:szCs w:val="24"/>
        </w:rPr>
        <w:t>ГЛАВА 26</w:t>
      </w:r>
      <w:r w:rsidRPr="00CB46FD">
        <w:rPr>
          <w:b/>
          <w:bCs/>
          <w:caps/>
          <w:color w:val="000000"/>
          <w:szCs w:val="24"/>
        </w:rPr>
        <w:br/>
        <w:t>ЗЛОКАЧЕСТВЕННЫЕ НОВООБРАЗОВАНИЯ ТЕЛА МАТКИ (С54)</w:t>
      </w:r>
      <w:bookmarkEnd w:id="0"/>
    </w:p>
    <w:p w:rsidR="00E759FA" w:rsidRPr="00CB46FD" w:rsidRDefault="00E759FA" w:rsidP="00E759FA">
      <w:pPr>
        <w:ind w:firstLine="709"/>
        <w:jc w:val="both"/>
        <w:rPr>
          <w:szCs w:val="24"/>
        </w:rPr>
      </w:pPr>
      <w:r w:rsidRPr="00CB46FD">
        <w:rPr>
          <w:szCs w:val="24"/>
        </w:rPr>
        <w:t>Злокачественные новообразования тела матки в зависимости от гистологического типа делятся на эпителиальные опухоли (рак), саркомы и смешанные опухоли, а также метастатические.</w:t>
      </w:r>
    </w:p>
    <w:p w:rsidR="00E759FA" w:rsidRPr="00CB46FD" w:rsidRDefault="00E759FA" w:rsidP="00E759FA">
      <w:pPr>
        <w:jc w:val="both"/>
        <w:rPr>
          <w:szCs w:val="24"/>
        </w:rPr>
      </w:pPr>
    </w:p>
    <w:p w:rsidR="00E759FA" w:rsidRPr="00CB46FD" w:rsidRDefault="00E759FA" w:rsidP="00E759FA">
      <w:pPr>
        <w:jc w:val="both"/>
        <w:rPr>
          <w:szCs w:val="24"/>
        </w:rPr>
      </w:pPr>
      <w:r w:rsidRPr="00CB46FD">
        <w:rPr>
          <w:szCs w:val="24"/>
        </w:rPr>
        <w:t>Основные статистические показатели С54 в Беларуси (таблица 26.1)</w:t>
      </w:r>
    </w:p>
    <w:p w:rsidR="00E759FA" w:rsidRPr="00CB46FD" w:rsidRDefault="00E759FA" w:rsidP="00E759FA">
      <w:pPr>
        <w:jc w:val="right"/>
        <w:rPr>
          <w:szCs w:val="24"/>
        </w:rPr>
      </w:pPr>
      <w:r w:rsidRPr="00CB46FD">
        <w:rPr>
          <w:szCs w:val="24"/>
        </w:rPr>
        <w:t>Таблица 26.1</w:t>
      </w:r>
    </w:p>
    <w:tbl>
      <w:tblPr>
        <w:tblpPr w:leftFromText="180" w:rightFromText="180" w:vertAnchor="text" w:tblpXSpec="center" w:tblpY="1"/>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4"/>
        <w:gridCol w:w="1134"/>
        <w:gridCol w:w="1162"/>
      </w:tblGrid>
      <w:tr w:rsidR="00E759FA" w:rsidRPr="00CB46FD" w:rsidTr="0091738A">
        <w:trPr>
          <w:trHeight w:val="416"/>
        </w:trPr>
        <w:tc>
          <w:tcPr>
            <w:tcW w:w="7054" w:type="dxa"/>
            <w:vMerge w:val="restart"/>
            <w:shd w:val="clear" w:color="auto" w:fill="auto"/>
          </w:tcPr>
          <w:p w:rsidR="00E759FA" w:rsidRPr="00CB46FD" w:rsidRDefault="00E759FA" w:rsidP="0091738A">
            <w:pPr>
              <w:spacing w:after="160" w:line="259" w:lineRule="auto"/>
              <w:contextualSpacing/>
              <w:jc w:val="center"/>
              <w:rPr>
                <w:rFonts w:eastAsia="Calibri"/>
                <w:b/>
                <w:bCs/>
                <w:szCs w:val="24"/>
                <w:lang w:eastAsia="en-US"/>
              </w:rPr>
            </w:pPr>
            <w:r w:rsidRPr="00CB46FD">
              <w:rPr>
                <w:rFonts w:eastAsia="Calibri"/>
                <w:b/>
                <w:bCs/>
                <w:szCs w:val="24"/>
                <w:lang w:eastAsia="en-US"/>
              </w:rPr>
              <w:t>Показатель</w:t>
            </w:r>
          </w:p>
        </w:tc>
        <w:tc>
          <w:tcPr>
            <w:tcW w:w="2296" w:type="dxa"/>
            <w:gridSpan w:val="2"/>
            <w:shd w:val="clear" w:color="auto" w:fill="auto"/>
          </w:tcPr>
          <w:p w:rsidR="00E759FA" w:rsidRPr="00CB46FD" w:rsidRDefault="00E759FA" w:rsidP="0091738A">
            <w:pPr>
              <w:spacing w:after="160" w:line="259" w:lineRule="auto"/>
              <w:contextualSpacing/>
              <w:jc w:val="center"/>
              <w:rPr>
                <w:rFonts w:eastAsia="Calibri"/>
                <w:b/>
                <w:bCs/>
                <w:szCs w:val="24"/>
                <w:lang w:eastAsia="en-US"/>
              </w:rPr>
            </w:pPr>
            <w:r w:rsidRPr="00CB46FD">
              <w:rPr>
                <w:rFonts w:eastAsia="Calibri"/>
                <w:b/>
                <w:bCs/>
                <w:szCs w:val="24"/>
                <w:lang w:eastAsia="en-US"/>
              </w:rPr>
              <w:t>Число</w:t>
            </w:r>
          </w:p>
        </w:tc>
      </w:tr>
      <w:tr w:rsidR="00E759FA" w:rsidRPr="00CB46FD" w:rsidTr="0091738A">
        <w:trPr>
          <w:trHeight w:val="399"/>
        </w:trPr>
        <w:tc>
          <w:tcPr>
            <w:tcW w:w="7054" w:type="dxa"/>
            <w:vMerge/>
            <w:shd w:val="clear" w:color="auto" w:fill="auto"/>
          </w:tcPr>
          <w:p w:rsidR="00E759FA" w:rsidRPr="00CB46FD" w:rsidRDefault="00E759FA" w:rsidP="0091738A">
            <w:pPr>
              <w:spacing w:after="160" w:line="259" w:lineRule="auto"/>
              <w:contextualSpacing/>
              <w:jc w:val="center"/>
              <w:rPr>
                <w:rFonts w:eastAsia="Calibri"/>
                <w:szCs w:val="24"/>
                <w:lang w:eastAsia="en-US"/>
              </w:rPr>
            </w:pPr>
          </w:p>
        </w:tc>
        <w:tc>
          <w:tcPr>
            <w:tcW w:w="1134"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eastAsia="en-US"/>
              </w:rPr>
              <w:t>2011</w:t>
            </w:r>
          </w:p>
        </w:tc>
        <w:tc>
          <w:tcPr>
            <w:tcW w:w="1162"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eastAsia="en-US"/>
              </w:rPr>
              <w:t>2016</w:t>
            </w:r>
          </w:p>
        </w:tc>
      </w:tr>
      <w:tr w:rsidR="00E759FA" w:rsidRPr="00CB46FD" w:rsidTr="0091738A">
        <w:trPr>
          <w:trHeight w:val="419"/>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Число вновь выявленных случаев заболевания</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1755</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2063</w:t>
            </w:r>
          </w:p>
        </w:tc>
      </w:tr>
      <w:tr w:rsidR="00E759FA" w:rsidRPr="00CB46FD" w:rsidTr="0091738A">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Заболеваемость на 100000 населения (грубый интенсивный показатель)</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34,6</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40,6</w:t>
            </w:r>
          </w:p>
        </w:tc>
      </w:tr>
      <w:tr w:rsidR="00E759FA" w:rsidRPr="00CB46FD" w:rsidTr="0091738A">
        <w:tc>
          <w:tcPr>
            <w:tcW w:w="7054" w:type="dxa"/>
            <w:shd w:val="clear" w:color="auto" w:fill="auto"/>
          </w:tcPr>
          <w:p w:rsidR="00E759FA" w:rsidRPr="00CB46FD" w:rsidRDefault="00E759FA" w:rsidP="0091738A">
            <w:pPr>
              <w:spacing w:before="60" w:after="60" w:line="259" w:lineRule="auto"/>
              <w:contextualSpacing/>
              <w:rPr>
                <w:rFonts w:eastAsia="Calibri"/>
                <w:szCs w:val="24"/>
                <w:lang w:eastAsia="en-US"/>
              </w:rPr>
            </w:pPr>
            <w:r w:rsidRPr="00CB46FD">
              <w:rPr>
                <w:rFonts w:eastAsia="Calibri"/>
                <w:szCs w:val="24"/>
                <w:lang w:eastAsia="en-US"/>
              </w:rPr>
              <w:t xml:space="preserve">Диагноз установлен в </w:t>
            </w:r>
            <w:r w:rsidRPr="00CB46FD">
              <w:rPr>
                <w:rFonts w:eastAsia="Calibri"/>
                <w:szCs w:val="24"/>
                <w:lang w:val="en-US" w:eastAsia="en-US"/>
              </w:rPr>
              <w:t>I</w:t>
            </w:r>
            <w:r w:rsidRPr="00CB46FD">
              <w:rPr>
                <w:rFonts w:eastAsia="Calibri"/>
                <w:szCs w:val="24"/>
                <w:lang w:eastAsia="en-US"/>
              </w:rPr>
              <w:t xml:space="preserve"> стадии заболевания (% к вновь выявленным случаям)</w:t>
            </w:r>
          </w:p>
        </w:tc>
        <w:tc>
          <w:tcPr>
            <w:tcW w:w="1134"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val="en-US" w:eastAsia="en-US"/>
              </w:rPr>
              <w:t>71</w:t>
            </w:r>
            <w:r w:rsidRPr="00CB46FD">
              <w:rPr>
                <w:rFonts w:eastAsia="Calibri"/>
                <w:szCs w:val="24"/>
                <w:lang w:eastAsia="en-US"/>
              </w:rPr>
              <w:t>,6</w:t>
            </w:r>
          </w:p>
        </w:tc>
        <w:tc>
          <w:tcPr>
            <w:tcW w:w="1162"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eastAsia="en-US"/>
              </w:rPr>
              <w:t>78,4</w:t>
            </w:r>
          </w:p>
        </w:tc>
      </w:tr>
      <w:tr w:rsidR="00E759FA" w:rsidRPr="00CB46FD" w:rsidTr="0091738A">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 xml:space="preserve">Диагноз установлен в </w:t>
            </w:r>
            <w:r w:rsidRPr="00CB46FD">
              <w:rPr>
                <w:rFonts w:eastAsia="Calibri"/>
                <w:szCs w:val="24"/>
                <w:lang w:val="en-US" w:eastAsia="en-US"/>
              </w:rPr>
              <w:t>II</w:t>
            </w:r>
            <w:r w:rsidRPr="00CB46FD">
              <w:rPr>
                <w:rFonts w:eastAsia="Calibri"/>
                <w:szCs w:val="24"/>
                <w:lang w:eastAsia="en-US"/>
              </w:rPr>
              <w:t xml:space="preserve"> стадии заболевания (% к вновь выявленным случаям)</w:t>
            </w:r>
          </w:p>
        </w:tc>
        <w:tc>
          <w:tcPr>
            <w:tcW w:w="1134"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eastAsia="en-US"/>
              </w:rPr>
              <w:t>12,7</w:t>
            </w:r>
          </w:p>
        </w:tc>
        <w:tc>
          <w:tcPr>
            <w:tcW w:w="1162" w:type="dxa"/>
            <w:shd w:val="clear" w:color="auto" w:fill="auto"/>
          </w:tcPr>
          <w:p w:rsidR="00E759FA" w:rsidRPr="00CB46FD" w:rsidRDefault="00E759FA" w:rsidP="0091738A">
            <w:pPr>
              <w:spacing w:after="160" w:line="259" w:lineRule="auto"/>
              <w:jc w:val="center"/>
              <w:rPr>
                <w:rFonts w:eastAsia="Calibri"/>
                <w:szCs w:val="24"/>
                <w:lang w:eastAsia="en-US"/>
              </w:rPr>
            </w:pPr>
            <w:r w:rsidRPr="00CB46FD">
              <w:rPr>
                <w:rFonts w:eastAsia="Calibri"/>
                <w:szCs w:val="24"/>
                <w:lang w:eastAsia="en-US"/>
              </w:rPr>
              <w:t>7,7</w:t>
            </w:r>
          </w:p>
        </w:tc>
      </w:tr>
      <w:tr w:rsidR="00E759FA" w:rsidRPr="00CB46FD" w:rsidTr="0091738A">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 xml:space="preserve">Диагноз установлен в </w:t>
            </w:r>
            <w:r w:rsidRPr="00CB46FD">
              <w:rPr>
                <w:rFonts w:eastAsia="Calibri"/>
                <w:szCs w:val="24"/>
                <w:lang w:val="en-US" w:eastAsia="en-US"/>
              </w:rPr>
              <w:t>III</w:t>
            </w:r>
            <w:r w:rsidRPr="00CB46FD">
              <w:rPr>
                <w:rFonts w:eastAsia="Calibri"/>
                <w:szCs w:val="24"/>
                <w:lang w:eastAsia="en-US"/>
              </w:rPr>
              <w:t xml:space="preserve"> стадии заболевания (% к вновь выявленным случаям)</w:t>
            </w:r>
          </w:p>
        </w:tc>
        <w:tc>
          <w:tcPr>
            <w:tcW w:w="1134" w:type="dxa"/>
            <w:shd w:val="clear" w:color="auto" w:fill="auto"/>
          </w:tcPr>
          <w:p w:rsidR="00E759FA" w:rsidRPr="00CB46FD" w:rsidRDefault="00E759FA" w:rsidP="0091738A">
            <w:pPr>
              <w:spacing w:after="160" w:line="259" w:lineRule="auto"/>
              <w:jc w:val="center"/>
              <w:rPr>
                <w:rFonts w:eastAsia="Calibri"/>
                <w:szCs w:val="24"/>
                <w:lang w:val="en-US" w:eastAsia="en-US"/>
              </w:rPr>
            </w:pPr>
            <w:r w:rsidRPr="00CB46FD">
              <w:rPr>
                <w:rFonts w:eastAsia="Calibri"/>
                <w:szCs w:val="24"/>
                <w:lang w:val="en-US" w:eastAsia="en-US"/>
              </w:rPr>
              <w:t>11,6</w:t>
            </w:r>
          </w:p>
        </w:tc>
        <w:tc>
          <w:tcPr>
            <w:tcW w:w="1162" w:type="dxa"/>
            <w:shd w:val="clear" w:color="auto" w:fill="auto"/>
          </w:tcPr>
          <w:p w:rsidR="00E759FA" w:rsidRPr="00CB46FD" w:rsidRDefault="00E759FA" w:rsidP="0091738A">
            <w:pPr>
              <w:spacing w:after="160" w:line="259" w:lineRule="auto"/>
              <w:jc w:val="center"/>
              <w:rPr>
                <w:rFonts w:eastAsia="Calibri"/>
                <w:szCs w:val="24"/>
                <w:lang w:val="en-US" w:eastAsia="en-US"/>
              </w:rPr>
            </w:pPr>
            <w:r w:rsidRPr="00CB46FD">
              <w:rPr>
                <w:rFonts w:eastAsia="Calibri"/>
                <w:szCs w:val="24"/>
                <w:lang w:val="en-US" w:eastAsia="en-US"/>
              </w:rPr>
              <w:t>9,1</w:t>
            </w:r>
          </w:p>
        </w:tc>
      </w:tr>
      <w:tr w:rsidR="00E759FA" w:rsidRPr="00CB46FD" w:rsidTr="0091738A">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 xml:space="preserve">Диагноз установлен в </w:t>
            </w:r>
            <w:r w:rsidRPr="00CB46FD">
              <w:rPr>
                <w:rFonts w:eastAsia="Calibri"/>
                <w:szCs w:val="24"/>
                <w:lang w:val="en-US" w:eastAsia="en-US"/>
              </w:rPr>
              <w:t>IV</w:t>
            </w:r>
            <w:r w:rsidRPr="00CB46FD">
              <w:rPr>
                <w:rFonts w:eastAsia="Calibri"/>
                <w:szCs w:val="24"/>
                <w:lang w:eastAsia="en-US"/>
              </w:rPr>
              <w:t xml:space="preserve"> стадии заболевания (% к вновь выявленным случаям)</w:t>
            </w:r>
          </w:p>
        </w:tc>
        <w:tc>
          <w:tcPr>
            <w:tcW w:w="1134" w:type="dxa"/>
            <w:shd w:val="clear" w:color="auto" w:fill="auto"/>
          </w:tcPr>
          <w:p w:rsidR="00E759FA" w:rsidRPr="00CB46FD" w:rsidRDefault="00E759FA" w:rsidP="0091738A">
            <w:pPr>
              <w:spacing w:after="160" w:line="259" w:lineRule="auto"/>
              <w:jc w:val="center"/>
              <w:rPr>
                <w:rFonts w:eastAsia="Calibri"/>
                <w:szCs w:val="24"/>
                <w:lang w:val="en-US" w:eastAsia="en-US"/>
              </w:rPr>
            </w:pPr>
            <w:r w:rsidRPr="00CB46FD">
              <w:rPr>
                <w:rFonts w:eastAsia="Calibri"/>
                <w:szCs w:val="24"/>
                <w:lang w:val="en-US" w:eastAsia="en-US"/>
              </w:rPr>
              <w:t>4,1</w:t>
            </w:r>
          </w:p>
        </w:tc>
        <w:tc>
          <w:tcPr>
            <w:tcW w:w="1162" w:type="dxa"/>
            <w:shd w:val="clear" w:color="auto" w:fill="auto"/>
          </w:tcPr>
          <w:p w:rsidR="00E759FA" w:rsidRPr="00CB46FD" w:rsidRDefault="00E759FA" w:rsidP="0091738A">
            <w:pPr>
              <w:spacing w:after="160" w:line="259" w:lineRule="auto"/>
              <w:jc w:val="center"/>
              <w:rPr>
                <w:rFonts w:eastAsia="Calibri"/>
                <w:szCs w:val="24"/>
                <w:lang w:val="en-US" w:eastAsia="en-US"/>
              </w:rPr>
            </w:pPr>
            <w:r w:rsidRPr="00CB46FD">
              <w:rPr>
                <w:rFonts w:eastAsia="Calibri"/>
                <w:szCs w:val="24"/>
                <w:lang w:val="en-US" w:eastAsia="en-US"/>
              </w:rPr>
              <w:t>4</w:t>
            </w:r>
            <w:r w:rsidRPr="00CB46FD">
              <w:rPr>
                <w:rFonts w:eastAsia="Calibri"/>
                <w:szCs w:val="24"/>
                <w:lang w:eastAsia="en-US"/>
              </w:rPr>
              <w:t>,</w:t>
            </w:r>
            <w:r w:rsidRPr="00CB46FD">
              <w:rPr>
                <w:rFonts w:eastAsia="Calibri"/>
                <w:szCs w:val="24"/>
                <w:lang w:val="en-US" w:eastAsia="en-US"/>
              </w:rPr>
              <w:t>8</w:t>
            </w:r>
          </w:p>
        </w:tc>
      </w:tr>
      <w:tr w:rsidR="00E759FA" w:rsidRPr="00CB46FD" w:rsidTr="0091738A">
        <w:trPr>
          <w:trHeight w:val="423"/>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Прожили менее года с момента установления диагноза из числа заболевших в предыдущем году (одногодичная летальность в %)</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7,5</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8,0</w:t>
            </w:r>
          </w:p>
        </w:tc>
      </w:tr>
      <w:tr w:rsidR="00E759FA" w:rsidRPr="00CB46FD" w:rsidTr="0091738A">
        <w:trPr>
          <w:trHeight w:val="415"/>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Умерло от злокачественных новообразований</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331</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361</w:t>
            </w:r>
          </w:p>
        </w:tc>
      </w:tr>
      <w:tr w:rsidR="00E759FA" w:rsidRPr="00CB46FD" w:rsidTr="0091738A">
        <w:trPr>
          <w:trHeight w:val="75"/>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Смертность на 100000 населения грубый интенсивный показатель</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6,5</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7,1</w:t>
            </w:r>
          </w:p>
        </w:tc>
      </w:tr>
      <w:tr w:rsidR="00E759FA" w:rsidRPr="00CB46FD" w:rsidTr="0091738A">
        <w:trPr>
          <w:trHeight w:val="104"/>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Отношение смертности к заболеваемости в % (интенсивные показатели)</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18,8</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17,5</w:t>
            </w:r>
          </w:p>
        </w:tc>
      </w:tr>
      <w:tr w:rsidR="00E759FA" w:rsidRPr="00CB46FD" w:rsidTr="0091738A">
        <w:trPr>
          <w:trHeight w:val="104"/>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Число пациентов, состоящих на учете на конец года</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17346</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20445</w:t>
            </w:r>
          </w:p>
        </w:tc>
      </w:tr>
      <w:tr w:rsidR="00E759FA" w:rsidRPr="00CB46FD" w:rsidTr="0091738A">
        <w:trPr>
          <w:trHeight w:val="104"/>
        </w:trPr>
        <w:tc>
          <w:tcPr>
            <w:tcW w:w="7054" w:type="dxa"/>
            <w:shd w:val="clear" w:color="auto" w:fill="auto"/>
          </w:tcPr>
          <w:p w:rsidR="00E759FA" w:rsidRPr="00CB46FD" w:rsidRDefault="00E759FA" w:rsidP="0091738A">
            <w:pPr>
              <w:spacing w:before="60" w:after="60" w:line="259" w:lineRule="auto"/>
              <w:contextualSpacing/>
              <w:rPr>
                <w:rFonts w:eastAsia="Calibri"/>
                <w:b/>
                <w:szCs w:val="24"/>
                <w:lang w:eastAsia="en-US"/>
              </w:rPr>
            </w:pPr>
            <w:r w:rsidRPr="00CB46FD">
              <w:rPr>
                <w:rFonts w:eastAsia="Calibri"/>
                <w:szCs w:val="24"/>
                <w:lang w:eastAsia="en-US"/>
              </w:rPr>
              <w:t>Из них состоящих на учете 5 и более лет, %</w:t>
            </w:r>
          </w:p>
        </w:tc>
        <w:tc>
          <w:tcPr>
            <w:tcW w:w="1134"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63,6</w:t>
            </w:r>
          </w:p>
        </w:tc>
        <w:tc>
          <w:tcPr>
            <w:tcW w:w="1162" w:type="dxa"/>
            <w:shd w:val="clear" w:color="auto" w:fill="auto"/>
            <w:vAlign w:val="center"/>
          </w:tcPr>
          <w:p w:rsidR="00E759FA" w:rsidRPr="00CB46FD" w:rsidRDefault="00E759FA" w:rsidP="0091738A">
            <w:pPr>
              <w:jc w:val="center"/>
              <w:rPr>
                <w:rFonts w:eastAsia="Calibri"/>
                <w:szCs w:val="24"/>
                <w:lang w:val="en-US" w:eastAsia="en-US"/>
              </w:rPr>
            </w:pPr>
            <w:r w:rsidRPr="00CB46FD">
              <w:rPr>
                <w:rFonts w:eastAsia="Calibri"/>
                <w:szCs w:val="24"/>
                <w:lang w:val="en-US" w:eastAsia="en-US"/>
              </w:rPr>
              <w:t>62,1</w:t>
            </w:r>
          </w:p>
        </w:tc>
      </w:tr>
    </w:tbl>
    <w:p w:rsidR="00E759FA" w:rsidRPr="00CB46FD" w:rsidRDefault="00E759FA" w:rsidP="00E759FA">
      <w:pPr>
        <w:rPr>
          <w:rFonts w:eastAsia="Calibri"/>
          <w:b/>
          <w:szCs w:val="24"/>
        </w:rPr>
      </w:pPr>
    </w:p>
    <w:p w:rsidR="00E759FA" w:rsidRPr="00CB46FD" w:rsidRDefault="00E759FA" w:rsidP="00E759FA">
      <w:pPr>
        <w:rPr>
          <w:rFonts w:eastAsia="Calibri"/>
          <w:b/>
          <w:szCs w:val="24"/>
        </w:rPr>
      </w:pPr>
      <w:r w:rsidRPr="00CB46FD">
        <w:rPr>
          <w:rFonts w:eastAsia="Calibri"/>
          <w:b/>
          <w:szCs w:val="24"/>
        </w:rPr>
        <w:lastRenderedPageBreak/>
        <w:t xml:space="preserve">26.1. Классификация ВОЗ опухолей тела матки </w:t>
      </w:r>
      <w:r w:rsidRPr="00CB46FD">
        <w:rPr>
          <w:rFonts w:eastAsia="Calibri"/>
          <w:b/>
          <w:szCs w:val="24"/>
          <w:vertAlign w:val="superscript"/>
        </w:rPr>
        <w:t>1,2,3</w:t>
      </w:r>
      <w:r w:rsidRPr="00CB46FD">
        <w:rPr>
          <w:rFonts w:eastAsia="Calibri"/>
          <w:b/>
          <w:szCs w:val="24"/>
        </w:rPr>
        <w:t xml:space="preserve"> (2014)</w:t>
      </w:r>
      <w:r>
        <w:rPr>
          <w:rFonts w:eastAsia="Calibri"/>
          <w:b/>
          <w:szCs w:val="24"/>
        </w:rPr>
        <w:t>.</w:t>
      </w:r>
    </w:p>
    <w:p w:rsidR="00E759FA" w:rsidRPr="00CB46FD" w:rsidRDefault="00E759FA" w:rsidP="00E759FA">
      <w:pPr>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8"/>
        <w:gridCol w:w="859"/>
        <w:gridCol w:w="3471"/>
        <w:gridCol w:w="963"/>
      </w:tblGrid>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sz w:val="18"/>
                <w:szCs w:val="18"/>
                <w:lang w:eastAsia="en-US"/>
              </w:rPr>
            </w:pPr>
            <w:r w:rsidRPr="00CB46FD">
              <w:rPr>
                <w:rFonts w:ascii="Calibri" w:eastAsia="Calibri" w:hAnsi="Calibri"/>
                <w:b/>
                <w:sz w:val="18"/>
                <w:szCs w:val="18"/>
                <w:lang w:eastAsia="en-US"/>
              </w:rPr>
              <w:t>Эпителиальные опухоли и предшественники</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b/>
                <w:i/>
                <w:sz w:val="18"/>
                <w:szCs w:val="18"/>
                <w:lang w:eastAsia="en-US"/>
              </w:rPr>
              <w:t>Лейомиосаркома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i/>
                <w:sz w:val="18"/>
                <w:szCs w:val="18"/>
                <w:lang w:eastAsia="en-US"/>
              </w:rPr>
            </w:pPr>
            <w:r w:rsidRPr="00CB46FD">
              <w:rPr>
                <w:rFonts w:ascii="Calibri" w:eastAsia="Calibri" w:hAnsi="Calibri"/>
                <w:b/>
                <w:i/>
                <w:sz w:val="18"/>
                <w:szCs w:val="18"/>
                <w:lang w:eastAsia="en-US"/>
              </w:rPr>
              <w:t xml:space="preserve">Предшественники </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i/>
                <w:sz w:val="18"/>
                <w:szCs w:val="18"/>
                <w:lang w:eastAsia="en-US"/>
              </w:rPr>
            </w:pPr>
            <w:r w:rsidRPr="00CB46FD">
              <w:rPr>
                <w:rFonts w:ascii="Calibri" w:eastAsia="Calibri" w:hAnsi="Calibri"/>
                <w:sz w:val="18"/>
                <w:szCs w:val="18"/>
                <w:lang w:eastAsia="en-US"/>
              </w:rPr>
              <w:t>Эпителиоидная лейомиосаркома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8891/3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Гиперплазия без атипии</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Миксоидная лейомиосаркома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8896/3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Атипическая гиперплазия/эндометриоидная интраэпителиальная неоплазия</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8380/2*</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i/>
                <w:sz w:val="18"/>
                <w:szCs w:val="18"/>
                <w:lang w:eastAsia="en-US"/>
              </w:rPr>
            </w:pPr>
            <w:r w:rsidRPr="00CB46FD">
              <w:rPr>
                <w:rFonts w:ascii="Calibri" w:eastAsia="Calibri" w:hAnsi="Calibri"/>
                <w:b/>
                <w:i/>
                <w:sz w:val="18"/>
                <w:szCs w:val="18"/>
                <w:lang w:eastAsia="en-US"/>
              </w:rPr>
              <w:t>Эндометриальные карциномы</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b/>
                <w:i/>
                <w:sz w:val="18"/>
                <w:szCs w:val="18"/>
                <w:lang w:eastAsia="en-US"/>
              </w:rPr>
              <w:t>Эндометриальные стромальные и родственные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Эндометриоидная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8389/3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Эндометриальный стромальный узел</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8930/0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с плоскоклеточной дифференцировкой</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8570/3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Низкозлокачественная эндометриальная стромальная 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8931/3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виллогландулярная</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8263/3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Высокозлокачественная эндометриальная стромальная 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8930/3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секреторная</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8382/3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Недифференцированная саркома матки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8805/3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Муцинозная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8489/3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Опухоль матки, напоминающая опухоль стромы полового тяжа яичника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8590/1*</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 xml:space="preserve">  Серозная эндометриальная интраэпителиальная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8441/2*</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i/>
                <w:sz w:val="18"/>
                <w:szCs w:val="18"/>
                <w:lang w:eastAsia="en-US"/>
              </w:rPr>
            </w:pPr>
            <w:r w:rsidRPr="00CB46FD">
              <w:rPr>
                <w:rFonts w:ascii="Calibri" w:eastAsia="Calibri" w:hAnsi="Calibri"/>
                <w:b/>
                <w:i/>
                <w:sz w:val="18"/>
                <w:szCs w:val="18"/>
                <w:lang w:eastAsia="en-US"/>
              </w:rPr>
              <w:t>Смешанные мезенхимальные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 xml:space="preserve">  Серозная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8441/3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Рабдомиосаркома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8900/3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 xml:space="preserve">  Светлоклеточная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8310/3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Периваскулярная эпителиоидно-клеточная опухоль (</w:t>
            </w:r>
            <w:r w:rsidRPr="00CB46FD">
              <w:rPr>
                <w:rFonts w:ascii="Calibri" w:eastAsia="Calibri" w:hAnsi="Calibri"/>
                <w:sz w:val="18"/>
                <w:szCs w:val="18"/>
                <w:lang w:val="en-US" w:eastAsia="en-US"/>
              </w:rPr>
              <w:t>PEComa</w:t>
            </w:r>
            <w:r w:rsidRPr="00CB46FD">
              <w:rPr>
                <w:rFonts w:ascii="Calibri" w:eastAsia="Calibri" w:hAnsi="Calibri"/>
                <w:sz w:val="18"/>
                <w:szCs w:val="18"/>
                <w:lang w:eastAsia="en-US"/>
              </w:rPr>
              <w:t>)</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Нейроэндокринные опухоли</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val="en-US" w:eastAsia="en-US"/>
              </w:rPr>
            </w:pPr>
            <w:r w:rsidRPr="00CB46FD">
              <w:rPr>
                <w:rFonts w:ascii="Calibri" w:eastAsia="Calibri" w:hAnsi="Calibri"/>
                <w:sz w:val="18"/>
                <w:szCs w:val="18"/>
                <w:lang w:eastAsia="en-US"/>
              </w:rPr>
              <w:t xml:space="preserve">Доброкачественная </w:t>
            </w:r>
            <w:r w:rsidRPr="00CB46FD">
              <w:rPr>
                <w:rFonts w:ascii="Calibri" w:eastAsia="Calibri" w:hAnsi="Calibri"/>
                <w:sz w:val="18"/>
                <w:szCs w:val="18"/>
                <w:lang w:val="en-US" w:eastAsia="en-US"/>
              </w:rPr>
              <w:t>PEComa</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8714/0*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Низкозлокачественная    нейроэндокринная опухоль</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val="en-US" w:eastAsia="en-US"/>
              </w:rPr>
            </w:pPr>
            <w:r w:rsidRPr="00CB46FD">
              <w:rPr>
                <w:rFonts w:ascii="Calibri" w:eastAsia="Calibri" w:hAnsi="Calibri"/>
                <w:sz w:val="18"/>
                <w:szCs w:val="18"/>
                <w:lang w:eastAsia="en-US"/>
              </w:rPr>
              <w:t xml:space="preserve">Злокачественная </w:t>
            </w:r>
            <w:r w:rsidRPr="00CB46FD">
              <w:rPr>
                <w:rFonts w:ascii="Calibri" w:eastAsia="Calibri" w:hAnsi="Calibri"/>
                <w:sz w:val="18"/>
                <w:szCs w:val="18"/>
                <w:lang w:val="en-US" w:eastAsia="en-US"/>
              </w:rPr>
              <w:t>PEComa</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8714/3*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Карциноид</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8240/3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Высокозлокачественная нейроэндокринная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b/>
                <w:sz w:val="18"/>
                <w:szCs w:val="18"/>
                <w:lang w:eastAsia="en-US"/>
              </w:rPr>
              <w:t>Смешанные эпителиальные и мезенхимальные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 xml:space="preserve">       Мелкоклеточная нейроэндокринная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8041/3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Аденомиома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8932/0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i/>
                <w:sz w:val="18"/>
                <w:szCs w:val="18"/>
                <w:lang w:eastAsia="en-US"/>
              </w:rPr>
            </w:pPr>
            <w:r w:rsidRPr="00CB46FD">
              <w:rPr>
                <w:rFonts w:ascii="Calibri" w:eastAsia="Calibri" w:hAnsi="Calibri"/>
                <w:i/>
                <w:sz w:val="18"/>
                <w:szCs w:val="18"/>
                <w:lang w:eastAsia="en-US"/>
              </w:rPr>
              <w:t>Крупноклеточная нейроэндокринная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8013/3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Атипическая полипоидная аденомиома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8932/0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Смешанно-клеточная аденокарцинома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8323/3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Аденофиброма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9013/0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Недифференцированная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8020/3</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Аденосаркома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8933/3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lastRenderedPageBreak/>
              <w:t>Дедифференцированная карцинома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Карциносаркома</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8980/3</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sz w:val="18"/>
                <w:szCs w:val="18"/>
                <w:lang w:eastAsia="en-US"/>
              </w:rPr>
            </w:pPr>
            <w:r w:rsidRPr="00CB46FD">
              <w:rPr>
                <w:rFonts w:ascii="Calibri" w:eastAsia="Calibri" w:hAnsi="Calibri"/>
                <w:b/>
                <w:sz w:val="18"/>
                <w:szCs w:val="18"/>
                <w:lang w:eastAsia="en-US"/>
              </w:rPr>
              <w:t>Мезенхимальные опухоли</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b/>
                <w:sz w:val="18"/>
                <w:szCs w:val="18"/>
                <w:lang w:eastAsia="en-US"/>
              </w:rPr>
              <w:t>Смешанные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b/>
                <w:i/>
                <w:sz w:val="18"/>
                <w:szCs w:val="18"/>
                <w:lang w:eastAsia="en-US"/>
              </w:rPr>
              <w:t>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Аденоматоидная опухоль</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9054/0</w:t>
            </w: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Клеточная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8892/0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Нейроэктодермальная опухоль</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vMerge w:val="restart"/>
            <w:tcBorders>
              <w:top w:val="single" w:sz="4" w:space="0" w:color="FFFFFF"/>
              <w:left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Лейомиома с причудливыми клетками</w:t>
            </w: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Митотически активная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8893/0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Герминоклеточная опухоль</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rPr>
          <w:trHeight w:val="270"/>
        </w:trPr>
        <w:tc>
          <w:tcPr>
            <w:tcW w:w="4308" w:type="dxa"/>
            <w:vMerge/>
            <w:tcBorders>
              <w:left w:val="single" w:sz="4" w:space="0" w:color="FFFFFF"/>
              <w:bottom w:val="single" w:sz="4" w:space="0" w:color="FFFFFF"/>
              <w:right w:val="single" w:sz="4" w:space="0" w:color="FFFFFF"/>
              <w:tr2bl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Отечнаялейомиома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sz w:val="18"/>
                <w:szCs w:val="18"/>
                <w:lang w:eastAsia="en-US"/>
              </w:rPr>
            </w:pPr>
            <w:r w:rsidRPr="00CB46FD">
              <w:rPr>
                <w:rFonts w:ascii="Calibri" w:eastAsia="Calibri" w:hAnsi="Calibri"/>
                <w:b/>
                <w:sz w:val="18"/>
                <w:szCs w:val="18"/>
                <w:lang w:eastAsia="en-US"/>
              </w:rPr>
              <w:t>Лимфоидные и миелоидные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Апоплектическая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Лимфомы</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Липоматозная лейомиома (липолейомиома)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Миелоидные неоплазмы</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Эпителиоидная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8891/0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Миксоидная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8896/0*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b/>
                <w:sz w:val="18"/>
                <w:szCs w:val="18"/>
                <w:lang w:eastAsia="en-US"/>
              </w:rPr>
            </w:pPr>
            <w:r w:rsidRPr="00CB46FD">
              <w:rPr>
                <w:rFonts w:ascii="Calibri" w:eastAsia="Calibri" w:hAnsi="Calibri"/>
                <w:b/>
                <w:sz w:val="18"/>
                <w:szCs w:val="18"/>
                <w:lang w:eastAsia="en-US"/>
              </w:rPr>
              <w:t>Вторичные опухоли</w:t>
            </w: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Расслаивающая лейомима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8890/0</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Диффузный лейомиоматоз</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8890/1</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Внутривенозный лейомиоматоз</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8890/1</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Метастатическая лейомиома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8898/1</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tc>
      </w:tr>
      <w:tr w:rsidR="00E759FA" w:rsidRPr="00CB46FD" w:rsidTr="0091738A">
        <w:tc>
          <w:tcPr>
            <w:tcW w:w="4308"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Гладкомышечная опухоль неопределенного злокачественного потенциала</w:t>
            </w:r>
          </w:p>
        </w:tc>
        <w:tc>
          <w:tcPr>
            <w:tcW w:w="859"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 w:val="18"/>
                <w:szCs w:val="18"/>
                <w:lang w:eastAsia="en-US"/>
              </w:rPr>
            </w:pPr>
          </w:p>
          <w:p w:rsidR="00E759FA" w:rsidRPr="00CB46FD" w:rsidRDefault="00E759FA" w:rsidP="0091738A">
            <w:pPr>
              <w:rPr>
                <w:rFonts w:ascii="Calibri" w:eastAsia="Calibri" w:hAnsi="Calibri"/>
                <w:sz w:val="18"/>
                <w:szCs w:val="18"/>
                <w:lang w:eastAsia="en-US"/>
              </w:rPr>
            </w:pPr>
            <w:r w:rsidRPr="00CB46FD">
              <w:rPr>
                <w:rFonts w:ascii="Calibri" w:eastAsia="Calibri" w:hAnsi="Calibri"/>
                <w:sz w:val="18"/>
                <w:szCs w:val="18"/>
                <w:lang w:eastAsia="en-US"/>
              </w:rPr>
              <w:t>8897/1</w:t>
            </w:r>
          </w:p>
        </w:tc>
        <w:tc>
          <w:tcPr>
            <w:tcW w:w="3496"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Cs w:val="22"/>
                <w:lang w:eastAsia="en-US"/>
              </w:rPr>
            </w:pPr>
          </w:p>
        </w:tc>
        <w:tc>
          <w:tcPr>
            <w:tcW w:w="965" w:type="dxa"/>
            <w:tcBorders>
              <w:top w:val="single" w:sz="4" w:space="0" w:color="FFFFFF"/>
              <w:left w:val="single" w:sz="4" w:space="0" w:color="FFFFFF"/>
              <w:bottom w:val="single" w:sz="4" w:space="0" w:color="FFFFFF"/>
              <w:right w:val="single" w:sz="4" w:space="0" w:color="FFFFFF"/>
            </w:tcBorders>
            <w:shd w:val="clear" w:color="auto" w:fill="auto"/>
          </w:tcPr>
          <w:p w:rsidR="00E759FA" w:rsidRPr="00CB46FD" w:rsidRDefault="00E759FA" w:rsidP="0091738A">
            <w:pPr>
              <w:rPr>
                <w:rFonts w:ascii="Calibri" w:eastAsia="Calibri" w:hAnsi="Calibri"/>
                <w:szCs w:val="22"/>
                <w:lang w:eastAsia="en-US"/>
              </w:rPr>
            </w:pPr>
          </w:p>
        </w:tc>
      </w:tr>
    </w:tbl>
    <w:p w:rsidR="00E759FA" w:rsidRPr="00CB46FD" w:rsidRDefault="00E759FA" w:rsidP="00E759FA">
      <w:pPr>
        <w:ind w:firstLine="709"/>
        <w:contextualSpacing/>
        <w:rPr>
          <w:rFonts w:eastAsia="Calibri"/>
          <w:sz w:val="18"/>
          <w:szCs w:val="18"/>
          <w:lang w:eastAsia="en-US"/>
        </w:rPr>
      </w:pPr>
      <w:r w:rsidRPr="00CB46FD">
        <w:rPr>
          <w:rFonts w:eastAsia="Calibri"/>
          <w:sz w:val="18"/>
          <w:szCs w:val="18"/>
          <w:lang w:eastAsia="en-US"/>
        </w:rPr>
        <w:t>Примечания:</w:t>
      </w:r>
    </w:p>
    <w:p w:rsidR="00E759FA" w:rsidRPr="00CB46FD" w:rsidRDefault="00E759FA" w:rsidP="00E759FA">
      <w:pPr>
        <w:ind w:firstLine="709"/>
        <w:contextualSpacing/>
        <w:jc w:val="both"/>
        <w:rPr>
          <w:rFonts w:eastAsia="Calibri"/>
          <w:sz w:val="18"/>
          <w:szCs w:val="18"/>
          <w:lang w:eastAsia="en-US"/>
        </w:rPr>
      </w:pPr>
      <w:r w:rsidRPr="00CB46FD">
        <w:rPr>
          <w:rFonts w:eastAsia="Calibri"/>
          <w:sz w:val="18"/>
          <w:szCs w:val="18"/>
          <w:vertAlign w:val="superscript"/>
          <w:lang w:eastAsia="en-US"/>
        </w:rPr>
        <w:t>1</w:t>
      </w:r>
      <w:r w:rsidRPr="00CB46FD">
        <w:rPr>
          <w:rFonts w:eastAsia="Calibri"/>
          <w:sz w:val="18"/>
          <w:szCs w:val="18"/>
          <w:lang w:eastAsia="en-US"/>
        </w:rPr>
        <w:t>Морфологические коды установлены Международной Классификацией Болезней, рубрика Онкология (</w:t>
      </w:r>
      <w:r w:rsidRPr="00CB46FD">
        <w:rPr>
          <w:rFonts w:eastAsia="Calibri"/>
          <w:sz w:val="18"/>
          <w:szCs w:val="18"/>
          <w:lang w:val="en-US" w:eastAsia="en-US"/>
        </w:rPr>
        <w:t>ICD</w:t>
      </w:r>
      <w:r w:rsidRPr="00CB46FD">
        <w:rPr>
          <w:rFonts w:eastAsia="Calibri"/>
          <w:sz w:val="18"/>
          <w:szCs w:val="18"/>
          <w:lang w:eastAsia="en-US"/>
        </w:rPr>
        <w:t>-</w:t>
      </w:r>
      <w:r w:rsidRPr="00CB46FD">
        <w:rPr>
          <w:rFonts w:eastAsia="Calibri"/>
          <w:sz w:val="18"/>
          <w:szCs w:val="18"/>
          <w:lang w:val="en-US" w:eastAsia="en-US"/>
        </w:rPr>
        <w:t>O</w:t>
      </w:r>
      <w:r w:rsidRPr="00CB46FD">
        <w:rPr>
          <w:rFonts w:eastAsia="Calibri"/>
          <w:sz w:val="18"/>
          <w:szCs w:val="18"/>
          <w:lang w:eastAsia="en-US"/>
        </w:rPr>
        <w:t xml:space="preserve">) (2000). Потенциал опухоли закодирован как: /0 для доброкачественных опухолей, /1 для опухолей неопределенного, пограничного или неясного потенциала, /2 для рака </w:t>
      </w:r>
      <w:r w:rsidRPr="00CB46FD">
        <w:rPr>
          <w:rFonts w:eastAsia="Calibri"/>
          <w:sz w:val="18"/>
          <w:szCs w:val="18"/>
          <w:lang w:val="en-US" w:eastAsia="en-US"/>
        </w:rPr>
        <w:t>insitu</w:t>
      </w:r>
      <w:r w:rsidRPr="00CB46FD">
        <w:rPr>
          <w:rFonts w:eastAsia="Calibri"/>
          <w:sz w:val="18"/>
          <w:szCs w:val="18"/>
          <w:lang w:eastAsia="en-US"/>
        </w:rPr>
        <w:t xml:space="preserve"> и интраэптелиальных неоплазий высокой степени (</w:t>
      </w:r>
      <w:r w:rsidRPr="00CB46FD">
        <w:rPr>
          <w:rFonts w:eastAsia="Calibri"/>
          <w:sz w:val="18"/>
          <w:szCs w:val="18"/>
          <w:lang w:val="en-US" w:eastAsia="en-US"/>
        </w:rPr>
        <w:t>III</w:t>
      </w:r>
      <w:r w:rsidRPr="00CB46FD">
        <w:rPr>
          <w:rFonts w:eastAsia="Calibri"/>
          <w:sz w:val="18"/>
          <w:szCs w:val="18"/>
          <w:lang w:eastAsia="en-US"/>
        </w:rPr>
        <w:t xml:space="preserve"> степени) и /3 для злокачественных опухолей.</w:t>
      </w:r>
    </w:p>
    <w:p w:rsidR="00E759FA" w:rsidRPr="00CB46FD" w:rsidRDefault="00E759FA" w:rsidP="00E759FA">
      <w:pPr>
        <w:ind w:firstLine="709"/>
        <w:contextualSpacing/>
        <w:rPr>
          <w:rFonts w:eastAsia="Calibri"/>
          <w:sz w:val="18"/>
          <w:szCs w:val="18"/>
          <w:lang w:eastAsia="en-US"/>
        </w:rPr>
      </w:pPr>
      <w:r w:rsidRPr="00CB46FD">
        <w:rPr>
          <w:rFonts w:eastAsia="Calibri"/>
          <w:sz w:val="18"/>
          <w:szCs w:val="18"/>
          <w:vertAlign w:val="superscript"/>
          <w:lang w:eastAsia="en-US"/>
        </w:rPr>
        <w:t>2</w:t>
      </w:r>
      <w:r w:rsidRPr="00CB46FD">
        <w:rPr>
          <w:rFonts w:eastAsia="Calibri"/>
          <w:sz w:val="18"/>
          <w:szCs w:val="18"/>
          <w:lang w:eastAsia="en-US"/>
        </w:rPr>
        <w:t>Классификация является модификацией предыдущей гистологической классификации опухолей ВОЗ (2002), с учетом современных представлений об опухолях.</w:t>
      </w:r>
    </w:p>
    <w:p w:rsidR="00E759FA" w:rsidRPr="00CB46FD" w:rsidRDefault="00E759FA" w:rsidP="00E759FA">
      <w:pPr>
        <w:ind w:firstLine="709"/>
        <w:contextualSpacing/>
        <w:rPr>
          <w:rFonts w:eastAsia="Calibri"/>
          <w:sz w:val="18"/>
          <w:szCs w:val="18"/>
          <w:lang w:eastAsia="en-US"/>
        </w:rPr>
      </w:pPr>
      <w:r w:rsidRPr="00CB46FD">
        <w:rPr>
          <w:rFonts w:eastAsia="Calibri"/>
          <w:sz w:val="18"/>
          <w:szCs w:val="18"/>
          <w:vertAlign w:val="superscript"/>
          <w:lang w:eastAsia="en-US"/>
        </w:rPr>
        <w:t>3</w:t>
      </w:r>
      <w:r w:rsidRPr="00CB46FD">
        <w:rPr>
          <w:rFonts w:eastAsia="Calibri"/>
          <w:sz w:val="18"/>
          <w:szCs w:val="18"/>
          <w:lang w:eastAsia="en-US"/>
        </w:rPr>
        <w:t>Проставление морфологического кода врачом-патологом в гистологическом ответе обязательно.</w:t>
      </w:r>
    </w:p>
    <w:p w:rsidR="00E759FA" w:rsidRPr="00CB46FD" w:rsidRDefault="00E759FA" w:rsidP="00E759FA">
      <w:pPr>
        <w:ind w:firstLine="709"/>
        <w:contextualSpacing/>
        <w:rPr>
          <w:rFonts w:eastAsia="Calibri"/>
          <w:sz w:val="18"/>
          <w:szCs w:val="18"/>
          <w:lang w:eastAsia="en-US"/>
        </w:rPr>
      </w:pPr>
      <w:r w:rsidRPr="00CB46FD">
        <w:rPr>
          <w:rFonts w:eastAsia="Calibri"/>
          <w:sz w:val="18"/>
          <w:szCs w:val="18"/>
          <w:lang w:eastAsia="en-US"/>
        </w:rPr>
        <w:t xml:space="preserve">* Новые коды одобрены Комитетом МАИР/ВОЗ для </w:t>
      </w:r>
      <w:r w:rsidRPr="00CB46FD">
        <w:rPr>
          <w:rFonts w:eastAsia="Calibri"/>
          <w:sz w:val="18"/>
          <w:szCs w:val="18"/>
          <w:lang w:val="en-US" w:eastAsia="en-US"/>
        </w:rPr>
        <w:t>ICD</w:t>
      </w:r>
      <w:r w:rsidRPr="00CB46FD">
        <w:rPr>
          <w:rFonts w:eastAsia="Calibri"/>
          <w:sz w:val="18"/>
          <w:szCs w:val="18"/>
          <w:lang w:eastAsia="en-US"/>
        </w:rPr>
        <w:t>-</w:t>
      </w:r>
      <w:r w:rsidRPr="00CB46FD">
        <w:rPr>
          <w:rFonts w:eastAsia="Calibri"/>
          <w:sz w:val="18"/>
          <w:szCs w:val="18"/>
          <w:lang w:val="en-US" w:eastAsia="en-US"/>
        </w:rPr>
        <w:t>O</w:t>
      </w:r>
      <w:r w:rsidRPr="00CB46FD">
        <w:rPr>
          <w:rFonts w:eastAsia="Calibri"/>
          <w:sz w:val="18"/>
          <w:szCs w:val="18"/>
          <w:lang w:eastAsia="en-US"/>
        </w:rPr>
        <w:t xml:space="preserve"> в 2012 г.</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 xml:space="preserve">Эндометриоидные карциномы эндометрия встречаются часто и составляют 70-80% от общего числа злокачественных опухолей тела матки. Различаются по вариантам и степени дифференцировки. </w:t>
      </w:r>
    </w:p>
    <w:p w:rsidR="00E759FA" w:rsidRPr="00CB46FD" w:rsidRDefault="00E759FA" w:rsidP="00E759FA">
      <w:pPr>
        <w:ind w:firstLine="709"/>
        <w:jc w:val="both"/>
        <w:rPr>
          <w:color w:val="000000"/>
          <w:szCs w:val="24"/>
        </w:rPr>
      </w:pPr>
      <w:r w:rsidRPr="00CB46FD">
        <w:rPr>
          <w:color w:val="000000"/>
          <w:szCs w:val="24"/>
        </w:rPr>
        <w:t xml:space="preserve">Муцинозная карцинома – эндометриальная карцинома, содержащая более 50% муцинозных клеток, составляющая 1-9% от всех эндометриальных неоплазм. </w:t>
      </w:r>
    </w:p>
    <w:p w:rsidR="00E759FA" w:rsidRPr="00CB46FD" w:rsidRDefault="00E759FA" w:rsidP="00E759FA">
      <w:pPr>
        <w:ind w:firstLine="709"/>
        <w:jc w:val="both"/>
        <w:rPr>
          <w:color w:val="000000"/>
          <w:szCs w:val="24"/>
        </w:rPr>
      </w:pPr>
      <w:r w:rsidRPr="00CB46FD">
        <w:rPr>
          <w:color w:val="000000"/>
          <w:szCs w:val="24"/>
        </w:rPr>
        <w:t xml:space="preserve">Серозная карцинома – агрессивная форма эндометриальных карцином, относится ко </w:t>
      </w:r>
      <w:r w:rsidRPr="00CB46FD">
        <w:rPr>
          <w:color w:val="000000"/>
          <w:szCs w:val="24"/>
          <w:lang w:val="en-US"/>
        </w:rPr>
        <w:t>II</w:t>
      </w:r>
      <w:r w:rsidRPr="00CB46FD">
        <w:rPr>
          <w:color w:val="000000"/>
          <w:szCs w:val="24"/>
        </w:rPr>
        <w:t xml:space="preserve"> типу рака эндометрия, составляющая 4-10% от их общего </w:t>
      </w:r>
      <w:r w:rsidRPr="00CB46FD">
        <w:rPr>
          <w:color w:val="000000"/>
          <w:szCs w:val="24"/>
        </w:rPr>
        <w:lastRenderedPageBreak/>
        <w:t xml:space="preserve">числа, и похожа на серозную карциному яичников и фаллопиевых труб. Обычно определяются распространенные формы болезни у пожилых женщин. </w:t>
      </w:r>
    </w:p>
    <w:p w:rsidR="00E759FA" w:rsidRPr="00CB46FD" w:rsidRDefault="00E759FA" w:rsidP="00E759FA">
      <w:pPr>
        <w:ind w:firstLine="709"/>
        <w:jc w:val="both"/>
        <w:rPr>
          <w:color w:val="000000"/>
          <w:szCs w:val="24"/>
        </w:rPr>
      </w:pPr>
      <w:r w:rsidRPr="00CB46FD">
        <w:rPr>
          <w:color w:val="000000"/>
          <w:szCs w:val="24"/>
        </w:rPr>
        <w:t xml:space="preserve">Светлоклеточная карцинома напоминает таковую при раке шейки матки, влагалища, яичников, также относится ко </w:t>
      </w:r>
      <w:r w:rsidRPr="00CB46FD">
        <w:rPr>
          <w:color w:val="000000"/>
          <w:szCs w:val="24"/>
          <w:lang w:val="en-US"/>
        </w:rPr>
        <w:t>II</w:t>
      </w:r>
      <w:r w:rsidRPr="00CB46FD">
        <w:rPr>
          <w:color w:val="000000"/>
          <w:szCs w:val="24"/>
        </w:rPr>
        <w:t xml:space="preserve"> типу рака эндометрия и составляет 2,0%. Как и серозная карцинома, встречается в пожилом возрасте и имеет плохой прогноз вследствие склонности к раннему имплантационному метастазированию по серозным оболочкам брюшной полости.</w:t>
      </w:r>
    </w:p>
    <w:p w:rsidR="00E759FA" w:rsidRPr="00CB46FD" w:rsidRDefault="00E759FA" w:rsidP="00E759FA">
      <w:pPr>
        <w:ind w:firstLine="709"/>
        <w:jc w:val="both"/>
        <w:rPr>
          <w:color w:val="000000"/>
          <w:szCs w:val="24"/>
        </w:rPr>
      </w:pPr>
      <w:r w:rsidRPr="00CB46FD">
        <w:rPr>
          <w:color w:val="000000"/>
          <w:szCs w:val="24"/>
        </w:rPr>
        <w:t xml:space="preserve">Нейроэндокринные опухоли – группа неоплазм, имеющих морфологически нейроэндокринный фенотип, составляют менее 1% эндометриальных карцином. </w:t>
      </w:r>
    </w:p>
    <w:p w:rsidR="00E759FA" w:rsidRPr="00CB46FD" w:rsidRDefault="00E759FA" w:rsidP="00E759FA">
      <w:pPr>
        <w:ind w:firstLine="709"/>
        <w:jc w:val="both"/>
        <w:rPr>
          <w:color w:val="000000"/>
          <w:szCs w:val="24"/>
        </w:rPr>
      </w:pPr>
      <w:r w:rsidRPr="00CB46FD">
        <w:rPr>
          <w:color w:val="000000"/>
          <w:szCs w:val="24"/>
        </w:rPr>
        <w:t>Смешанно-клеточная аденокарцинома устанавливается по материалу гистерэктомии, если в опухоли выделяется два и более гистологических типа эндометриальной карциномы. Чаще представлена эндометриоидной и серозной карциномой, причем доля второго компонента должна быть не менее 5%.</w:t>
      </w:r>
    </w:p>
    <w:p w:rsidR="00E759FA" w:rsidRPr="00CB46FD" w:rsidRDefault="00E759FA" w:rsidP="00E759FA">
      <w:pPr>
        <w:ind w:firstLine="709"/>
        <w:jc w:val="both"/>
        <w:rPr>
          <w:color w:val="000000"/>
          <w:szCs w:val="24"/>
        </w:rPr>
      </w:pPr>
      <w:r w:rsidRPr="00CB46FD">
        <w:rPr>
          <w:color w:val="000000"/>
          <w:szCs w:val="24"/>
        </w:rPr>
        <w:t xml:space="preserve">Недифференцированная карцинома — это злокачественная эпителиальная неоплазма без дифференцировки. </w:t>
      </w:r>
    </w:p>
    <w:p w:rsidR="00E759FA" w:rsidRPr="00CB46FD" w:rsidRDefault="00E759FA" w:rsidP="00E759FA">
      <w:pPr>
        <w:ind w:firstLine="709"/>
        <w:jc w:val="both"/>
        <w:rPr>
          <w:color w:val="000000"/>
          <w:szCs w:val="24"/>
        </w:rPr>
      </w:pPr>
      <w:r w:rsidRPr="00CB46FD">
        <w:rPr>
          <w:color w:val="000000"/>
          <w:szCs w:val="24"/>
        </w:rPr>
        <w:t xml:space="preserve">Дедифференцированная карцинома состоит из двух типов опухоли, один из которых представлен недифференцированной карциномой, второй – эндометриоидной карциномой </w:t>
      </w:r>
      <w:r w:rsidRPr="00CB46FD">
        <w:rPr>
          <w:color w:val="000000"/>
          <w:szCs w:val="24"/>
          <w:lang w:val="en-US"/>
        </w:rPr>
        <w:t>G</w:t>
      </w:r>
      <w:r w:rsidRPr="00CB46FD">
        <w:rPr>
          <w:color w:val="000000"/>
          <w:szCs w:val="24"/>
        </w:rPr>
        <w:t xml:space="preserve">1-2. </w:t>
      </w:r>
    </w:p>
    <w:p w:rsidR="00E759FA" w:rsidRPr="00CB46FD" w:rsidRDefault="00E759FA" w:rsidP="00E759FA">
      <w:pPr>
        <w:ind w:firstLine="709"/>
        <w:jc w:val="both"/>
        <w:rPr>
          <w:color w:val="000000"/>
          <w:szCs w:val="24"/>
        </w:rPr>
      </w:pPr>
      <w:r w:rsidRPr="00CB46FD">
        <w:rPr>
          <w:color w:val="000000"/>
          <w:szCs w:val="24"/>
        </w:rPr>
        <w:t>Лейомиомы – доброкачественные гладкомышечные опухоли различныхморфологических вариантов.</w:t>
      </w:r>
    </w:p>
    <w:p w:rsidR="00E759FA" w:rsidRPr="00CB46FD" w:rsidRDefault="00E759FA" w:rsidP="00E759FA">
      <w:pPr>
        <w:ind w:firstLine="709"/>
        <w:jc w:val="both"/>
        <w:rPr>
          <w:color w:val="000000"/>
          <w:szCs w:val="24"/>
        </w:rPr>
      </w:pPr>
      <w:r w:rsidRPr="00CB46FD">
        <w:rPr>
          <w:color w:val="000000"/>
          <w:szCs w:val="24"/>
        </w:rPr>
        <w:t>Внутривенный лейомиоматоз характеризуется наличием доброкачественной гладкомышечной ткани в сосудистом пространстве вне границ лейомиомы, свободноплавающей внутри просвета или прилежащей к стенке сосуда.</w:t>
      </w:r>
    </w:p>
    <w:p w:rsidR="00E759FA" w:rsidRPr="00CB46FD" w:rsidRDefault="00E759FA" w:rsidP="00E759FA">
      <w:pPr>
        <w:ind w:firstLine="709"/>
        <w:jc w:val="both"/>
        <w:rPr>
          <w:color w:val="000000"/>
          <w:szCs w:val="24"/>
        </w:rPr>
      </w:pPr>
      <w:r w:rsidRPr="00CB46FD">
        <w:rPr>
          <w:color w:val="000000"/>
          <w:szCs w:val="24"/>
        </w:rPr>
        <w:t xml:space="preserve">Диффузный лейомиоматоз представлен неисчислимыми гиперклеточными опухолевыми узлами, сливающимися друг с другом и гладкой мускулатурой миометрия. </w:t>
      </w:r>
    </w:p>
    <w:p w:rsidR="00E759FA" w:rsidRPr="00CB46FD" w:rsidRDefault="00E759FA" w:rsidP="00E759FA">
      <w:pPr>
        <w:ind w:firstLine="709"/>
        <w:jc w:val="both"/>
        <w:rPr>
          <w:color w:val="000000"/>
          <w:szCs w:val="24"/>
        </w:rPr>
      </w:pPr>
      <w:r w:rsidRPr="00CB46FD">
        <w:rPr>
          <w:color w:val="000000"/>
          <w:szCs w:val="24"/>
        </w:rPr>
        <w:t xml:space="preserve">Метастатическая лейомиома напоминает типичную лейомиому, которую находят в легких у женщин с типичной лейомиомой матки в анамнезе. </w:t>
      </w:r>
    </w:p>
    <w:p w:rsidR="00E759FA" w:rsidRPr="00CB46FD" w:rsidRDefault="00E759FA" w:rsidP="00E759FA">
      <w:pPr>
        <w:ind w:firstLine="709"/>
        <w:jc w:val="both"/>
        <w:rPr>
          <w:color w:val="000000"/>
          <w:szCs w:val="24"/>
        </w:rPr>
      </w:pPr>
      <w:r w:rsidRPr="00CB46FD">
        <w:rPr>
          <w:color w:val="000000"/>
          <w:szCs w:val="24"/>
        </w:rPr>
        <w:lastRenderedPageBreak/>
        <w:t xml:space="preserve">Гладкомышечная опухоль неопределенного злокачественного потенциала – гладкомышечная опухоль с особенностями, исключающими однозначный диагноз лейомиосаркомы, но которая не отвечает критериям для лейомиомы и ее вариантов, а также вызывает настороженность, что новообразование может приобрести злокачественный потенциал.  </w:t>
      </w:r>
    </w:p>
    <w:p w:rsidR="00E759FA" w:rsidRPr="00CB46FD" w:rsidRDefault="00E759FA" w:rsidP="00E759FA">
      <w:pPr>
        <w:ind w:firstLine="709"/>
        <w:jc w:val="both"/>
        <w:rPr>
          <w:color w:val="000000"/>
          <w:szCs w:val="24"/>
        </w:rPr>
      </w:pPr>
      <w:r w:rsidRPr="00CB46FD">
        <w:rPr>
          <w:color w:val="000000"/>
          <w:szCs w:val="24"/>
        </w:rPr>
        <w:t>Лейомиосаркомы – злокачественные гладкомышечные опухоли, морфологически представленные веретеноклеточным, иногда эпителиоидноклеточным или миксоиднымкомпонентом.</w:t>
      </w:r>
    </w:p>
    <w:p w:rsidR="00E759FA" w:rsidRPr="00CB46FD" w:rsidRDefault="00E759FA" w:rsidP="00E759FA">
      <w:pPr>
        <w:ind w:firstLine="709"/>
        <w:jc w:val="both"/>
        <w:rPr>
          <w:color w:val="000000"/>
          <w:szCs w:val="24"/>
        </w:rPr>
      </w:pPr>
      <w:r w:rsidRPr="00CB46FD">
        <w:rPr>
          <w:color w:val="000000"/>
          <w:szCs w:val="24"/>
        </w:rPr>
        <w:t>Низкозлокачественная эндометриальная стромальная саркома представлена опухолью, состоящей из клеток, напоминающих стромальные клетки пролиферативной фазы эндометрия с инфильтративным ростом в миометрий и/или лимфососудистое пространство.</w:t>
      </w:r>
    </w:p>
    <w:p w:rsidR="00E759FA" w:rsidRPr="00CB46FD" w:rsidRDefault="00E759FA" w:rsidP="00E759FA">
      <w:pPr>
        <w:ind w:firstLine="709"/>
        <w:jc w:val="both"/>
        <w:rPr>
          <w:color w:val="000000"/>
          <w:szCs w:val="24"/>
        </w:rPr>
      </w:pPr>
      <w:r w:rsidRPr="00CB46FD">
        <w:rPr>
          <w:color w:val="000000"/>
          <w:szCs w:val="24"/>
        </w:rPr>
        <w:t>Высокозлокачественная эндометриальная стромальная саркома представлена стромальным высокозлокачественным круглоклеточным компонентом иногда в ассоциации с низкозлокачественным веретеноклеточным, наиболее часто в виде фибромиксоидного компонента.</w:t>
      </w:r>
    </w:p>
    <w:p w:rsidR="00E759FA" w:rsidRPr="00CB46FD" w:rsidRDefault="00E759FA" w:rsidP="00E759FA">
      <w:pPr>
        <w:ind w:firstLine="709"/>
        <w:jc w:val="both"/>
        <w:rPr>
          <w:color w:val="000000"/>
          <w:szCs w:val="24"/>
        </w:rPr>
      </w:pPr>
      <w:r w:rsidRPr="00CB46FD">
        <w:rPr>
          <w:color w:val="000000"/>
          <w:szCs w:val="24"/>
        </w:rPr>
        <w:t>Недифференцированная саркома – опухоль, возникающая в эндометрии или миометрии, не имеющая сходства со стромой пролиферативной фазы эндометрия, обладающая высокозлокачественными цитологическими особенностями без определения специфических типов дифференциации.</w:t>
      </w:r>
    </w:p>
    <w:p w:rsidR="00E759FA" w:rsidRPr="00CB46FD" w:rsidRDefault="00E759FA" w:rsidP="00E759FA">
      <w:pPr>
        <w:ind w:firstLine="709"/>
        <w:jc w:val="both"/>
        <w:rPr>
          <w:color w:val="000000"/>
          <w:szCs w:val="24"/>
        </w:rPr>
      </w:pPr>
      <w:r w:rsidRPr="00CB46FD">
        <w:rPr>
          <w:color w:val="000000"/>
          <w:szCs w:val="24"/>
        </w:rPr>
        <w:t xml:space="preserve">Опухоль матки, напоминающая опухоль стромы полового тяжа яичника – опухоль без компонента узнаваемой стромы эндометрия. </w:t>
      </w:r>
    </w:p>
    <w:p w:rsidR="00E759FA" w:rsidRPr="00CB46FD" w:rsidRDefault="00E759FA" w:rsidP="00E759FA">
      <w:pPr>
        <w:ind w:firstLine="709"/>
        <w:jc w:val="both"/>
        <w:rPr>
          <w:color w:val="000000"/>
          <w:szCs w:val="24"/>
        </w:rPr>
      </w:pPr>
      <w:r w:rsidRPr="00CB46FD">
        <w:rPr>
          <w:color w:val="000000"/>
          <w:szCs w:val="24"/>
        </w:rPr>
        <w:t>Рабдомиосаркома – злокачественная, гетерологичная, мезенхимальная опухоль с признаками скелетно-мышечной дифференцировки.</w:t>
      </w:r>
    </w:p>
    <w:p w:rsidR="00E759FA" w:rsidRPr="00CB46FD" w:rsidRDefault="00E759FA" w:rsidP="00E759FA">
      <w:pPr>
        <w:ind w:firstLine="709"/>
        <w:jc w:val="both"/>
        <w:rPr>
          <w:color w:val="000000"/>
          <w:szCs w:val="24"/>
        </w:rPr>
      </w:pPr>
      <w:r w:rsidRPr="00CB46FD">
        <w:rPr>
          <w:color w:val="000000"/>
          <w:szCs w:val="24"/>
        </w:rPr>
        <w:t>Периваскулярная эпетилиоидноклеточная опухоль (</w:t>
      </w:r>
      <w:r w:rsidRPr="00CB46FD">
        <w:rPr>
          <w:color w:val="000000"/>
          <w:szCs w:val="24"/>
          <w:lang w:val="en-US"/>
        </w:rPr>
        <w:t>PEComa</w:t>
      </w:r>
      <w:r w:rsidRPr="00CB46FD">
        <w:rPr>
          <w:color w:val="000000"/>
          <w:szCs w:val="24"/>
        </w:rPr>
        <w:t xml:space="preserve">) – мезенхимальные опухоли, представленные светлыми эозинофильными эпетелиоидными клетками, зернистой цитоплазмой, содержащими пигменты и гладкомышечной дифференципровкой. Как полагают, происходит из периваскулярной эпителиоидной клетки. </w:t>
      </w:r>
    </w:p>
    <w:p w:rsidR="00E759FA" w:rsidRPr="00CB46FD" w:rsidRDefault="00E759FA" w:rsidP="00E759FA">
      <w:pPr>
        <w:ind w:firstLine="709"/>
        <w:jc w:val="both"/>
        <w:rPr>
          <w:color w:val="000000"/>
          <w:szCs w:val="24"/>
        </w:rPr>
      </w:pPr>
      <w:r w:rsidRPr="00CB46FD">
        <w:rPr>
          <w:color w:val="000000"/>
          <w:szCs w:val="24"/>
        </w:rPr>
        <w:t xml:space="preserve">Аденомиома – доброкачественная опухоль, состоящая из вариабельного числа эндометриальных желез, эндометриальной стромы в окружении гладких мышц. </w:t>
      </w:r>
    </w:p>
    <w:p w:rsidR="00E759FA" w:rsidRPr="00CB46FD" w:rsidRDefault="00E759FA" w:rsidP="00E759FA">
      <w:pPr>
        <w:ind w:firstLine="709"/>
        <w:jc w:val="both"/>
        <w:rPr>
          <w:color w:val="000000"/>
          <w:szCs w:val="24"/>
        </w:rPr>
      </w:pPr>
      <w:r w:rsidRPr="00CB46FD">
        <w:rPr>
          <w:color w:val="000000"/>
          <w:szCs w:val="24"/>
        </w:rPr>
        <w:lastRenderedPageBreak/>
        <w:t>Атипическая полипоидная аденомиома – полипоидное поражение состоит из желез с цитологической атипией в фиброзно-мышечной строме.</w:t>
      </w:r>
    </w:p>
    <w:p w:rsidR="00E759FA" w:rsidRPr="00CB46FD" w:rsidRDefault="00E759FA" w:rsidP="00E759FA">
      <w:pPr>
        <w:ind w:firstLine="709"/>
        <w:jc w:val="both"/>
        <w:rPr>
          <w:color w:val="000000"/>
          <w:szCs w:val="24"/>
        </w:rPr>
      </w:pPr>
      <w:r w:rsidRPr="00CB46FD">
        <w:rPr>
          <w:color w:val="000000"/>
          <w:szCs w:val="24"/>
        </w:rPr>
        <w:t xml:space="preserve">Аденофиброма состоит из мюллерового эпителия и стромы, оба компонента является доброкачественными. </w:t>
      </w:r>
    </w:p>
    <w:p w:rsidR="00E759FA" w:rsidRPr="00CB46FD" w:rsidRDefault="00E759FA" w:rsidP="00E759FA">
      <w:pPr>
        <w:ind w:firstLine="709"/>
        <w:jc w:val="both"/>
        <w:rPr>
          <w:color w:val="000000"/>
          <w:szCs w:val="24"/>
        </w:rPr>
      </w:pPr>
      <w:r w:rsidRPr="00CB46FD">
        <w:rPr>
          <w:color w:val="000000"/>
          <w:szCs w:val="24"/>
        </w:rPr>
        <w:t>Аденосаркома (мюллерова аденосаркома) – смешанная эпителиальная и мезенхимальная опухоль, в которой эпителиальный компонент доброкачественный или атипический, а стромальный имеет низкую степень злокачественности.</w:t>
      </w:r>
    </w:p>
    <w:p w:rsidR="00E759FA" w:rsidRPr="00CB46FD" w:rsidRDefault="00E759FA" w:rsidP="00E759FA">
      <w:pPr>
        <w:ind w:firstLine="709"/>
        <w:jc w:val="both"/>
        <w:rPr>
          <w:color w:val="000000"/>
          <w:szCs w:val="24"/>
        </w:rPr>
      </w:pPr>
      <w:r w:rsidRPr="00CB46FD">
        <w:rPr>
          <w:color w:val="000000"/>
          <w:szCs w:val="24"/>
        </w:rPr>
        <w:t xml:space="preserve">Карциносаркома (злокачественная смешанная мюллерова опухоль) </w:t>
      </w:r>
      <w:r w:rsidRPr="00CB46FD">
        <w:rPr>
          <w:color w:val="000000"/>
          <w:szCs w:val="24"/>
        </w:rPr>
        <w:sym w:font="Symbol" w:char="F02D"/>
      </w:r>
      <w:r w:rsidRPr="00CB46FD">
        <w:rPr>
          <w:color w:val="000000"/>
          <w:szCs w:val="24"/>
        </w:rPr>
        <w:t xml:space="preserve"> опухоль высокой степени злокачественности, представляет собой метапластический рак, поэтому стадируется как эндометриальные карциномы. При этом для постановки диагноза необходимо наличие высокозлокачественного эпителиального и мезенхимального компонентов.</w:t>
      </w:r>
    </w:p>
    <w:p w:rsidR="00E759FA" w:rsidRPr="00CB46FD" w:rsidRDefault="00E759FA" w:rsidP="00E759FA">
      <w:pPr>
        <w:ind w:firstLine="709"/>
        <w:jc w:val="both"/>
        <w:rPr>
          <w:color w:val="000000"/>
          <w:szCs w:val="24"/>
        </w:rPr>
      </w:pPr>
      <w:r w:rsidRPr="00CB46FD">
        <w:rPr>
          <w:color w:val="000000"/>
          <w:szCs w:val="24"/>
        </w:rPr>
        <w:t>Аденоматоидные опухоли – доброкачественные опухоли мезотелиального происхождения.</w:t>
      </w:r>
    </w:p>
    <w:p w:rsidR="00E759FA" w:rsidRPr="00CB46FD" w:rsidRDefault="00E759FA" w:rsidP="00E759FA">
      <w:pPr>
        <w:ind w:firstLine="709"/>
        <w:jc w:val="both"/>
        <w:rPr>
          <w:color w:val="000000"/>
          <w:szCs w:val="24"/>
        </w:rPr>
      </w:pPr>
      <w:r w:rsidRPr="00CB46FD">
        <w:rPr>
          <w:color w:val="000000"/>
          <w:szCs w:val="24"/>
        </w:rPr>
        <w:t>Нейроэктодермальные опухоли – злокачественные опухоли периферического или центрального нейрэктодермального происхождения.</w:t>
      </w:r>
    </w:p>
    <w:p w:rsidR="00E759FA" w:rsidRPr="00CB46FD" w:rsidRDefault="00E759FA" w:rsidP="00E759FA">
      <w:pPr>
        <w:ind w:firstLine="709"/>
        <w:jc w:val="both"/>
        <w:rPr>
          <w:color w:val="000000"/>
          <w:szCs w:val="24"/>
        </w:rPr>
      </w:pPr>
      <w:r w:rsidRPr="00CB46FD">
        <w:rPr>
          <w:color w:val="000000"/>
          <w:szCs w:val="24"/>
        </w:rPr>
        <w:t xml:space="preserve">Герминоклеточные опухоли, такие как тератомы или опухоли желточного мешка, могут развиваться в эндометрии самостоятельно или быть связаны с эндометриоидной карциномой. </w:t>
      </w:r>
    </w:p>
    <w:p w:rsidR="00E759FA" w:rsidRPr="00CB46FD" w:rsidRDefault="00E759FA" w:rsidP="00E759FA">
      <w:pPr>
        <w:ind w:firstLine="709"/>
        <w:jc w:val="both"/>
        <w:rPr>
          <w:color w:val="000000"/>
          <w:szCs w:val="24"/>
        </w:rPr>
      </w:pPr>
      <w:r w:rsidRPr="00CB46FD">
        <w:rPr>
          <w:color w:val="000000"/>
          <w:szCs w:val="24"/>
        </w:rPr>
        <w:t>Лимфомы – злокачественные новообразования, состоящие из лимфоидных клеток.</w:t>
      </w:r>
    </w:p>
    <w:p w:rsidR="00E759FA" w:rsidRPr="00CB46FD" w:rsidRDefault="00E759FA" w:rsidP="00E759FA">
      <w:pPr>
        <w:ind w:firstLine="709"/>
        <w:jc w:val="both"/>
        <w:rPr>
          <w:color w:val="000000"/>
          <w:szCs w:val="24"/>
        </w:rPr>
      </w:pPr>
      <w:r w:rsidRPr="00CB46FD">
        <w:rPr>
          <w:color w:val="000000"/>
          <w:szCs w:val="24"/>
        </w:rPr>
        <w:t>Миелоидные неоплазмы – злокачественные новообразования гематопоэтического происхождения, в том числе миелоидные лейкозы и миелоидные саркомы, характеризующиеся массивными поражением, состоящим из примитивных миелоидных клеток.</w:t>
      </w:r>
    </w:p>
    <w:p w:rsidR="00E759FA" w:rsidRPr="00CB46FD" w:rsidRDefault="00E759FA" w:rsidP="00E759FA">
      <w:pPr>
        <w:ind w:firstLine="709"/>
        <w:jc w:val="center"/>
        <w:rPr>
          <w:b/>
          <w:caps/>
          <w:color w:val="000000"/>
          <w:szCs w:val="24"/>
        </w:rPr>
      </w:pPr>
      <w:r w:rsidRPr="00CB46FD">
        <w:rPr>
          <w:b/>
          <w:caps/>
          <w:color w:val="000000"/>
          <w:szCs w:val="24"/>
        </w:rPr>
        <w:t>26.2. РАК эндометрия, карциносаркома (С 54.0, 54.1, 54.3)</w:t>
      </w:r>
      <w:r>
        <w:rPr>
          <w:b/>
          <w:caps/>
          <w:color w:val="000000"/>
          <w:szCs w:val="24"/>
        </w:rPr>
        <w:t>.</w:t>
      </w:r>
    </w:p>
    <w:p w:rsidR="00E759FA" w:rsidRPr="00CB46FD" w:rsidRDefault="00E759FA" w:rsidP="00E759FA">
      <w:pPr>
        <w:ind w:firstLine="709"/>
        <w:jc w:val="both"/>
        <w:rPr>
          <w:color w:val="000000"/>
          <w:szCs w:val="24"/>
        </w:rPr>
      </w:pPr>
      <w:r w:rsidRPr="00CB46FD">
        <w:rPr>
          <w:rFonts w:eastAsia="Calibri"/>
          <w:szCs w:val="24"/>
          <w:lang w:eastAsia="en-US"/>
        </w:rPr>
        <w:t xml:space="preserve">Рак эндометрия представляет серьезную проблему в связи с наблюдаемым ростом заболеваемости во многих странах мира, включая Республику Беларусь. Рак тела матки является самой частой злокачественной опухолью женских половых органов. </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b/>
          <w:color w:val="000000"/>
          <w:szCs w:val="24"/>
        </w:rPr>
      </w:pPr>
      <w:r w:rsidRPr="00CB46FD">
        <w:rPr>
          <w:b/>
          <w:color w:val="000000"/>
          <w:szCs w:val="24"/>
        </w:rPr>
        <w:lastRenderedPageBreak/>
        <w:t>26.2.1. Анатомические области:</w:t>
      </w:r>
    </w:p>
    <w:p w:rsidR="00E759FA" w:rsidRPr="00CB46FD" w:rsidRDefault="00E759FA" w:rsidP="00E759FA">
      <w:pPr>
        <w:ind w:firstLine="709"/>
        <w:jc w:val="both"/>
        <w:rPr>
          <w:color w:val="000000"/>
          <w:szCs w:val="24"/>
        </w:rPr>
      </w:pPr>
      <w:r w:rsidRPr="00CB46FD">
        <w:rPr>
          <w:color w:val="000000"/>
          <w:szCs w:val="24"/>
        </w:rPr>
        <w:t>Перешеек матки (С54.0)</w:t>
      </w:r>
    </w:p>
    <w:p w:rsidR="00E759FA" w:rsidRPr="00CB46FD" w:rsidRDefault="00E759FA" w:rsidP="00E759FA">
      <w:pPr>
        <w:ind w:firstLine="709"/>
        <w:jc w:val="both"/>
        <w:rPr>
          <w:color w:val="000000"/>
          <w:szCs w:val="24"/>
        </w:rPr>
      </w:pPr>
      <w:r w:rsidRPr="00CB46FD">
        <w:rPr>
          <w:color w:val="000000"/>
          <w:szCs w:val="24"/>
        </w:rPr>
        <w:t>Эндометрий (С54.1)</w:t>
      </w:r>
    </w:p>
    <w:p w:rsidR="00E759FA" w:rsidRPr="0082192D" w:rsidRDefault="00E759FA" w:rsidP="00E759FA">
      <w:pPr>
        <w:ind w:firstLine="709"/>
        <w:jc w:val="both"/>
        <w:rPr>
          <w:color w:val="000000"/>
          <w:szCs w:val="24"/>
        </w:rPr>
      </w:pPr>
      <w:r>
        <w:rPr>
          <w:color w:val="000000"/>
          <w:szCs w:val="24"/>
        </w:rPr>
        <w:t>Дно матки (С54.3)</w:t>
      </w:r>
    </w:p>
    <w:p w:rsidR="00E759FA" w:rsidRPr="00CB46FD" w:rsidRDefault="00E759FA" w:rsidP="00E759FA">
      <w:pPr>
        <w:ind w:firstLine="709"/>
        <w:jc w:val="both"/>
        <w:rPr>
          <w:b/>
          <w:color w:val="000000"/>
          <w:szCs w:val="24"/>
        </w:rPr>
      </w:pPr>
      <w:r w:rsidRPr="00CB46FD">
        <w:rPr>
          <w:b/>
          <w:color w:val="000000"/>
          <w:szCs w:val="24"/>
        </w:rPr>
        <w:t xml:space="preserve">26.2.2. Классификации </w:t>
      </w:r>
      <w:r w:rsidRPr="00CB46FD">
        <w:rPr>
          <w:b/>
          <w:color w:val="000000"/>
          <w:szCs w:val="24"/>
          <w:lang w:val="en-US"/>
        </w:rPr>
        <w:t>FIGO</w:t>
      </w:r>
      <w:r w:rsidRPr="00CB46FD">
        <w:rPr>
          <w:b/>
          <w:color w:val="000000"/>
          <w:szCs w:val="24"/>
        </w:rPr>
        <w:t xml:space="preserve"> и </w:t>
      </w:r>
      <w:r w:rsidRPr="00CB46FD">
        <w:rPr>
          <w:b/>
          <w:color w:val="000000"/>
          <w:szCs w:val="24"/>
          <w:lang w:val="en-US"/>
        </w:rPr>
        <w:t>TNM</w:t>
      </w:r>
      <w:r w:rsidRPr="00CB46FD">
        <w:rPr>
          <w:b/>
          <w:color w:val="000000"/>
          <w:szCs w:val="24"/>
        </w:rPr>
        <w:t xml:space="preserve"> (2016)</w:t>
      </w:r>
      <w:r>
        <w:rPr>
          <w:b/>
          <w:color w:val="000000"/>
          <w:szCs w:val="24"/>
        </w:rPr>
        <w:t>.</w:t>
      </w:r>
    </w:p>
    <w:p w:rsidR="00E759FA" w:rsidRPr="00CB46FD" w:rsidRDefault="00E759FA" w:rsidP="00E759FA">
      <w:pPr>
        <w:ind w:firstLine="709"/>
        <w:jc w:val="both"/>
        <w:rPr>
          <w:color w:val="000000"/>
          <w:szCs w:val="24"/>
        </w:rPr>
      </w:pPr>
      <w:r w:rsidRPr="00CB46FD">
        <w:rPr>
          <w:color w:val="000000"/>
          <w:szCs w:val="24"/>
        </w:rPr>
        <w:t xml:space="preserve">Определение категорий </w:t>
      </w:r>
      <w:r w:rsidRPr="00CB46FD">
        <w:rPr>
          <w:color w:val="000000"/>
          <w:szCs w:val="24"/>
          <w:lang w:val="en-US"/>
        </w:rPr>
        <w:t>TNM</w:t>
      </w:r>
      <w:r w:rsidRPr="00CB46FD">
        <w:rPr>
          <w:color w:val="000000"/>
          <w:szCs w:val="24"/>
        </w:rPr>
        <w:t xml:space="preserve"> соответствуют стадиям по классификации </w:t>
      </w:r>
      <w:r w:rsidRPr="00CB46FD">
        <w:rPr>
          <w:color w:val="000000"/>
          <w:szCs w:val="24"/>
          <w:lang w:val="en-US"/>
        </w:rPr>
        <w:t>FIGO</w:t>
      </w:r>
      <w:r w:rsidRPr="00CB46FD">
        <w:rPr>
          <w:color w:val="000000"/>
          <w:szCs w:val="24"/>
        </w:rPr>
        <w:t>, при условии, что имеется гистологическая верификация диагноза.</w:t>
      </w:r>
    </w:p>
    <w:p w:rsidR="00E759FA" w:rsidRPr="00CB46FD" w:rsidRDefault="00E759FA" w:rsidP="00E759FA">
      <w:pPr>
        <w:ind w:firstLine="709"/>
        <w:jc w:val="both"/>
        <w:rPr>
          <w:color w:val="000000"/>
          <w:szCs w:val="24"/>
        </w:rPr>
      </w:pPr>
      <w:r w:rsidRPr="00CB46FD">
        <w:rPr>
          <w:color w:val="000000"/>
          <w:szCs w:val="24"/>
        </w:rPr>
        <w:t>Классификация применяется для рака эндометрия и карциносарком. Необходима морфологическая верификация с подразделением на гистотипы и степень дифференцировки карцином. Диагноз должен быть основан на исследовании эндометриального биоптата.</w:t>
      </w:r>
    </w:p>
    <w:p w:rsidR="00E759FA" w:rsidRPr="00CB46FD" w:rsidRDefault="00E759FA" w:rsidP="00E759FA">
      <w:pPr>
        <w:ind w:firstLine="709"/>
        <w:jc w:val="both"/>
        <w:rPr>
          <w:color w:val="000000"/>
          <w:szCs w:val="24"/>
        </w:rPr>
      </w:pPr>
      <w:r w:rsidRPr="00CB46FD">
        <w:rPr>
          <w:color w:val="000000"/>
          <w:szCs w:val="24"/>
        </w:rPr>
        <w:t xml:space="preserve">Стадии по </w:t>
      </w:r>
      <w:r w:rsidRPr="00CB46FD">
        <w:rPr>
          <w:color w:val="000000"/>
          <w:szCs w:val="24"/>
          <w:lang w:val="en-US"/>
        </w:rPr>
        <w:t>FIGO</w:t>
      </w:r>
      <w:r w:rsidRPr="00CB46FD">
        <w:rPr>
          <w:color w:val="000000"/>
          <w:szCs w:val="24"/>
        </w:rPr>
        <w:t xml:space="preserve"> основаны на хирургическом стадировании (</w:t>
      </w:r>
      <w:r w:rsidRPr="00CB46FD">
        <w:rPr>
          <w:color w:val="000000"/>
          <w:szCs w:val="24"/>
          <w:lang w:val="en-US"/>
        </w:rPr>
        <w:t>TNM</w:t>
      </w:r>
      <w:r w:rsidRPr="00CB46FD">
        <w:rPr>
          <w:color w:val="000000"/>
          <w:szCs w:val="24"/>
        </w:rPr>
        <w:t xml:space="preserve"> стадии базируются на клинической и/или патологической классификации).</w:t>
      </w:r>
    </w:p>
    <w:p w:rsidR="00E759FA" w:rsidRPr="00CB46FD" w:rsidRDefault="00E759FA" w:rsidP="00E759FA">
      <w:pPr>
        <w:ind w:firstLine="709"/>
        <w:jc w:val="both"/>
        <w:rPr>
          <w:color w:val="000000"/>
          <w:szCs w:val="24"/>
        </w:rPr>
      </w:pPr>
      <w:r w:rsidRPr="00CB46FD">
        <w:rPr>
          <w:color w:val="000000"/>
          <w:szCs w:val="24"/>
        </w:rPr>
        <w:t>Регионарные лимфатические узлы.</w:t>
      </w:r>
    </w:p>
    <w:p w:rsidR="00E759FA" w:rsidRPr="00CB46FD" w:rsidRDefault="00E759FA" w:rsidP="00E759FA">
      <w:pPr>
        <w:ind w:firstLine="709"/>
        <w:jc w:val="both"/>
        <w:rPr>
          <w:color w:val="000000"/>
          <w:szCs w:val="24"/>
        </w:rPr>
      </w:pPr>
      <w:r w:rsidRPr="00CB46FD">
        <w:rPr>
          <w:color w:val="000000"/>
          <w:szCs w:val="24"/>
        </w:rPr>
        <w:t>Регионарными лимфатическими узлами для рака эндометрия являются тазовые (гипогастральные [обтураторные, внутренние подвздошные], общие подвздошные, наружные подвздошные, параметральные и сакральные) и парааортальные. Поражение других внутрибрюшных лимфоузлов, а также надключичных и паховых классифицируется как отдаленные метастазы.</w:t>
      </w:r>
    </w:p>
    <w:p w:rsidR="00E759FA" w:rsidRPr="00CB46FD" w:rsidRDefault="00E759FA" w:rsidP="00E759FA">
      <w:pPr>
        <w:ind w:firstLine="709"/>
        <w:jc w:val="both"/>
        <w:rPr>
          <w:color w:val="000000"/>
          <w:szCs w:val="24"/>
        </w:rPr>
      </w:pPr>
      <w:r w:rsidRPr="00CB46FD">
        <w:rPr>
          <w:color w:val="000000"/>
          <w:szCs w:val="24"/>
        </w:rPr>
        <w:t>26.2.2.1. Т – первичная опухоль (табл. 26.2).</w:t>
      </w:r>
    </w:p>
    <w:p w:rsidR="00E759FA" w:rsidRPr="00CB46FD" w:rsidRDefault="00E759FA" w:rsidP="00E759FA">
      <w:pPr>
        <w:ind w:firstLine="709"/>
        <w:jc w:val="both"/>
        <w:rPr>
          <w:color w:val="000000"/>
          <w:szCs w:val="24"/>
        </w:rPr>
      </w:pPr>
      <w:r w:rsidRPr="00CB46FD">
        <w:rPr>
          <w:color w:val="000000"/>
          <w:szCs w:val="24"/>
        </w:rPr>
        <w:t xml:space="preserve">26.2.2.2. </w:t>
      </w:r>
      <w:r w:rsidRPr="00CB46FD">
        <w:rPr>
          <w:color w:val="000000"/>
          <w:szCs w:val="24"/>
          <w:lang w:val="en-US"/>
        </w:rPr>
        <w:t>N</w:t>
      </w:r>
      <w:r w:rsidRPr="00CB46FD">
        <w:rPr>
          <w:color w:val="000000"/>
          <w:szCs w:val="24"/>
        </w:rPr>
        <w:t xml:space="preserve"> – регионарные лимфатические узлы.</w:t>
      </w:r>
    </w:p>
    <w:p w:rsidR="00E759FA" w:rsidRPr="00CB46FD" w:rsidRDefault="00E759FA" w:rsidP="00E759FA">
      <w:pPr>
        <w:ind w:firstLine="709"/>
        <w:jc w:val="both"/>
        <w:rPr>
          <w:color w:val="000000"/>
          <w:szCs w:val="24"/>
        </w:rPr>
      </w:pPr>
      <w:r w:rsidRPr="00CB46FD">
        <w:rPr>
          <w:color w:val="000000"/>
          <w:szCs w:val="24"/>
        </w:rPr>
        <w:t>NХ – регионарные лимфатические узлы не могут быть оценены</w:t>
      </w:r>
    </w:p>
    <w:p w:rsidR="00E759FA" w:rsidRPr="00CB46FD" w:rsidRDefault="00E759FA" w:rsidP="00E759FA">
      <w:pPr>
        <w:ind w:firstLine="709"/>
        <w:jc w:val="both"/>
        <w:rPr>
          <w:color w:val="000000"/>
          <w:szCs w:val="24"/>
        </w:rPr>
      </w:pPr>
      <w:r w:rsidRPr="00CB46FD">
        <w:rPr>
          <w:color w:val="000000"/>
          <w:szCs w:val="24"/>
        </w:rPr>
        <w:t>N0 – нет метастазов в регионарных лимфоузлах</w:t>
      </w:r>
    </w:p>
    <w:p w:rsidR="00E759FA" w:rsidRPr="00CB46FD" w:rsidRDefault="00E759FA" w:rsidP="00E759FA">
      <w:pPr>
        <w:ind w:firstLine="709"/>
        <w:jc w:val="both"/>
        <w:rPr>
          <w:color w:val="000000"/>
          <w:szCs w:val="24"/>
        </w:rPr>
      </w:pPr>
      <w:r w:rsidRPr="00CB46FD">
        <w:rPr>
          <w:color w:val="000000"/>
          <w:szCs w:val="24"/>
        </w:rPr>
        <w:t>N1 – метастазы в регионарных тазовых лимфоузлах</w:t>
      </w:r>
    </w:p>
    <w:p w:rsidR="00E759FA" w:rsidRPr="00CB46FD" w:rsidRDefault="00E759FA" w:rsidP="00E759FA">
      <w:pPr>
        <w:ind w:firstLine="709"/>
        <w:jc w:val="both"/>
        <w:rPr>
          <w:color w:val="000000"/>
          <w:szCs w:val="24"/>
        </w:rPr>
      </w:pPr>
      <w:r w:rsidRPr="00CB46FD">
        <w:rPr>
          <w:color w:val="000000"/>
          <w:szCs w:val="24"/>
          <w:lang w:val="en-US"/>
        </w:rPr>
        <w:t>N</w:t>
      </w:r>
      <w:r w:rsidRPr="00CB46FD">
        <w:rPr>
          <w:color w:val="000000"/>
          <w:szCs w:val="24"/>
        </w:rPr>
        <w:t>2 – метастазы в регионарных парааортальных лимфоузлах с/без метастазов в тазовых лимфоузлах</w:t>
      </w:r>
    </w:p>
    <w:p w:rsidR="00E759FA" w:rsidRPr="00CB46FD" w:rsidRDefault="00E759FA" w:rsidP="00E759FA">
      <w:pPr>
        <w:ind w:firstLine="709"/>
        <w:jc w:val="both"/>
        <w:rPr>
          <w:color w:val="000000"/>
          <w:szCs w:val="24"/>
        </w:rPr>
      </w:pPr>
      <w:bookmarkStart w:id="1" w:name="_Toc128294755"/>
      <w:bookmarkStart w:id="2" w:name="_Toc128295661"/>
      <w:bookmarkStart w:id="3" w:name="_Toc128300134"/>
      <w:bookmarkStart w:id="4" w:name="_Toc128995022"/>
      <w:bookmarkStart w:id="5" w:name="_Toc148950515"/>
      <w:r w:rsidRPr="00CB46FD">
        <w:rPr>
          <w:color w:val="000000"/>
          <w:szCs w:val="24"/>
        </w:rPr>
        <w:t>26.2.2.3. М – отдаленные метастазы</w:t>
      </w:r>
      <w:bookmarkEnd w:id="1"/>
      <w:bookmarkEnd w:id="2"/>
      <w:bookmarkEnd w:id="3"/>
      <w:bookmarkEnd w:id="4"/>
      <w:r w:rsidRPr="00CB46FD">
        <w:rPr>
          <w:color w:val="000000"/>
          <w:szCs w:val="24"/>
        </w:rPr>
        <w:t>.</w:t>
      </w:r>
      <w:bookmarkEnd w:id="5"/>
    </w:p>
    <w:p w:rsidR="00E759FA" w:rsidRPr="00CB46FD" w:rsidRDefault="00E759FA" w:rsidP="00E759FA">
      <w:pPr>
        <w:ind w:firstLine="709"/>
        <w:jc w:val="both"/>
        <w:rPr>
          <w:color w:val="000000"/>
          <w:szCs w:val="24"/>
        </w:rPr>
      </w:pPr>
      <w:r w:rsidRPr="00CB46FD">
        <w:rPr>
          <w:color w:val="000000"/>
          <w:szCs w:val="24"/>
        </w:rPr>
        <w:t>М0 – нет отдаленных метастазов</w:t>
      </w:r>
    </w:p>
    <w:p w:rsidR="00E759FA" w:rsidRPr="00CB46FD" w:rsidRDefault="00E759FA" w:rsidP="00E759FA">
      <w:pPr>
        <w:ind w:firstLine="709"/>
        <w:jc w:val="both"/>
        <w:rPr>
          <w:color w:val="000000"/>
          <w:szCs w:val="24"/>
        </w:rPr>
      </w:pPr>
      <w:r w:rsidRPr="00CB46FD">
        <w:rPr>
          <w:color w:val="000000"/>
          <w:szCs w:val="24"/>
        </w:rPr>
        <w:lastRenderedPageBreak/>
        <w:t>М1 – отдаленные метастазы (исключая метастазы во влагалище, по брюшине таза или придатках матки, включая метастазы в паховых лимфоузлах, а также внутрибрюшных лимфоузлах, кроме парааортальных или тазовых лимфоузлов)</w:t>
      </w:r>
    </w:p>
    <w:p w:rsidR="00E759FA" w:rsidRPr="00CB46FD" w:rsidRDefault="00E759FA" w:rsidP="00E759FA">
      <w:pPr>
        <w:ind w:firstLine="709"/>
        <w:jc w:val="both"/>
        <w:rPr>
          <w:color w:val="000000"/>
          <w:szCs w:val="24"/>
        </w:rPr>
      </w:pPr>
      <w:bookmarkStart w:id="6" w:name="_Toc128294756"/>
      <w:bookmarkStart w:id="7" w:name="_Toc128295662"/>
      <w:bookmarkStart w:id="8" w:name="_Toc128300135"/>
      <w:bookmarkStart w:id="9" w:name="_Toc128995023"/>
      <w:bookmarkStart w:id="10" w:name="_Toc148950516"/>
      <w:r w:rsidRPr="00CB46FD">
        <w:rPr>
          <w:color w:val="000000"/>
          <w:szCs w:val="24"/>
        </w:rPr>
        <w:t xml:space="preserve">26.2.2.4. </w:t>
      </w:r>
      <w:r w:rsidRPr="00CB46FD">
        <w:rPr>
          <w:color w:val="000000"/>
          <w:szCs w:val="24"/>
          <w:lang w:val="en-US"/>
        </w:rPr>
        <w:t>pTNM</w:t>
      </w:r>
      <w:r w:rsidRPr="00CB46FD">
        <w:rPr>
          <w:color w:val="000000"/>
          <w:szCs w:val="24"/>
        </w:rPr>
        <w:t xml:space="preserve"> патогистологическая классификация</w:t>
      </w:r>
      <w:bookmarkEnd w:id="6"/>
      <w:bookmarkEnd w:id="7"/>
      <w:bookmarkEnd w:id="8"/>
      <w:bookmarkEnd w:id="9"/>
      <w:r w:rsidRPr="00CB46FD">
        <w:rPr>
          <w:color w:val="000000"/>
          <w:szCs w:val="24"/>
        </w:rPr>
        <w:t>.</w:t>
      </w:r>
      <w:bookmarkEnd w:id="10"/>
    </w:p>
    <w:p w:rsidR="00E759FA" w:rsidRPr="00CB46FD" w:rsidRDefault="00E759FA" w:rsidP="00E759FA">
      <w:pPr>
        <w:ind w:firstLine="709"/>
        <w:jc w:val="both"/>
        <w:rPr>
          <w:color w:val="000000"/>
          <w:szCs w:val="24"/>
        </w:rPr>
      </w:pPr>
      <w:bookmarkStart w:id="11" w:name="_Toc128294757"/>
      <w:bookmarkStart w:id="12" w:name="_Toc128295663"/>
      <w:bookmarkStart w:id="13" w:name="_Toc128300136"/>
      <w:bookmarkStart w:id="14" w:name="_Toc128995024"/>
      <w:bookmarkStart w:id="15" w:name="_Toc148950517"/>
      <w:r w:rsidRPr="00CB46FD">
        <w:rPr>
          <w:color w:val="000000"/>
          <w:szCs w:val="24"/>
        </w:rPr>
        <w:t xml:space="preserve">Требования к определению категорий рТ, </w:t>
      </w:r>
      <w:r w:rsidRPr="00CB46FD">
        <w:rPr>
          <w:color w:val="000000"/>
          <w:szCs w:val="24"/>
          <w:lang w:val="en-US"/>
        </w:rPr>
        <w:t>pN</w:t>
      </w:r>
      <w:r w:rsidRPr="00CB46FD">
        <w:rPr>
          <w:color w:val="000000"/>
          <w:szCs w:val="24"/>
        </w:rPr>
        <w:t xml:space="preserve"> и рМ соответствуют требованиям к определению категорий Т, </w:t>
      </w:r>
      <w:r w:rsidRPr="00CB46FD">
        <w:rPr>
          <w:color w:val="000000"/>
          <w:szCs w:val="24"/>
          <w:lang w:val="en-US"/>
        </w:rPr>
        <w:t>N</w:t>
      </w:r>
      <w:r w:rsidRPr="00CB46FD">
        <w:rPr>
          <w:color w:val="000000"/>
          <w:szCs w:val="24"/>
        </w:rPr>
        <w:t xml:space="preserve"> и М.</w:t>
      </w:r>
      <w:bookmarkEnd w:id="11"/>
      <w:bookmarkEnd w:id="12"/>
      <w:bookmarkEnd w:id="13"/>
      <w:bookmarkEnd w:id="14"/>
      <w:bookmarkEnd w:id="15"/>
    </w:p>
    <w:p w:rsidR="00E759FA" w:rsidRPr="00CB46FD" w:rsidRDefault="00E759FA" w:rsidP="00E759FA">
      <w:pPr>
        <w:ind w:firstLine="709"/>
        <w:jc w:val="both"/>
        <w:rPr>
          <w:color w:val="000000"/>
          <w:szCs w:val="24"/>
        </w:rPr>
      </w:pPr>
      <w:bookmarkStart w:id="16" w:name="_Toc128294758"/>
      <w:bookmarkStart w:id="17" w:name="_Toc128295664"/>
      <w:bookmarkStart w:id="18" w:name="_Toc128300137"/>
      <w:bookmarkStart w:id="19" w:name="_Toc128995025"/>
      <w:r w:rsidRPr="00CB46FD">
        <w:rPr>
          <w:color w:val="000000"/>
          <w:szCs w:val="24"/>
        </w:rPr>
        <w:t>р</w:t>
      </w:r>
      <w:r w:rsidRPr="00CB46FD">
        <w:rPr>
          <w:color w:val="000000"/>
          <w:szCs w:val="24"/>
          <w:lang w:val="en-US"/>
        </w:rPr>
        <w:t>N</w:t>
      </w:r>
      <w:r w:rsidRPr="00CB46FD">
        <w:rPr>
          <w:color w:val="000000"/>
          <w:szCs w:val="24"/>
        </w:rPr>
        <w:t>0 – гистологическое исследование тазовых лимфатических узлов включает 10 и более узлов. Если лимфатические узлы не поражены, но число лимфатических узлов менее чем необходимо, следует классифицировать как р</w:t>
      </w:r>
      <w:r w:rsidRPr="00CB46FD">
        <w:rPr>
          <w:color w:val="000000"/>
          <w:szCs w:val="24"/>
          <w:lang w:val="en-US"/>
        </w:rPr>
        <w:t>N</w:t>
      </w:r>
      <w:r w:rsidRPr="00CB46FD">
        <w:rPr>
          <w:color w:val="000000"/>
          <w:szCs w:val="24"/>
        </w:rPr>
        <w:t>0.</w:t>
      </w:r>
      <w:bookmarkEnd w:id="16"/>
      <w:bookmarkEnd w:id="17"/>
      <w:bookmarkEnd w:id="18"/>
      <w:bookmarkEnd w:id="19"/>
    </w:p>
    <w:p w:rsidR="00E759FA" w:rsidRPr="00CB46FD" w:rsidRDefault="00E759FA" w:rsidP="00E759FA">
      <w:pPr>
        <w:ind w:firstLine="709"/>
        <w:jc w:val="both"/>
        <w:rPr>
          <w:color w:val="000000"/>
          <w:szCs w:val="24"/>
        </w:rPr>
      </w:pPr>
      <w:bookmarkStart w:id="20" w:name="_Toc128294759"/>
      <w:bookmarkStart w:id="21" w:name="_Toc128295665"/>
      <w:bookmarkStart w:id="22" w:name="_Toc128300138"/>
      <w:bookmarkStart w:id="23" w:name="_Toc128995026"/>
      <w:bookmarkStart w:id="24" w:name="_Toc148950518"/>
      <w:r w:rsidRPr="00CB46FD">
        <w:rPr>
          <w:color w:val="000000"/>
          <w:szCs w:val="24"/>
        </w:rPr>
        <w:t xml:space="preserve">26.2.2.5. </w:t>
      </w:r>
      <w:r w:rsidRPr="00CB46FD">
        <w:rPr>
          <w:color w:val="000000"/>
          <w:szCs w:val="24"/>
          <w:lang w:val="en-US"/>
        </w:rPr>
        <w:t>G</w:t>
      </w:r>
      <w:r w:rsidRPr="00CB46FD">
        <w:rPr>
          <w:color w:val="000000"/>
          <w:szCs w:val="24"/>
        </w:rPr>
        <w:t xml:space="preserve"> – гистологическая дифференцировка</w:t>
      </w:r>
      <w:bookmarkEnd w:id="20"/>
      <w:bookmarkEnd w:id="21"/>
      <w:bookmarkEnd w:id="22"/>
      <w:bookmarkEnd w:id="23"/>
      <w:r w:rsidRPr="00CB46FD">
        <w:rPr>
          <w:color w:val="000000"/>
          <w:szCs w:val="24"/>
        </w:rPr>
        <w:t>.</w:t>
      </w:r>
      <w:bookmarkEnd w:id="24"/>
    </w:p>
    <w:p w:rsidR="00E759FA" w:rsidRPr="00CB46FD" w:rsidRDefault="00E759FA" w:rsidP="00E759FA">
      <w:pPr>
        <w:ind w:firstLine="709"/>
        <w:jc w:val="both"/>
        <w:rPr>
          <w:color w:val="000000"/>
          <w:szCs w:val="24"/>
        </w:rPr>
      </w:pPr>
      <w:r w:rsidRPr="00CB46FD">
        <w:rPr>
          <w:color w:val="000000"/>
          <w:szCs w:val="24"/>
          <w:lang w:val="en-US"/>
        </w:rPr>
        <w:t>G</w:t>
      </w:r>
      <w:r w:rsidRPr="00CB46FD">
        <w:rPr>
          <w:color w:val="000000"/>
          <w:szCs w:val="24"/>
        </w:rPr>
        <w:t>1 – высокая степень дифференцировки;</w:t>
      </w:r>
    </w:p>
    <w:p w:rsidR="00E759FA" w:rsidRPr="00CB46FD" w:rsidRDefault="00E759FA" w:rsidP="00E759FA">
      <w:pPr>
        <w:ind w:firstLine="709"/>
        <w:jc w:val="both"/>
        <w:rPr>
          <w:color w:val="000000"/>
          <w:szCs w:val="24"/>
        </w:rPr>
      </w:pPr>
      <w:r w:rsidRPr="00CB46FD">
        <w:rPr>
          <w:color w:val="000000"/>
          <w:szCs w:val="24"/>
          <w:lang w:val="en-US"/>
        </w:rPr>
        <w:t>G</w:t>
      </w:r>
      <w:r w:rsidRPr="00CB46FD">
        <w:rPr>
          <w:color w:val="000000"/>
          <w:szCs w:val="24"/>
        </w:rPr>
        <w:t>2 – средняя степень дифференцировки;</w:t>
      </w:r>
    </w:p>
    <w:p w:rsidR="00E759FA" w:rsidRPr="00CB46FD" w:rsidRDefault="00E759FA" w:rsidP="00E759FA">
      <w:pPr>
        <w:ind w:firstLine="709"/>
        <w:jc w:val="both"/>
        <w:rPr>
          <w:color w:val="000000"/>
          <w:szCs w:val="24"/>
        </w:rPr>
      </w:pPr>
      <w:r w:rsidRPr="00CB46FD">
        <w:rPr>
          <w:color w:val="000000"/>
          <w:szCs w:val="24"/>
          <w:lang w:val="en-US"/>
        </w:rPr>
        <w:t>G</w:t>
      </w:r>
      <w:r w:rsidRPr="00CB46FD">
        <w:rPr>
          <w:color w:val="000000"/>
          <w:szCs w:val="24"/>
        </w:rPr>
        <w:t>3 – низкая степень дифференцировки или недифференцированный рак.</w:t>
      </w:r>
    </w:p>
    <w:p w:rsidR="00E759FA" w:rsidRPr="00CB46FD" w:rsidRDefault="00E759FA" w:rsidP="00E759FA">
      <w:pPr>
        <w:ind w:firstLine="709"/>
        <w:jc w:val="both"/>
        <w:rPr>
          <w:color w:val="000000"/>
          <w:szCs w:val="24"/>
        </w:rPr>
      </w:pPr>
      <w:bookmarkStart w:id="25" w:name="_Toc128294765"/>
      <w:bookmarkStart w:id="26" w:name="_Toc128295671"/>
      <w:bookmarkStart w:id="27" w:name="_Toc128300144"/>
      <w:bookmarkStart w:id="28" w:name="_Toc128995032"/>
      <w:bookmarkStart w:id="29" w:name="_Toc148950523"/>
      <w:r w:rsidRPr="00CB46FD">
        <w:rPr>
          <w:color w:val="000000"/>
          <w:szCs w:val="24"/>
        </w:rPr>
        <w:t>26.2.2.6. Резюме (табл. 26.2).</w:t>
      </w:r>
    </w:p>
    <w:p w:rsidR="00E759FA" w:rsidRPr="00CB46FD" w:rsidRDefault="00E759FA" w:rsidP="00E759FA">
      <w:pPr>
        <w:jc w:val="right"/>
        <w:rPr>
          <w:color w:val="000000"/>
          <w:szCs w:val="24"/>
        </w:rPr>
      </w:pPr>
      <w:r w:rsidRPr="00CB46FD">
        <w:rPr>
          <w:color w:val="000000"/>
          <w:szCs w:val="24"/>
        </w:rPr>
        <w:t>Таблица 26.2</w:t>
      </w:r>
    </w:p>
    <w:tbl>
      <w:tblPr>
        <w:tblW w:w="884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63"/>
        <w:gridCol w:w="851"/>
        <w:gridCol w:w="6835"/>
      </w:tblGrid>
      <w:tr w:rsidR="00E759FA" w:rsidRPr="00CB46FD" w:rsidTr="0091738A">
        <w:tc>
          <w:tcPr>
            <w:tcW w:w="1163" w:type="dxa"/>
          </w:tcPr>
          <w:p w:rsidR="00E759FA" w:rsidRPr="00CB46FD" w:rsidRDefault="00E759FA" w:rsidP="0091738A">
            <w:pPr>
              <w:jc w:val="center"/>
              <w:rPr>
                <w:b/>
                <w:color w:val="000000"/>
                <w:szCs w:val="24"/>
              </w:rPr>
            </w:pPr>
            <w:r w:rsidRPr="00CB46FD">
              <w:rPr>
                <w:b/>
                <w:color w:val="000000"/>
                <w:szCs w:val="24"/>
              </w:rPr>
              <w:t>TNM</w:t>
            </w:r>
          </w:p>
        </w:tc>
        <w:tc>
          <w:tcPr>
            <w:tcW w:w="851" w:type="dxa"/>
          </w:tcPr>
          <w:p w:rsidR="00E759FA" w:rsidRPr="00CB46FD" w:rsidRDefault="00E759FA" w:rsidP="0091738A">
            <w:pPr>
              <w:jc w:val="center"/>
              <w:rPr>
                <w:b/>
                <w:color w:val="000000"/>
                <w:szCs w:val="24"/>
              </w:rPr>
            </w:pPr>
            <w:r w:rsidRPr="00CB46FD">
              <w:rPr>
                <w:b/>
                <w:color w:val="000000"/>
                <w:szCs w:val="24"/>
              </w:rPr>
              <w:t>FIGO</w:t>
            </w:r>
          </w:p>
        </w:tc>
        <w:tc>
          <w:tcPr>
            <w:tcW w:w="6835" w:type="dxa"/>
          </w:tcPr>
          <w:p w:rsidR="00E759FA" w:rsidRPr="00CB46FD" w:rsidRDefault="00E759FA" w:rsidP="0091738A">
            <w:pPr>
              <w:jc w:val="both"/>
              <w:rPr>
                <w:color w:val="000000"/>
                <w:szCs w:val="24"/>
              </w:rPr>
            </w:pP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lang w:val="en-US"/>
              </w:rPr>
              <w:t>TX</w:t>
            </w:r>
          </w:p>
        </w:tc>
        <w:tc>
          <w:tcPr>
            <w:tcW w:w="851" w:type="dxa"/>
          </w:tcPr>
          <w:p w:rsidR="00E759FA" w:rsidRPr="00CB46FD" w:rsidRDefault="00E759FA" w:rsidP="0091738A">
            <w:pPr>
              <w:jc w:val="center"/>
              <w:rPr>
                <w:color w:val="000000"/>
                <w:szCs w:val="24"/>
              </w:rPr>
            </w:pPr>
          </w:p>
        </w:tc>
        <w:tc>
          <w:tcPr>
            <w:tcW w:w="6835" w:type="dxa"/>
          </w:tcPr>
          <w:p w:rsidR="00E759FA" w:rsidRPr="00CB46FD" w:rsidRDefault="00E759FA" w:rsidP="0091738A">
            <w:pPr>
              <w:jc w:val="both"/>
              <w:rPr>
                <w:color w:val="000000"/>
                <w:szCs w:val="24"/>
              </w:rPr>
            </w:pPr>
            <w:r w:rsidRPr="00CB46FD">
              <w:rPr>
                <w:color w:val="000000"/>
                <w:szCs w:val="24"/>
              </w:rPr>
              <w:t>Первичная опухоль не может быть оценена</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lang w:val="en-US"/>
              </w:rPr>
              <w:t>T</w:t>
            </w:r>
            <w:r w:rsidRPr="00CB46FD">
              <w:rPr>
                <w:color w:val="000000"/>
                <w:szCs w:val="24"/>
              </w:rPr>
              <w:t>0</w:t>
            </w:r>
          </w:p>
        </w:tc>
        <w:tc>
          <w:tcPr>
            <w:tcW w:w="851" w:type="dxa"/>
          </w:tcPr>
          <w:p w:rsidR="00E759FA" w:rsidRPr="00CB46FD" w:rsidRDefault="00E759FA" w:rsidP="0091738A">
            <w:pPr>
              <w:jc w:val="center"/>
              <w:rPr>
                <w:color w:val="000000"/>
                <w:szCs w:val="24"/>
              </w:rPr>
            </w:pPr>
          </w:p>
        </w:tc>
        <w:tc>
          <w:tcPr>
            <w:tcW w:w="6835" w:type="dxa"/>
          </w:tcPr>
          <w:p w:rsidR="00E759FA" w:rsidRPr="00CB46FD" w:rsidRDefault="00E759FA" w:rsidP="0091738A">
            <w:pPr>
              <w:jc w:val="both"/>
              <w:rPr>
                <w:color w:val="000000"/>
                <w:szCs w:val="24"/>
              </w:rPr>
            </w:pPr>
            <w:r w:rsidRPr="00CB46FD">
              <w:rPr>
                <w:color w:val="000000"/>
                <w:szCs w:val="24"/>
              </w:rPr>
              <w:t>Первичная опухоль не определяется</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Т1</w:t>
            </w:r>
          </w:p>
        </w:tc>
        <w:tc>
          <w:tcPr>
            <w:tcW w:w="851" w:type="dxa"/>
          </w:tcPr>
          <w:p w:rsidR="00E759FA" w:rsidRPr="00CB46FD" w:rsidRDefault="00E759FA" w:rsidP="0091738A">
            <w:pPr>
              <w:jc w:val="center"/>
              <w:rPr>
                <w:color w:val="000000"/>
                <w:szCs w:val="24"/>
              </w:rPr>
            </w:pPr>
            <w:r w:rsidRPr="00CB46FD">
              <w:rPr>
                <w:color w:val="000000"/>
                <w:szCs w:val="24"/>
              </w:rPr>
              <w:t>I</w:t>
            </w:r>
            <w:r w:rsidRPr="00CB46FD">
              <w:rPr>
                <w:color w:val="000000"/>
                <w:szCs w:val="24"/>
                <w:vertAlign w:val="superscript"/>
              </w:rPr>
              <w:t>1</w:t>
            </w:r>
          </w:p>
        </w:tc>
        <w:tc>
          <w:tcPr>
            <w:tcW w:w="6835" w:type="dxa"/>
          </w:tcPr>
          <w:p w:rsidR="00E759FA" w:rsidRPr="00CB46FD" w:rsidRDefault="00E759FA" w:rsidP="0091738A">
            <w:pPr>
              <w:jc w:val="both"/>
              <w:rPr>
                <w:color w:val="000000"/>
                <w:szCs w:val="24"/>
              </w:rPr>
            </w:pPr>
            <w:r w:rsidRPr="00CB46FD">
              <w:rPr>
                <w:color w:val="000000"/>
                <w:szCs w:val="24"/>
              </w:rPr>
              <w:t>Опухоль в пределах тела матки</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Т1а</w:t>
            </w:r>
          </w:p>
        </w:tc>
        <w:tc>
          <w:tcPr>
            <w:tcW w:w="851" w:type="dxa"/>
            <w:tcBorders>
              <w:bottom w:val="single" w:sz="4" w:space="0" w:color="auto"/>
            </w:tcBorders>
          </w:tcPr>
          <w:p w:rsidR="00E759FA" w:rsidRPr="00CB46FD" w:rsidRDefault="00E759FA" w:rsidP="0091738A">
            <w:pPr>
              <w:jc w:val="center"/>
              <w:rPr>
                <w:color w:val="000000"/>
                <w:szCs w:val="24"/>
                <w:lang w:val="en-US"/>
              </w:rPr>
            </w:pPr>
            <w:r w:rsidRPr="00CB46FD">
              <w:rPr>
                <w:color w:val="000000"/>
                <w:szCs w:val="24"/>
              </w:rPr>
              <w:t>IА</w:t>
            </w:r>
            <w:r w:rsidRPr="00CB46FD">
              <w:rPr>
                <w:color w:val="000000"/>
                <w:szCs w:val="24"/>
                <w:vertAlign w:val="superscript"/>
                <w:lang w:val="en-US"/>
              </w:rPr>
              <w:t>1</w:t>
            </w:r>
          </w:p>
        </w:tc>
        <w:tc>
          <w:tcPr>
            <w:tcW w:w="6835" w:type="dxa"/>
          </w:tcPr>
          <w:p w:rsidR="00E759FA" w:rsidRPr="00CB46FD" w:rsidRDefault="00E759FA" w:rsidP="0091738A">
            <w:pPr>
              <w:jc w:val="both"/>
              <w:rPr>
                <w:color w:val="000000"/>
                <w:szCs w:val="24"/>
              </w:rPr>
            </w:pPr>
            <w:r w:rsidRPr="00CB46FD">
              <w:rPr>
                <w:color w:val="000000"/>
                <w:szCs w:val="24"/>
              </w:rPr>
              <w:t>Опухоль ограничена эндометрием или прорастает до половины миометрия</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Т1b</w:t>
            </w:r>
          </w:p>
        </w:tc>
        <w:tc>
          <w:tcPr>
            <w:tcW w:w="851" w:type="dxa"/>
            <w:tcBorders>
              <w:top w:val="single" w:sz="4" w:space="0" w:color="auto"/>
            </w:tcBorders>
          </w:tcPr>
          <w:p w:rsidR="00E759FA" w:rsidRPr="00CB46FD" w:rsidRDefault="00E759FA" w:rsidP="0091738A">
            <w:pPr>
              <w:jc w:val="center"/>
              <w:rPr>
                <w:color w:val="000000"/>
                <w:szCs w:val="24"/>
              </w:rPr>
            </w:pPr>
            <w:r w:rsidRPr="00CB46FD">
              <w:rPr>
                <w:color w:val="000000"/>
                <w:szCs w:val="24"/>
              </w:rPr>
              <w:t>IВ</w:t>
            </w:r>
          </w:p>
        </w:tc>
        <w:tc>
          <w:tcPr>
            <w:tcW w:w="6835" w:type="dxa"/>
          </w:tcPr>
          <w:p w:rsidR="00E759FA" w:rsidRPr="00CB46FD" w:rsidRDefault="00E759FA" w:rsidP="0091738A">
            <w:pPr>
              <w:jc w:val="both"/>
              <w:rPr>
                <w:color w:val="000000"/>
                <w:szCs w:val="24"/>
              </w:rPr>
            </w:pPr>
            <w:r w:rsidRPr="00CB46FD">
              <w:rPr>
                <w:color w:val="000000"/>
                <w:szCs w:val="24"/>
              </w:rPr>
              <w:t>Опухоль прорастает миометрий наполовину или более</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Т2</w:t>
            </w:r>
          </w:p>
        </w:tc>
        <w:tc>
          <w:tcPr>
            <w:tcW w:w="851" w:type="dxa"/>
          </w:tcPr>
          <w:p w:rsidR="00E759FA" w:rsidRPr="00CB46FD" w:rsidRDefault="00E759FA" w:rsidP="0091738A">
            <w:pPr>
              <w:jc w:val="center"/>
              <w:rPr>
                <w:color w:val="000000"/>
                <w:szCs w:val="24"/>
              </w:rPr>
            </w:pPr>
            <w:r w:rsidRPr="00CB46FD">
              <w:rPr>
                <w:color w:val="000000"/>
                <w:szCs w:val="24"/>
              </w:rPr>
              <w:t>II</w:t>
            </w:r>
          </w:p>
        </w:tc>
        <w:tc>
          <w:tcPr>
            <w:tcW w:w="6835" w:type="dxa"/>
          </w:tcPr>
          <w:p w:rsidR="00E759FA" w:rsidRPr="00CB46FD" w:rsidRDefault="00E759FA" w:rsidP="0091738A">
            <w:pPr>
              <w:jc w:val="both"/>
              <w:rPr>
                <w:color w:val="000000"/>
                <w:szCs w:val="24"/>
              </w:rPr>
            </w:pPr>
            <w:r w:rsidRPr="00CB46FD">
              <w:rPr>
                <w:color w:val="000000"/>
                <w:szCs w:val="24"/>
              </w:rPr>
              <w:t>Опухоль поражает строму шейку матки, но не распространяется за пределы матки</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 xml:space="preserve">Т3 </w:t>
            </w:r>
            <w:r w:rsidRPr="00CB46FD">
              <w:rPr>
                <w:color w:val="000000"/>
                <w:szCs w:val="24"/>
              </w:rPr>
              <w:lastRenderedPageBreak/>
              <w:t>и/или N1</w:t>
            </w:r>
          </w:p>
        </w:tc>
        <w:tc>
          <w:tcPr>
            <w:tcW w:w="851" w:type="dxa"/>
            <w:tcBorders>
              <w:right w:val="single" w:sz="4" w:space="0" w:color="auto"/>
            </w:tcBorders>
          </w:tcPr>
          <w:p w:rsidR="00E759FA" w:rsidRPr="00CB46FD" w:rsidRDefault="00E759FA" w:rsidP="0091738A">
            <w:pPr>
              <w:jc w:val="center"/>
              <w:rPr>
                <w:color w:val="000000"/>
                <w:szCs w:val="24"/>
              </w:rPr>
            </w:pPr>
            <w:r w:rsidRPr="00CB46FD">
              <w:rPr>
                <w:color w:val="000000"/>
                <w:szCs w:val="24"/>
              </w:rPr>
              <w:lastRenderedPageBreak/>
              <w:t>III</w:t>
            </w:r>
          </w:p>
        </w:tc>
        <w:tc>
          <w:tcPr>
            <w:tcW w:w="6835" w:type="dxa"/>
            <w:tcBorders>
              <w:left w:val="single" w:sz="4" w:space="0" w:color="auto"/>
            </w:tcBorders>
          </w:tcPr>
          <w:p w:rsidR="00E759FA" w:rsidRPr="00CB46FD" w:rsidRDefault="00E759FA" w:rsidP="0091738A">
            <w:pPr>
              <w:jc w:val="both"/>
              <w:rPr>
                <w:color w:val="000000"/>
                <w:szCs w:val="24"/>
              </w:rPr>
            </w:pPr>
            <w:r w:rsidRPr="00CB46FD">
              <w:rPr>
                <w:color w:val="000000"/>
                <w:szCs w:val="24"/>
              </w:rPr>
              <w:t xml:space="preserve">Локальное и/или регионарное распространение, как </w:t>
            </w:r>
            <w:r w:rsidRPr="00CB46FD">
              <w:rPr>
                <w:color w:val="000000"/>
                <w:szCs w:val="24"/>
              </w:rPr>
              <w:lastRenderedPageBreak/>
              <w:t>указано ниже</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lastRenderedPageBreak/>
              <w:t>Т3а</w:t>
            </w:r>
          </w:p>
        </w:tc>
        <w:tc>
          <w:tcPr>
            <w:tcW w:w="851" w:type="dxa"/>
            <w:tcBorders>
              <w:right w:val="single" w:sz="4" w:space="0" w:color="auto"/>
            </w:tcBorders>
          </w:tcPr>
          <w:p w:rsidR="00E759FA" w:rsidRPr="00CB46FD" w:rsidRDefault="00E759FA" w:rsidP="0091738A">
            <w:pPr>
              <w:jc w:val="center"/>
              <w:rPr>
                <w:color w:val="000000"/>
                <w:szCs w:val="24"/>
              </w:rPr>
            </w:pPr>
            <w:r w:rsidRPr="00CB46FD">
              <w:rPr>
                <w:color w:val="000000"/>
                <w:szCs w:val="24"/>
              </w:rPr>
              <w:t>IIIА</w:t>
            </w:r>
          </w:p>
        </w:tc>
        <w:tc>
          <w:tcPr>
            <w:tcW w:w="6835" w:type="dxa"/>
            <w:tcBorders>
              <w:left w:val="single" w:sz="4" w:space="0" w:color="auto"/>
            </w:tcBorders>
          </w:tcPr>
          <w:p w:rsidR="00E759FA" w:rsidRPr="00CB46FD" w:rsidRDefault="00E759FA" w:rsidP="0091738A">
            <w:pPr>
              <w:jc w:val="both"/>
              <w:rPr>
                <w:color w:val="000000"/>
                <w:szCs w:val="24"/>
              </w:rPr>
            </w:pPr>
            <w:r w:rsidRPr="00CB46FD">
              <w:rPr>
                <w:color w:val="000000"/>
                <w:szCs w:val="24"/>
              </w:rPr>
              <w:t>Серозная оболочка/придатки матки (непосредственное распространение или метастазы)</w:t>
            </w:r>
            <w:r w:rsidRPr="00CB46FD">
              <w:rPr>
                <w:color w:val="000000"/>
                <w:szCs w:val="24"/>
                <w:vertAlign w:val="superscript"/>
              </w:rPr>
              <w:t xml:space="preserve"> 2</w:t>
            </w:r>
          </w:p>
        </w:tc>
      </w:tr>
      <w:tr w:rsidR="00E759FA" w:rsidRPr="00CB46FD" w:rsidTr="0091738A">
        <w:tc>
          <w:tcPr>
            <w:tcW w:w="1163" w:type="dxa"/>
            <w:tcBorders>
              <w:bottom w:val="single" w:sz="4" w:space="0" w:color="auto"/>
            </w:tcBorders>
          </w:tcPr>
          <w:p w:rsidR="00E759FA" w:rsidRPr="00CB46FD" w:rsidRDefault="00E759FA" w:rsidP="0091738A">
            <w:pPr>
              <w:jc w:val="center"/>
              <w:rPr>
                <w:color w:val="000000"/>
                <w:szCs w:val="24"/>
              </w:rPr>
            </w:pPr>
            <w:r w:rsidRPr="00CB46FD">
              <w:rPr>
                <w:color w:val="000000"/>
                <w:szCs w:val="24"/>
              </w:rPr>
              <w:t>Т3b</w:t>
            </w:r>
          </w:p>
        </w:tc>
        <w:tc>
          <w:tcPr>
            <w:tcW w:w="851" w:type="dxa"/>
            <w:tcBorders>
              <w:right w:val="single" w:sz="4" w:space="0" w:color="auto"/>
            </w:tcBorders>
          </w:tcPr>
          <w:p w:rsidR="00E759FA" w:rsidRPr="00CB46FD" w:rsidRDefault="00E759FA" w:rsidP="0091738A">
            <w:pPr>
              <w:jc w:val="center"/>
              <w:rPr>
                <w:color w:val="000000"/>
                <w:szCs w:val="24"/>
              </w:rPr>
            </w:pPr>
            <w:r w:rsidRPr="00CB46FD">
              <w:rPr>
                <w:color w:val="000000"/>
                <w:szCs w:val="24"/>
              </w:rPr>
              <w:t>IIIВ</w:t>
            </w:r>
          </w:p>
        </w:tc>
        <w:tc>
          <w:tcPr>
            <w:tcW w:w="6835" w:type="dxa"/>
            <w:tcBorders>
              <w:left w:val="single" w:sz="4" w:space="0" w:color="auto"/>
              <w:bottom w:val="single" w:sz="4" w:space="0" w:color="auto"/>
            </w:tcBorders>
          </w:tcPr>
          <w:p w:rsidR="00E759FA" w:rsidRPr="00CB46FD" w:rsidRDefault="00E759FA" w:rsidP="0091738A">
            <w:pPr>
              <w:jc w:val="both"/>
              <w:rPr>
                <w:color w:val="000000"/>
                <w:szCs w:val="24"/>
              </w:rPr>
            </w:pPr>
            <w:r w:rsidRPr="00CB46FD">
              <w:rPr>
                <w:color w:val="000000"/>
                <w:szCs w:val="24"/>
              </w:rPr>
              <w:t>Влагалище/параметрий (непосредственное распространение или метастазы)</w:t>
            </w:r>
          </w:p>
        </w:tc>
      </w:tr>
      <w:tr w:rsidR="00E759FA" w:rsidRPr="00CB46FD" w:rsidTr="0091738A">
        <w:tc>
          <w:tcPr>
            <w:tcW w:w="1163" w:type="dxa"/>
            <w:tcBorders>
              <w:top w:val="single" w:sz="4" w:space="0" w:color="auto"/>
              <w:left w:val="single" w:sz="4" w:space="0" w:color="auto"/>
              <w:bottom w:val="single" w:sz="4" w:space="0" w:color="auto"/>
            </w:tcBorders>
          </w:tcPr>
          <w:p w:rsidR="00E759FA" w:rsidRPr="00CB46FD" w:rsidRDefault="00E759FA" w:rsidP="0091738A">
            <w:pPr>
              <w:jc w:val="center"/>
              <w:rPr>
                <w:color w:val="000000"/>
                <w:szCs w:val="24"/>
              </w:rPr>
            </w:pPr>
            <w:r w:rsidRPr="00CB46FD">
              <w:rPr>
                <w:color w:val="000000"/>
                <w:szCs w:val="24"/>
              </w:rPr>
              <w:t>N1,</w:t>
            </w:r>
            <w:r w:rsidRPr="00CB46FD">
              <w:rPr>
                <w:color w:val="000000"/>
                <w:szCs w:val="24"/>
                <w:lang w:val="en-US"/>
              </w:rPr>
              <w:t xml:space="preserve"> N2</w:t>
            </w:r>
          </w:p>
        </w:tc>
        <w:tc>
          <w:tcPr>
            <w:tcW w:w="851" w:type="dxa"/>
          </w:tcPr>
          <w:p w:rsidR="00E759FA" w:rsidRPr="00CB46FD" w:rsidRDefault="00E759FA" w:rsidP="0091738A">
            <w:pPr>
              <w:jc w:val="center"/>
              <w:rPr>
                <w:color w:val="000000"/>
                <w:szCs w:val="24"/>
              </w:rPr>
            </w:pPr>
            <w:r w:rsidRPr="00CB46FD">
              <w:rPr>
                <w:color w:val="000000"/>
                <w:szCs w:val="24"/>
              </w:rPr>
              <w:t>IIIС</w:t>
            </w:r>
          </w:p>
        </w:tc>
        <w:tc>
          <w:tcPr>
            <w:tcW w:w="6835" w:type="dxa"/>
            <w:tcBorders>
              <w:top w:val="single" w:sz="4" w:space="0" w:color="auto"/>
            </w:tcBorders>
          </w:tcPr>
          <w:p w:rsidR="00E759FA" w:rsidRPr="00CB46FD" w:rsidRDefault="00E759FA" w:rsidP="0091738A">
            <w:pPr>
              <w:jc w:val="both"/>
              <w:rPr>
                <w:color w:val="000000"/>
                <w:szCs w:val="24"/>
              </w:rPr>
            </w:pPr>
            <w:r w:rsidRPr="00CB46FD">
              <w:rPr>
                <w:color w:val="000000"/>
                <w:szCs w:val="24"/>
              </w:rPr>
              <w:t>Метастазы в тазовых или парааортальных лимфоузлах</w:t>
            </w:r>
          </w:p>
        </w:tc>
      </w:tr>
      <w:tr w:rsidR="00E759FA" w:rsidRPr="00CB46FD" w:rsidTr="0091738A">
        <w:tc>
          <w:tcPr>
            <w:tcW w:w="1163" w:type="dxa"/>
            <w:tcBorders>
              <w:top w:val="single" w:sz="4" w:space="0" w:color="auto"/>
              <w:left w:val="single" w:sz="4" w:space="0" w:color="auto"/>
              <w:bottom w:val="single" w:sz="4" w:space="0" w:color="auto"/>
            </w:tcBorders>
          </w:tcPr>
          <w:p w:rsidR="00E759FA" w:rsidRPr="00CB46FD" w:rsidRDefault="00E759FA" w:rsidP="0091738A">
            <w:pPr>
              <w:jc w:val="center"/>
              <w:rPr>
                <w:color w:val="000000"/>
                <w:szCs w:val="24"/>
                <w:lang w:val="en-US"/>
              </w:rPr>
            </w:pPr>
            <w:r w:rsidRPr="00CB46FD">
              <w:rPr>
                <w:color w:val="000000"/>
                <w:szCs w:val="24"/>
                <w:lang w:val="en-US"/>
              </w:rPr>
              <w:t>N1</w:t>
            </w:r>
          </w:p>
        </w:tc>
        <w:tc>
          <w:tcPr>
            <w:tcW w:w="851" w:type="dxa"/>
            <w:tcBorders>
              <w:bottom w:val="single" w:sz="4" w:space="0" w:color="auto"/>
            </w:tcBorders>
          </w:tcPr>
          <w:p w:rsidR="00E759FA" w:rsidRPr="00CB46FD" w:rsidRDefault="00E759FA" w:rsidP="0091738A">
            <w:pPr>
              <w:jc w:val="center"/>
              <w:rPr>
                <w:color w:val="000000"/>
                <w:szCs w:val="24"/>
              </w:rPr>
            </w:pPr>
            <w:r w:rsidRPr="00CB46FD">
              <w:rPr>
                <w:color w:val="000000"/>
                <w:szCs w:val="24"/>
              </w:rPr>
              <w:t>IIIС1</w:t>
            </w:r>
          </w:p>
        </w:tc>
        <w:tc>
          <w:tcPr>
            <w:tcW w:w="6835" w:type="dxa"/>
          </w:tcPr>
          <w:p w:rsidR="00E759FA" w:rsidRPr="00CB46FD" w:rsidRDefault="00E759FA" w:rsidP="0091738A">
            <w:pPr>
              <w:jc w:val="both"/>
              <w:rPr>
                <w:color w:val="000000"/>
                <w:szCs w:val="24"/>
              </w:rPr>
            </w:pPr>
            <w:r w:rsidRPr="00CB46FD">
              <w:rPr>
                <w:color w:val="000000"/>
                <w:szCs w:val="24"/>
              </w:rPr>
              <w:t>Метастазы в тазовых лимфоузлах</w:t>
            </w:r>
          </w:p>
        </w:tc>
      </w:tr>
      <w:tr w:rsidR="00E759FA" w:rsidRPr="00CB46FD" w:rsidTr="0091738A">
        <w:tc>
          <w:tcPr>
            <w:tcW w:w="1163" w:type="dxa"/>
            <w:tcBorders>
              <w:top w:val="single" w:sz="4" w:space="0" w:color="auto"/>
              <w:left w:val="single" w:sz="4" w:space="0" w:color="auto"/>
            </w:tcBorders>
          </w:tcPr>
          <w:p w:rsidR="00E759FA" w:rsidRPr="00CB46FD" w:rsidRDefault="00E759FA" w:rsidP="0091738A">
            <w:pPr>
              <w:jc w:val="center"/>
              <w:rPr>
                <w:color w:val="000000"/>
                <w:szCs w:val="24"/>
                <w:lang w:val="en-US"/>
              </w:rPr>
            </w:pPr>
            <w:r w:rsidRPr="00CB46FD">
              <w:rPr>
                <w:color w:val="000000"/>
                <w:szCs w:val="24"/>
                <w:lang w:val="en-US"/>
              </w:rPr>
              <w:t>N2</w:t>
            </w:r>
          </w:p>
        </w:tc>
        <w:tc>
          <w:tcPr>
            <w:tcW w:w="851" w:type="dxa"/>
            <w:tcBorders>
              <w:top w:val="single" w:sz="4" w:space="0" w:color="auto"/>
            </w:tcBorders>
          </w:tcPr>
          <w:p w:rsidR="00E759FA" w:rsidRPr="00CB46FD" w:rsidRDefault="00E759FA" w:rsidP="0091738A">
            <w:pPr>
              <w:jc w:val="center"/>
              <w:rPr>
                <w:color w:val="000000"/>
                <w:szCs w:val="24"/>
              </w:rPr>
            </w:pPr>
            <w:r w:rsidRPr="00CB46FD">
              <w:rPr>
                <w:color w:val="000000"/>
                <w:szCs w:val="24"/>
              </w:rPr>
              <w:t>IIIС2</w:t>
            </w:r>
          </w:p>
        </w:tc>
        <w:tc>
          <w:tcPr>
            <w:tcW w:w="6835" w:type="dxa"/>
          </w:tcPr>
          <w:p w:rsidR="00E759FA" w:rsidRPr="00CB46FD" w:rsidRDefault="00E759FA" w:rsidP="0091738A">
            <w:pPr>
              <w:jc w:val="both"/>
              <w:rPr>
                <w:color w:val="000000"/>
                <w:szCs w:val="24"/>
              </w:rPr>
            </w:pPr>
            <w:r w:rsidRPr="00CB46FD">
              <w:rPr>
                <w:color w:val="000000"/>
                <w:szCs w:val="24"/>
              </w:rPr>
              <w:t>Метастазы в парааортальных лимфоузлах с или без метастазов в тазовых лимфоузлах</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Т4</w:t>
            </w:r>
          </w:p>
        </w:tc>
        <w:tc>
          <w:tcPr>
            <w:tcW w:w="851" w:type="dxa"/>
          </w:tcPr>
          <w:p w:rsidR="00E759FA" w:rsidRPr="00CB46FD" w:rsidRDefault="00E759FA" w:rsidP="0091738A">
            <w:pPr>
              <w:jc w:val="center"/>
              <w:rPr>
                <w:color w:val="000000"/>
                <w:szCs w:val="24"/>
              </w:rPr>
            </w:pPr>
            <w:r w:rsidRPr="00CB46FD">
              <w:rPr>
                <w:color w:val="000000"/>
                <w:szCs w:val="24"/>
              </w:rPr>
              <w:t>IVА</w:t>
            </w:r>
          </w:p>
        </w:tc>
        <w:tc>
          <w:tcPr>
            <w:tcW w:w="6835" w:type="dxa"/>
          </w:tcPr>
          <w:p w:rsidR="00E759FA" w:rsidRPr="00CB46FD" w:rsidRDefault="00E759FA" w:rsidP="0091738A">
            <w:pPr>
              <w:jc w:val="both"/>
              <w:rPr>
                <w:color w:val="000000"/>
                <w:szCs w:val="24"/>
              </w:rPr>
            </w:pPr>
            <w:r w:rsidRPr="00CB46FD">
              <w:rPr>
                <w:color w:val="000000"/>
                <w:szCs w:val="24"/>
              </w:rPr>
              <w:t>Слизистая оболочка мочевого пузыря/кишки</w:t>
            </w:r>
            <w:r w:rsidRPr="00CB46FD">
              <w:rPr>
                <w:color w:val="000000"/>
                <w:szCs w:val="24"/>
                <w:vertAlign w:val="superscript"/>
              </w:rPr>
              <w:t>3</w:t>
            </w:r>
          </w:p>
        </w:tc>
      </w:tr>
      <w:tr w:rsidR="00E759FA" w:rsidRPr="00CB46FD" w:rsidTr="0091738A">
        <w:tc>
          <w:tcPr>
            <w:tcW w:w="1163" w:type="dxa"/>
          </w:tcPr>
          <w:p w:rsidR="00E759FA" w:rsidRPr="00CB46FD" w:rsidRDefault="00E759FA" w:rsidP="0091738A">
            <w:pPr>
              <w:jc w:val="center"/>
              <w:rPr>
                <w:color w:val="000000"/>
                <w:szCs w:val="24"/>
              </w:rPr>
            </w:pPr>
            <w:r w:rsidRPr="00CB46FD">
              <w:rPr>
                <w:color w:val="000000"/>
                <w:szCs w:val="24"/>
              </w:rPr>
              <w:t>М1</w:t>
            </w:r>
          </w:p>
        </w:tc>
        <w:tc>
          <w:tcPr>
            <w:tcW w:w="851" w:type="dxa"/>
          </w:tcPr>
          <w:p w:rsidR="00E759FA" w:rsidRPr="00CB46FD" w:rsidRDefault="00E759FA" w:rsidP="0091738A">
            <w:pPr>
              <w:jc w:val="center"/>
              <w:rPr>
                <w:color w:val="000000"/>
                <w:szCs w:val="24"/>
              </w:rPr>
            </w:pPr>
            <w:r w:rsidRPr="00CB46FD">
              <w:rPr>
                <w:color w:val="000000"/>
                <w:szCs w:val="24"/>
              </w:rPr>
              <w:t>IVВ</w:t>
            </w:r>
          </w:p>
        </w:tc>
        <w:tc>
          <w:tcPr>
            <w:tcW w:w="6835" w:type="dxa"/>
          </w:tcPr>
          <w:p w:rsidR="00E759FA" w:rsidRPr="00CB46FD" w:rsidRDefault="00E759FA" w:rsidP="0091738A">
            <w:pPr>
              <w:jc w:val="both"/>
              <w:rPr>
                <w:color w:val="000000"/>
                <w:szCs w:val="24"/>
              </w:rPr>
            </w:pPr>
            <w:r w:rsidRPr="00CB46FD">
              <w:rPr>
                <w:color w:val="000000"/>
                <w:szCs w:val="24"/>
              </w:rPr>
              <w:t>Отдаленные метастазы</w:t>
            </w:r>
          </w:p>
        </w:tc>
      </w:tr>
    </w:tbl>
    <w:p w:rsidR="00E759FA" w:rsidRPr="00CB46FD" w:rsidRDefault="00E759FA" w:rsidP="00E759FA">
      <w:pPr>
        <w:ind w:firstLine="709"/>
        <w:jc w:val="both"/>
        <w:rPr>
          <w:color w:val="000000"/>
          <w:szCs w:val="24"/>
        </w:rPr>
      </w:pPr>
      <w:r w:rsidRPr="00CB46FD">
        <w:rPr>
          <w:color w:val="000000"/>
          <w:szCs w:val="24"/>
        </w:rPr>
        <w:t>Примечания:</w:t>
      </w:r>
    </w:p>
    <w:p w:rsidR="00E759FA" w:rsidRPr="00CB46FD" w:rsidRDefault="00E759FA" w:rsidP="00E759FA">
      <w:pPr>
        <w:ind w:firstLine="709"/>
        <w:jc w:val="both"/>
        <w:rPr>
          <w:color w:val="000000"/>
          <w:szCs w:val="24"/>
        </w:rPr>
      </w:pPr>
      <w:r w:rsidRPr="00CB46FD">
        <w:rPr>
          <w:color w:val="000000"/>
          <w:szCs w:val="24"/>
          <w:vertAlign w:val="superscript"/>
        </w:rPr>
        <w:t>1</w:t>
      </w:r>
      <w:r w:rsidRPr="00CB46FD">
        <w:rPr>
          <w:color w:val="000000"/>
          <w:szCs w:val="24"/>
        </w:rPr>
        <w:t xml:space="preserve">Вовлечение эндоцервикальных желез относят к </w:t>
      </w:r>
      <w:r w:rsidRPr="00CB46FD">
        <w:rPr>
          <w:color w:val="000000"/>
          <w:szCs w:val="24"/>
          <w:lang w:val="en-US"/>
        </w:rPr>
        <w:t>I</w:t>
      </w:r>
      <w:r w:rsidRPr="00CB46FD">
        <w:rPr>
          <w:color w:val="000000"/>
          <w:szCs w:val="24"/>
        </w:rPr>
        <w:t xml:space="preserve"> стадии.</w:t>
      </w:r>
    </w:p>
    <w:p w:rsidR="00E759FA" w:rsidRPr="00CB46FD" w:rsidRDefault="00E759FA" w:rsidP="00E759FA">
      <w:pPr>
        <w:ind w:firstLine="709"/>
        <w:jc w:val="both"/>
        <w:rPr>
          <w:color w:val="000000"/>
          <w:szCs w:val="24"/>
        </w:rPr>
      </w:pPr>
      <w:r w:rsidRPr="00CB46FD">
        <w:rPr>
          <w:color w:val="000000"/>
          <w:szCs w:val="24"/>
          <w:vertAlign w:val="superscript"/>
        </w:rPr>
        <w:t>2</w:t>
      </w:r>
      <w:r w:rsidRPr="00CB46FD">
        <w:rPr>
          <w:color w:val="000000"/>
          <w:szCs w:val="24"/>
        </w:rPr>
        <w:t>На стадию не влияет наличие положительной цитологии, о ней следует сообщать отдельно.</w:t>
      </w:r>
    </w:p>
    <w:p w:rsidR="00E759FA" w:rsidRPr="00CB46FD" w:rsidRDefault="00E759FA" w:rsidP="00E759FA">
      <w:pPr>
        <w:ind w:firstLine="709"/>
        <w:jc w:val="both"/>
        <w:rPr>
          <w:color w:val="000000"/>
          <w:szCs w:val="24"/>
        </w:rPr>
      </w:pPr>
      <w:r w:rsidRPr="00CB46FD">
        <w:rPr>
          <w:color w:val="000000"/>
          <w:szCs w:val="24"/>
          <w:vertAlign w:val="superscript"/>
        </w:rPr>
        <w:t>3</w:t>
      </w:r>
      <w:r w:rsidRPr="00CB46FD">
        <w:rPr>
          <w:color w:val="000000"/>
          <w:szCs w:val="24"/>
        </w:rPr>
        <w:t>Наличие буллёзного отёка не является достаточным доказательством, чтобы классифицировать опухоль как Т4.</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26.2.2.7. Группировка по стадиям</w:t>
      </w:r>
      <w:bookmarkEnd w:id="25"/>
      <w:bookmarkEnd w:id="26"/>
      <w:bookmarkEnd w:id="27"/>
      <w:bookmarkEnd w:id="28"/>
      <w:r w:rsidRPr="00CB46FD">
        <w:rPr>
          <w:color w:val="000000"/>
          <w:szCs w:val="24"/>
        </w:rPr>
        <w:t xml:space="preserve"> (таблица 26.3).</w:t>
      </w:r>
      <w:bookmarkEnd w:id="29"/>
    </w:p>
    <w:p w:rsidR="00E759FA" w:rsidRPr="00CB46FD" w:rsidRDefault="00E759FA" w:rsidP="00E759FA">
      <w:pPr>
        <w:ind w:firstLine="709"/>
        <w:jc w:val="right"/>
        <w:rPr>
          <w:color w:val="000000"/>
          <w:szCs w:val="24"/>
        </w:rPr>
      </w:pPr>
      <w:r w:rsidRPr="00CB46FD">
        <w:rPr>
          <w:color w:val="000000"/>
          <w:szCs w:val="24"/>
        </w:rPr>
        <w:t>Таблица 26.3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0"/>
        <w:gridCol w:w="2268"/>
        <w:gridCol w:w="2126"/>
        <w:gridCol w:w="1985"/>
      </w:tblGrid>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0</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w:t>
            </w:r>
            <w:r w:rsidRPr="00CB46FD">
              <w:rPr>
                <w:color w:val="000000"/>
                <w:szCs w:val="24"/>
                <w:lang w:val="en-US"/>
              </w:rPr>
              <w:t>is</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IA</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Т1а</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IВ</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Т1b</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II</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Т2</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IIIА</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Т3а</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IIIВ</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Т3b</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N0</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lastRenderedPageBreak/>
              <w:t>Стадия IIIС</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Т1, Т2, Т3</w:t>
            </w:r>
          </w:p>
        </w:tc>
        <w:tc>
          <w:tcPr>
            <w:tcW w:w="2126" w:type="dxa"/>
            <w:shd w:val="clear" w:color="auto" w:fill="auto"/>
          </w:tcPr>
          <w:p w:rsidR="00E759FA" w:rsidRPr="00CB46FD" w:rsidRDefault="00E759FA" w:rsidP="0091738A">
            <w:pPr>
              <w:jc w:val="center"/>
              <w:rPr>
                <w:color w:val="000000"/>
                <w:szCs w:val="24"/>
                <w:lang w:val="en-US"/>
              </w:rPr>
            </w:pPr>
            <w:r w:rsidRPr="00CB46FD">
              <w:rPr>
                <w:color w:val="000000"/>
                <w:szCs w:val="24"/>
              </w:rPr>
              <w:t>N1</w:t>
            </w:r>
            <w:r w:rsidRPr="00CB46FD">
              <w:rPr>
                <w:color w:val="000000"/>
                <w:szCs w:val="24"/>
                <w:lang w:val="en-US"/>
              </w:rPr>
              <w:t>, N2</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IIIС1</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Т1, Т2, Т3</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N1</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IIIС2</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Т1, Т2, Т3</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N2</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IVA</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Т4</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Любая N</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М0</w:t>
            </w:r>
          </w:p>
        </w:tc>
      </w:tr>
      <w:tr w:rsidR="00E759FA" w:rsidRPr="00CB46FD" w:rsidTr="0091738A">
        <w:tc>
          <w:tcPr>
            <w:tcW w:w="1730" w:type="dxa"/>
            <w:shd w:val="clear" w:color="auto" w:fill="auto"/>
          </w:tcPr>
          <w:p w:rsidR="00E759FA" w:rsidRPr="00CB46FD" w:rsidRDefault="00E759FA" w:rsidP="0091738A">
            <w:pPr>
              <w:rPr>
                <w:color w:val="000000"/>
                <w:szCs w:val="24"/>
              </w:rPr>
            </w:pPr>
            <w:r w:rsidRPr="00CB46FD">
              <w:rPr>
                <w:color w:val="000000"/>
                <w:szCs w:val="24"/>
              </w:rPr>
              <w:t>Стадия IVB</w:t>
            </w:r>
          </w:p>
        </w:tc>
        <w:tc>
          <w:tcPr>
            <w:tcW w:w="2268" w:type="dxa"/>
            <w:shd w:val="clear" w:color="auto" w:fill="auto"/>
          </w:tcPr>
          <w:p w:rsidR="00E759FA" w:rsidRPr="00CB46FD" w:rsidRDefault="00E759FA" w:rsidP="0091738A">
            <w:pPr>
              <w:jc w:val="center"/>
              <w:rPr>
                <w:color w:val="000000"/>
                <w:szCs w:val="24"/>
              </w:rPr>
            </w:pPr>
            <w:r w:rsidRPr="00CB46FD">
              <w:rPr>
                <w:color w:val="000000"/>
                <w:szCs w:val="24"/>
              </w:rPr>
              <w:t>Любая Т</w:t>
            </w:r>
          </w:p>
        </w:tc>
        <w:tc>
          <w:tcPr>
            <w:tcW w:w="2126" w:type="dxa"/>
            <w:shd w:val="clear" w:color="auto" w:fill="auto"/>
          </w:tcPr>
          <w:p w:rsidR="00E759FA" w:rsidRPr="00CB46FD" w:rsidRDefault="00E759FA" w:rsidP="0091738A">
            <w:pPr>
              <w:jc w:val="center"/>
              <w:rPr>
                <w:color w:val="000000"/>
                <w:szCs w:val="24"/>
              </w:rPr>
            </w:pPr>
            <w:r w:rsidRPr="00CB46FD">
              <w:rPr>
                <w:color w:val="000000"/>
                <w:szCs w:val="24"/>
              </w:rPr>
              <w:t>Любая N</w:t>
            </w:r>
          </w:p>
        </w:tc>
        <w:tc>
          <w:tcPr>
            <w:tcW w:w="1985" w:type="dxa"/>
            <w:shd w:val="clear" w:color="auto" w:fill="auto"/>
          </w:tcPr>
          <w:p w:rsidR="00E759FA" w:rsidRPr="00CB46FD" w:rsidRDefault="00E759FA" w:rsidP="0091738A">
            <w:pPr>
              <w:jc w:val="center"/>
              <w:rPr>
                <w:color w:val="000000"/>
                <w:szCs w:val="24"/>
              </w:rPr>
            </w:pPr>
            <w:r w:rsidRPr="00CB46FD">
              <w:rPr>
                <w:color w:val="000000"/>
                <w:szCs w:val="24"/>
              </w:rPr>
              <w:t>М1</w:t>
            </w:r>
          </w:p>
        </w:tc>
      </w:tr>
    </w:tbl>
    <w:p w:rsidR="00E759FA" w:rsidRPr="00CB46FD" w:rsidRDefault="00E759FA" w:rsidP="00E759FA">
      <w:pPr>
        <w:jc w:val="both"/>
        <w:rPr>
          <w:color w:val="000000"/>
          <w:szCs w:val="24"/>
        </w:rPr>
      </w:pPr>
    </w:p>
    <w:p w:rsidR="00E759FA" w:rsidRPr="00CB46FD" w:rsidRDefault="00E759FA" w:rsidP="00E759FA">
      <w:pPr>
        <w:ind w:firstLine="709"/>
        <w:jc w:val="both"/>
        <w:rPr>
          <w:color w:val="000000"/>
          <w:szCs w:val="24"/>
        </w:rPr>
      </w:pPr>
      <w:bookmarkStart w:id="30" w:name="_Toc128294810"/>
      <w:bookmarkStart w:id="31" w:name="_Toc128295716"/>
      <w:bookmarkStart w:id="32" w:name="_Toc128300189"/>
      <w:bookmarkStart w:id="33" w:name="_Toc128995077"/>
      <w:r w:rsidRPr="00CB46FD">
        <w:rPr>
          <w:color w:val="000000"/>
          <w:szCs w:val="24"/>
        </w:rPr>
        <w:t>26.2.2.8. Факторы прогноза рака эндометрия</w:t>
      </w:r>
      <w:r w:rsidRPr="00CB46FD">
        <w:rPr>
          <w:color w:val="000000"/>
          <w:szCs w:val="24"/>
          <w:vertAlign w:val="superscript"/>
        </w:rPr>
        <w:t xml:space="preserve">1 </w:t>
      </w:r>
      <w:r w:rsidRPr="00CB46FD">
        <w:rPr>
          <w:color w:val="000000"/>
          <w:szCs w:val="24"/>
        </w:rPr>
        <w:t>(таблица 26.4)</w:t>
      </w:r>
      <w:r>
        <w:rPr>
          <w:color w:val="000000"/>
          <w:szCs w:val="24"/>
        </w:rPr>
        <w:t>.</w:t>
      </w:r>
    </w:p>
    <w:p w:rsidR="00E759FA" w:rsidRPr="00CB46FD" w:rsidRDefault="00E759FA" w:rsidP="00E759FA">
      <w:pPr>
        <w:ind w:firstLine="709"/>
        <w:jc w:val="right"/>
        <w:rPr>
          <w:color w:val="000000"/>
          <w:szCs w:val="24"/>
        </w:rPr>
      </w:pPr>
      <w:r w:rsidRPr="00CB46FD">
        <w:rPr>
          <w:color w:val="000000"/>
          <w:szCs w:val="24"/>
        </w:rPr>
        <w:t>Таблица 26.4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2405"/>
        <w:gridCol w:w="2166"/>
        <w:gridCol w:w="2595"/>
      </w:tblGrid>
      <w:tr w:rsidR="00E759FA" w:rsidRPr="00CB46FD" w:rsidTr="0091738A">
        <w:tc>
          <w:tcPr>
            <w:tcW w:w="2122" w:type="dxa"/>
            <w:shd w:val="clear" w:color="auto" w:fill="auto"/>
          </w:tcPr>
          <w:p w:rsidR="00E759FA" w:rsidRPr="00CB46FD" w:rsidRDefault="00E759FA" w:rsidP="0091738A">
            <w:pPr>
              <w:rPr>
                <w:b/>
                <w:color w:val="000000"/>
                <w:szCs w:val="24"/>
              </w:rPr>
            </w:pPr>
            <w:r w:rsidRPr="00CB46FD">
              <w:rPr>
                <w:b/>
                <w:color w:val="000000"/>
                <w:szCs w:val="24"/>
              </w:rPr>
              <w:t>Прогностические факторы</w:t>
            </w:r>
          </w:p>
        </w:tc>
        <w:tc>
          <w:tcPr>
            <w:tcW w:w="2692" w:type="dxa"/>
            <w:shd w:val="clear" w:color="auto" w:fill="auto"/>
          </w:tcPr>
          <w:p w:rsidR="00E759FA" w:rsidRPr="00CB46FD" w:rsidRDefault="00E759FA" w:rsidP="0091738A">
            <w:pPr>
              <w:jc w:val="center"/>
              <w:rPr>
                <w:b/>
                <w:color w:val="000000"/>
                <w:szCs w:val="24"/>
              </w:rPr>
            </w:pPr>
            <w:r w:rsidRPr="00CB46FD">
              <w:rPr>
                <w:b/>
                <w:color w:val="000000"/>
                <w:szCs w:val="24"/>
              </w:rPr>
              <w:t>Связанные с опухолью</w:t>
            </w:r>
          </w:p>
        </w:tc>
        <w:tc>
          <w:tcPr>
            <w:tcW w:w="2407" w:type="dxa"/>
            <w:shd w:val="clear" w:color="auto" w:fill="auto"/>
          </w:tcPr>
          <w:p w:rsidR="00E759FA" w:rsidRPr="00CB46FD" w:rsidRDefault="00E759FA" w:rsidP="0091738A">
            <w:pPr>
              <w:jc w:val="center"/>
              <w:rPr>
                <w:b/>
                <w:color w:val="000000"/>
                <w:szCs w:val="24"/>
              </w:rPr>
            </w:pPr>
            <w:r w:rsidRPr="00CB46FD">
              <w:rPr>
                <w:b/>
                <w:color w:val="000000"/>
                <w:szCs w:val="24"/>
              </w:rPr>
              <w:t>Связанные с организмом</w:t>
            </w:r>
          </w:p>
        </w:tc>
        <w:tc>
          <w:tcPr>
            <w:tcW w:w="2407" w:type="dxa"/>
            <w:shd w:val="clear" w:color="auto" w:fill="auto"/>
          </w:tcPr>
          <w:p w:rsidR="00E759FA" w:rsidRPr="00CB46FD" w:rsidRDefault="00E759FA" w:rsidP="0091738A">
            <w:pPr>
              <w:jc w:val="center"/>
              <w:rPr>
                <w:b/>
                <w:color w:val="000000"/>
                <w:szCs w:val="24"/>
              </w:rPr>
            </w:pPr>
            <w:r w:rsidRPr="00CB46FD">
              <w:rPr>
                <w:b/>
                <w:color w:val="000000"/>
                <w:szCs w:val="24"/>
              </w:rPr>
              <w:t>Экзогенные факторы</w:t>
            </w:r>
          </w:p>
        </w:tc>
      </w:tr>
      <w:tr w:rsidR="00E759FA" w:rsidRPr="00CB46FD" w:rsidTr="0091738A">
        <w:tc>
          <w:tcPr>
            <w:tcW w:w="2122" w:type="dxa"/>
            <w:shd w:val="clear" w:color="auto" w:fill="auto"/>
          </w:tcPr>
          <w:p w:rsidR="00E759FA" w:rsidRPr="00CB46FD" w:rsidRDefault="00E759FA" w:rsidP="0091738A">
            <w:pPr>
              <w:rPr>
                <w:b/>
                <w:color w:val="000000"/>
                <w:szCs w:val="24"/>
              </w:rPr>
            </w:pPr>
            <w:r w:rsidRPr="00CB46FD">
              <w:rPr>
                <w:b/>
                <w:color w:val="000000"/>
                <w:szCs w:val="24"/>
              </w:rPr>
              <w:t xml:space="preserve">Основные </w:t>
            </w:r>
          </w:p>
        </w:tc>
        <w:tc>
          <w:tcPr>
            <w:tcW w:w="2692" w:type="dxa"/>
            <w:shd w:val="clear" w:color="auto" w:fill="auto"/>
          </w:tcPr>
          <w:p w:rsidR="00E759FA" w:rsidRPr="00CB46FD" w:rsidRDefault="00E759FA" w:rsidP="0091738A">
            <w:pPr>
              <w:rPr>
                <w:color w:val="000000"/>
                <w:szCs w:val="24"/>
              </w:rPr>
            </w:pPr>
            <w:r w:rsidRPr="00CB46FD">
              <w:rPr>
                <w:color w:val="000000"/>
                <w:szCs w:val="24"/>
              </w:rPr>
              <w:t>Глубина инвазии в миометрий</w:t>
            </w:r>
          </w:p>
          <w:p w:rsidR="00E759FA" w:rsidRPr="00CB46FD" w:rsidRDefault="00E759FA" w:rsidP="0091738A">
            <w:pPr>
              <w:rPr>
                <w:color w:val="000000"/>
                <w:szCs w:val="24"/>
              </w:rPr>
            </w:pPr>
            <w:r w:rsidRPr="00CB46FD">
              <w:rPr>
                <w:color w:val="000000"/>
                <w:szCs w:val="24"/>
              </w:rPr>
              <w:t>Степень дифференцировки</w:t>
            </w:r>
          </w:p>
          <w:p w:rsidR="00E759FA" w:rsidRPr="00CB46FD" w:rsidRDefault="00E759FA" w:rsidP="0091738A">
            <w:pPr>
              <w:rPr>
                <w:color w:val="000000"/>
                <w:szCs w:val="24"/>
              </w:rPr>
            </w:pPr>
            <w:r w:rsidRPr="00CB46FD">
              <w:rPr>
                <w:color w:val="000000"/>
                <w:szCs w:val="24"/>
              </w:rPr>
              <w:t>Морфологический тип опухоли</w:t>
            </w:r>
          </w:p>
          <w:p w:rsidR="00E759FA" w:rsidRPr="00CB46FD" w:rsidRDefault="00E759FA" w:rsidP="0091738A">
            <w:pPr>
              <w:rPr>
                <w:color w:val="000000"/>
                <w:szCs w:val="24"/>
              </w:rPr>
            </w:pPr>
            <w:r w:rsidRPr="00CB46FD">
              <w:rPr>
                <w:color w:val="000000"/>
                <w:szCs w:val="24"/>
              </w:rPr>
              <w:t>Лимфососудистая инвазия</w:t>
            </w:r>
          </w:p>
        </w:tc>
        <w:tc>
          <w:tcPr>
            <w:tcW w:w="2407" w:type="dxa"/>
            <w:shd w:val="clear" w:color="auto" w:fill="auto"/>
          </w:tcPr>
          <w:p w:rsidR="00E759FA" w:rsidRPr="00CB46FD" w:rsidRDefault="00E759FA" w:rsidP="0091738A">
            <w:pPr>
              <w:rPr>
                <w:color w:val="000000"/>
                <w:szCs w:val="24"/>
              </w:rPr>
            </w:pPr>
          </w:p>
        </w:tc>
        <w:tc>
          <w:tcPr>
            <w:tcW w:w="2407" w:type="dxa"/>
            <w:shd w:val="clear" w:color="auto" w:fill="auto"/>
          </w:tcPr>
          <w:p w:rsidR="00E759FA" w:rsidRPr="00CB46FD" w:rsidRDefault="00E759FA" w:rsidP="0091738A">
            <w:pPr>
              <w:rPr>
                <w:color w:val="000000"/>
                <w:szCs w:val="24"/>
              </w:rPr>
            </w:pPr>
            <w:r w:rsidRPr="00CB46FD">
              <w:rPr>
                <w:color w:val="000000"/>
                <w:szCs w:val="24"/>
              </w:rPr>
              <w:t>Послеоперационное лечение</w:t>
            </w:r>
          </w:p>
          <w:p w:rsidR="00E759FA" w:rsidRPr="00CB46FD" w:rsidRDefault="00E759FA" w:rsidP="0091738A">
            <w:pPr>
              <w:rPr>
                <w:color w:val="000000"/>
                <w:szCs w:val="24"/>
              </w:rPr>
            </w:pPr>
          </w:p>
        </w:tc>
      </w:tr>
      <w:tr w:rsidR="00E759FA" w:rsidRPr="00CB46FD" w:rsidTr="0091738A">
        <w:tc>
          <w:tcPr>
            <w:tcW w:w="2122" w:type="dxa"/>
            <w:shd w:val="clear" w:color="auto" w:fill="auto"/>
          </w:tcPr>
          <w:p w:rsidR="00E759FA" w:rsidRPr="00CB46FD" w:rsidRDefault="00E759FA" w:rsidP="0091738A">
            <w:pPr>
              <w:rPr>
                <w:b/>
                <w:color w:val="000000"/>
                <w:szCs w:val="24"/>
              </w:rPr>
            </w:pPr>
            <w:r w:rsidRPr="00CB46FD">
              <w:rPr>
                <w:b/>
                <w:color w:val="000000"/>
                <w:szCs w:val="24"/>
              </w:rPr>
              <w:t>Дополнительные</w:t>
            </w:r>
          </w:p>
        </w:tc>
        <w:tc>
          <w:tcPr>
            <w:tcW w:w="2692" w:type="dxa"/>
            <w:shd w:val="clear" w:color="auto" w:fill="auto"/>
          </w:tcPr>
          <w:p w:rsidR="00E759FA" w:rsidRPr="00CB46FD" w:rsidRDefault="00E759FA" w:rsidP="0091738A">
            <w:pPr>
              <w:rPr>
                <w:color w:val="000000"/>
                <w:szCs w:val="24"/>
              </w:rPr>
            </w:pPr>
            <w:r w:rsidRPr="00CB46FD">
              <w:rPr>
                <w:color w:val="000000"/>
                <w:szCs w:val="24"/>
              </w:rPr>
              <w:t xml:space="preserve">Метастазы в лимфатических узлах </w:t>
            </w:r>
          </w:p>
          <w:p w:rsidR="00E759FA" w:rsidRPr="00CB46FD" w:rsidRDefault="00E759FA" w:rsidP="0091738A">
            <w:pPr>
              <w:rPr>
                <w:color w:val="000000"/>
                <w:szCs w:val="24"/>
              </w:rPr>
            </w:pPr>
            <w:r w:rsidRPr="00CB46FD">
              <w:rPr>
                <w:color w:val="000000"/>
                <w:szCs w:val="24"/>
              </w:rPr>
              <w:t>Локализация отдаленных метастазов</w:t>
            </w:r>
          </w:p>
        </w:tc>
        <w:tc>
          <w:tcPr>
            <w:tcW w:w="2407" w:type="dxa"/>
            <w:shd w:val="clear" w:color="auto" w:fill="auto"/>
          </w:tcPr>
          <w:p w:rsidR="00E759FA" w:rsidRPr="00CB46FD" w:rsidRDefault="00E759FA" w:rsidP="0091738A">
            <w:pPr>
              <w:rPr>
                <w:color w:val="000000"/>
                <w:szCs w:val="24"/>
              </w:rPr>
            </w:pPr>
            <w:r w:rsidRPr="00CB46FD">
              <w:rPr>
                <w:color w:val="000000"/>
                <w:szCs w:val="24"/>
              </w:rPr>
              <w:t>Возраст</w:t>
            </w:r>
          </w:p>
          <w:p w:rsidR="00E759FA" w:rsidRPr="00CB46FD" w:rsidRDefault="00E759FA" w:rsidP="0091738A">
            <w:pPr>
              <w:rPr>
                <w:color w:val="000000"/>
                <w:szCs w:val="24"/>
              </w:rPr>
            </w:pPr>
            <w:r w:rsidRPr="00CB46FD">
              <w:rPr>
                <w:color w:val="000000"/>
                <w:szCs w:val="24"/>
              </w:rPr>
              <w:t>Объективный статус</w:t>
            </w:r>
          </w:p>
          <w:p w:rsidR="00E759FA" w:rsidRPr="00CB46FD" w:rsidRDefault="00E759FA" w:rsidP="0091738A">
            <w:pPr>
              <w:rPr>
                <w:color w:val="000000"/>
                <w:szCs w:val="24"/>
              </w:rPr>
            </w:pPr>
            <w:r w:rsidRPr="00CB46FD">
              <w:rPr>
                <w:color w:val="000000"/>
                <w:szCs w:val="24"/>
              </w:rPr>
              <w:t xml:space="preserve">Расовая принадлежность </w:t>
            </w:r>
          </w:p>
          <w:p w:rsidR="00E759FA" w:rsidRPr="00CB46FD" w:rsidRDefault="00E759FA" w:rsidP="0091738A">
            <w:pPr>
              <w:rPr>
                <w:color w:val="000000"/>
                <w:szCs w:val="24"/>
              </w:rPr>
            </w:pPr>
            <w:r w:rsidRPr="00CB46FD">
              <w:rPr>
                <w:color w:val="000000"/>
                <w:szCs w:val="24"/>
              </w:rPr>
              <w:t>Сопутствующие заболевания</w:t>
            </w:r>
          </w:p>
        </w:tc>
        <w:tc>
          <w:tcPr>
            <w:tcW w:w="2407" w:type="dxa"/>
            <w:shd w:val="clear" w:color="auto" w:fill="auto"/>
          </w:tcPr>
          <w:p w:rsidR="00E759FA" w:rsidRPr="00CB46FD" w:rsidRDefault="00E759FA" w:rsidP="0091738A">
            <w:pPr>
              <w:rPr>
                <w:color w:val="000000"/>
                <w:szCs w:val="24"/>
              </w:rPr>
            </w:pPr>
            <w:r w:rsidRPr="00CB46FD">
              <w:rPr>
                <w:color w:val="000000"/>
                <w:szCs w:val="24"/>
              </w:rPr>
              <w:t>Объем операции</w:t>
            </w:r>
          </w:p>
          <w:p w:rsidR="00E759FA" w:rsidRPr="00CB46FD" w:rsidRDefault="00E759FA" w:rsidP="0091738A">
            <w:pPr>
              <w:rPr>
                <w:color w:val="000000"/>
                <w:szCs w:val="24"/>
              </w:rPr>
            </w:pPr>
            <w:r w:rsidRPr="00CB46FD">
              <w:rPr>
                <w:color w:val="000000"/>
                <w:szCs w:val="24"/>
              </w:rPr>
              <w:t>Послеоперационное лечение</w:t>
            </w:r>
          </w:p>
        </w:tc>
      </w:tr>
      <w:tr w:rsidR="00E759FA" w:rsidRPr="00CB46FD" w:rsidTr="0091738A">
        <w:tc>
          <w:tcPr>
            <w:tcW w:w="2122" w:type="dxa"/>
            <w:shd w:val="clear" w:color="auto" w:fill="auto"/>
          </w:tcPr>
          <w:p w:rsidR="00E759FA" w:rsidRPr="00CB46FD" w:rsidRDefault="00E759FA" w:rsidP="0091738A">
            <w:pPr>
              <w:rPr>
                <w:b/>
                <w:color w:val="000000"/>
                <w:szCs w:val="24"/>
              </w:rPr>
            </w:pPr>
            <w:r w:rsidRPr="00CB46FD">
              <w:rPr>
                <w:b/>
                <w:color w:val="000000"/>
                <w:szCs w:val="24"/>
              </w:rPr>
              <w:lastRenderedPageBreak/>
              <w:t>Новые и изучаемые</w:t>
            </w:r>
          </w:p>
        </w:tc>
        <w:tc>
          <w:tcPr>
            <w:tcW w:w="2692" w:type="dxa"/>
            <w:shd w:val="clear" w:color="auto" w:fill="auto"/>
          </w:tcPr>
          <w:p w:rsidR="00E759FA" w:rsidRPr="00CB46FD" w:rsidRDefault="00E759FA" w:rsidP="0091738A">
            <w:pPr>
              <w:rPr>
                <w:color w:val="000000"/>
                <w:szCs w:val="24"/>
              </w:rPr>
            </w:pPr>
            <w:r w:rsidRPr="00CB46FD">
              <w:rPr>
                <w:color w:val="000000"/>
                <w:szCs w:val="24"/>
              </w:rPr>
              <w:t>Молекулярный профиль опухоли</w:t>
            </w:r>
          </w:p>
        </w:tc>
        <w:tc>
          <w:tcPr>
            <w:tcW w:w="2407" w:type="dxa"/>
            <w:shd w:val="clear" w:color="auto" w:fill="auto"/>
          </w:tcPr>
          <w:p w:rsidR="00E759FA" w:rsidRPr="00CB46FD" w:rsidRDefault="00E759FA" w:rsidP="0091738A">
            <w:pPr>
              <w:rPr>
                <w:color w:val="000000"/>
                <w:szCs w:val="24"/>
              </w:rPr>
            </w:pPr>
          </w:p>
        </w:tc>
        <w:tc>
          <w:tcPr>
            <w:tcW w:w="2407" w:type="dxa"/>
            <w:shd w:val="clear" w:color="auto" w:fill="auto"/>
          </w:tcPr>
          <w:p w:rsidR="00E759FA" w:rsidRPr="00CB46FD" w:rsidRDefault="00E759FA" w:rsidP="0091738A">
            <w:pPr>
              <w:rPr>
                <w:color w:val="000000"/>
                <w:szCs w:val="24"/>
              </w:rPr>
            </w:pPr>
          </w:p>
        </w:tc>
      </w:tr>
    </w:tbl>
    <w:p w:rsidR="00E759FA" w:rsidRPr="00CB46FD" w:rsidRDefault="00E759FA" w:rsidP="00E759FA">
      <w:pPr>
        <w:ind w:firstLine="709"/>
        <w:jc w:val="both"/>
        <w:rPr>
          <w:color w:val="000000"/>
          <w:sz w:val="18"/>
          <w:szCs w:val="18"/>
          <w:lang w:val="en-US"/>
        </w:rPr>
      </w:pPr>
      <w:r w:rsidRPr="00CB46FD">
        <w:rPr>
          <w:color w:val="000000"/>
          <w:sz w:val="18"/>
          <w:szCs w:val="18"/>
        </w:rPr>
        <w:t>Примечание</w:t>
      </w:r>
    </w:p>
    <w:p w:rsidR="00E759FA" w:rsidRPr="00CB46FD" w:rsidRDefault="00E759FA" w:rsidP="00E759FA">
      <w:pPr>
        <w:ind w:firstLine="709"/>
        <w:jc w:val="both"/>
        <w:rPr>
          <w:color w:val="000000"/>
          <w:sz w:val="18"/>
          <w:szCs w:val="18"/>
        </w:rPr>
      </w:pPr>
      <w:r w:rsidRPr="00CB46FD">
        <w:rPr>
          <w:color w:val="000000"/>
          <w:sz w:val="18"/>
          <w:szCs w:val="18"/>
          <w:vertAlign w:val="superscript"/>
          <w:lang w:val="en-US"/>
        </w:rPr>
        <w:t>1</w:t>
      </w:r>
      <w:r w:rsidRPr="00CB46FD">
        <w:rPr>
          <w:color w:val="000000"/>
          <w:sz w:val="18"/>
          <w:szCs w:val="18"/>
          <w:lang w:val="en-US"/>
        </w:rPr>
        <w:t xml:space="preserve">UICC Manual of Clinical Oncology, Ninth Edition. Edited by Brian O’Sullivan, James D. Brierley, Anil K. D’Cruz, Martin F. Fey, Raphael Pollock, Jan B. Vermorken and Shao Hui Huang. </w:t>
      </w:r>
      <w:r w:rsidRPr="00CB46FD">
        <w:rPr>
          <w:color w:val="000000"/>
          <w:sz w:val="18"/>
          <w:szCs w:val="18"/>
        </w:rPr>
        <w:t xml:space="preserve">2015 </w:t>
      </w:r>
      <w:r w:rsidRPr="00CB46FD">
        <w:rPr>
          <w:color w:val="000000"/>
          <w:sz w:val="18"/>
          <w:szCs w:val="18"/>
          <w:lang w:val="en-US"/>
        </w:rPr>
        <w:t>UICC</w:t>
      </w:r>
      <w:r w:rsidRPr="00CB46FD">
        <w:rPr>
          <w:color w:val="000000"/>
          <w:sz w:val="18"/>
          <w:szCs w:val="18"/>
        </w:rPr>
        <w:t xml:space="preserve">. </w:t>
      </w:r>
      <w:r w:rsidRPr="00CB46FD">
        <w:rPr>
          <w:color w:val="000000"/>
          <w:sz w:val="18"/>
          <w:szCs w:val="18"/>
          <w:lang w:val="en-US"/>
        </w:rPr>
        <w:t>Published</w:t>
      </w:r>
      <w:r w:rsidRPr="00CB46FD">
        <w:rPr>
          <w:color w:val="000000"/>
          <w:sz w:val="18"/>
          <w:szCs w:val="18"/>
        </w:rPr>
        <w:t xml:space="preserve"> 2015 </w:t>
      </w:r>
      <w:r w:rsidRPr="00CB46FD">
        <w:rPr>
          <w:color w:val="000000"/>
          <w:sz w:val="18"/>
          <w:szCs w:val="18"/>
          <w:lang w:val="en-US"/>
        </w:rPr>
        <w:t>byJohnWiley</w:t>
      </w:r>
      <w:r w:rsidRPr="00CB46FD">
        <w:rPr>
          <w:color w:val="000000"/>
          <w:sz w:val="18"/>
          <w:szCs w:val="18"/>
        </w:rPr>
        <w:t>&amp;</w:t>
      </w:r>
      <w:r w:rsidRPr="00CB46FD">
        <w:rPr>
          <w:color w:val="000000"/>
          <w:sz w:val="18"/>
          <w:szCs w:val="18"/>
          <w:lang w:val="en-US"/>
        </w:rPr>
        <w:t>Sons</w:t>
      </w:r>
      <w:r w:rsidRPr="00CB46FD">
        <w:rPr>
          <w:color w:val="000000"/>
          <w:sz w:val="18"/>
          <w:szCs w:val="18"/>
        </w:rPr>
        <w:t xml:space="preserve">, </w:t>
      </w:r>
      <w:r w:rsidRPr="00CB46FD">
        <w:rPr>
          <w:color w:val="000000"/>
          <w:sz w:val="18"/>
          <w:szCs w:val="18"/>
          <w:lang w:val="en-US"/>
        </w:rPr>
        <w:t>Ltd</w:t>
      </w:r>
      <w:r w:rsidRPr="00CB46FD">
        <w:rPr>
          <w:color w:val="000000"/>
          <w:sz w:val="18"/>
          <w:szCs w:val="18"/>
        </w:rPr>
        <w:t>.</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b/>
          <w:color w:val="000000"/>
          <w:szCs w:val="24"/>
        </w:rPr>
      </w:pPr>
      <w:r w:rsidRPr="00CB46FD">
        <w:rPr>
          <w:b/>
          <w:color w:val="000000"/>
          <w:szCs w:val="24"/>
        </w:rPr>
        <w:t>26.2.3. Д</w:t>
      </w:r>
      <w:bookmarkEnd w:id="30"/>
      <w:bookmarkEnd w:id="31"/>
      <w:bookmarkEnd w:id="32"/>
      <w:bookmarkEnd w:id="33"/>
      <w:r w:rsidRPr="00CB46FD">
        <w:rPr>
          <w:b/>
          <w:color w:val="000000"/>
          <w:szCs w:val="24"/>
        </w:rPr>
        <w:t>иагностические мероприятия</w:t>
      </w:r>
      <w:r>
        <w:rPr>
          <w:b/>
          <w:color w:val="000000"/>
          <w:szCs w:val="24"/>
        </w:rPr>
        <w:t>.</w:t>
      </w:r>
    </w:p>
    <w:p w:rsidR="00E759FA" w:rsidRPr="00CB46FD" w:rsidRDefault="00E759FA" w:rsidP="00E759FA">
      <w:pPr>
        <w:ind w:firstLine="709"/>
        <w:jc w:val="both"/>
        <w:rPr>
          <w:color w:val="000000"/>
          <w:szCs w:val="24"/>
        </w:rPr>
      </w:pPr>
      <w:r w:rsidRPr="00CB46FD">
        <w:rPr>
          <w:color w:val="000000"/>
          <w:szCs w:val="24"/>
        </w:rPr>
        <w:t>26.2.3.1. Основные диагностические мероприятия:</w:t>
      </w:r>
    </w:p>
    <w:p w:rsidR="00E759FA" w:rsidRPr="00CB46FD" w:rsidRDefault="00E759FA" w:rsidP="00E759FA">
      <w:pPr>
        <w:ind w:firstLine="709"/>
        <w:jc w:val="both"/>
        <w:rPr>
          <w:color w:val="000000"/>
          <w:szCs w:val="24"/>
        </w:rPr>
      </w:pPr>
      <w:r w:rsidRPr="00CB46FD">
        <w:rPr>
          <w:color w:val="000000"/>
          <w:szCs w:val="24"/>
        </w:rPr>
        <w:t>гинекологический осмотр, ректовагинальное исследование;</w:t>
      </w:r>
    </w:p>
    <w:p w:rsidR="00E759FA" w:rsidRPr="00CB46FD" w:rsidRDefault="00E759FA" w:rsidP="00E759FA">
      <w:pPr>
        <w:ind w:firstLine="709"/>
        <w:jc w:val="both"/>
        <w:rPr>
          <w:color w:val="000000"/>
          <w:szCs w:val="24"/>
        </w:rPr>
      </w:pPr>
      <w:r w:rsidRPr="00CB46FD">
        <w:rPr>
          <w:color w:val="000000"/>
          <w:szCs w:val="24"/>
        </w:rPr>
        <w:t xml:space="preserve">трансвагинальное и трансабдоминальное УЗИ с оценкой: состояния эндометрия, локализации опухоли, размеров опухоли, глубины инвазии опухоли в миометрий, наличие/отсутствие перехода опухоли на шейку матки, состояния придатков, тазовых лимфоузлов, наличие/отсутствие метастазов в тазу;  </w:t>
      </w:r>
    </w:p>
    <w:p w:rsidR="00E759FA" w:rsidRPr="00CB46FD" w:rsidRDefault="00E759FA" w:rsidP="00E759FA">
      <w:pPr>
        <w:ind w:firstLine="709"/>
        <w:jc w:val="both"/>
        <w:rPr>
          <w:color w:val="000000"/>
          <w:szCs w:val="24"/>
        </w:rPr>
      </w:pPr>
      <w:r w:rsidRPr="00CB46FD">
        <w:rPr>
          <w:color w:val="000000"/>
          <w:szCs w:val="24"/>
        </w:rPr>
        <w:t>УЗИ брюшной полости, сальника, парааортальных лимфатических узлов;</w:t>
      </w:r>
    </w:p>
    <w:p w:rsidR="00E759FA" w:rsidRPr="00CB46FD" w:rsidRDefault="00E759FA" w:rsidP="00E759FA">
      <w:pPr>
        <w:ind w:firstLine="709"/>
        <w:jc w:val="both"/>
        <w:rPr>
          <w:color w:val="000000"/>
          <w:szCs w:val="24"/>
        </w:rPr>
      </w:pPr>
      <w:r w:rsidRPr="00CB46FD">
        <w:rPr>
          <w:color w:val="000000"/>
          <w:szCs w:val="24"/>
        </w:rPr>
        <w:t>гистероскопия с прицельной биопсией («золотой» стандарт диагностики рака эндометрия) или раздельное диагностическое выскабливание слизистой матки и цервикального канала;</w:t>
      </w:r>
    </w:p>
    <w:p w:rsidR="00E759FA" w:rsidRPr="00CB46FD" w:rsidRDefault="00E759FA" w:rsidP="00E759FA">
      <w:pPr>
        <w:ind w:firstLine="709"/>
        <w:jc w:val="both"/>
        <w:rPr>
          <w:color w:val="000000"/>
          <w:szCs w:val="24"/>
        </w:rPr>
      </w:pPr>
      <w:r w:rsidRPr="00CB46FD">
        <w:rPr>
          <w:color w:val="000000"/>
          <w:szCs w:val="24"/>
        </w:rPr>
        <w:t>гистологическое исследование полученного при биопсии или выскабливании материала с оценкой: морфологического типа опухоли, степени злокачественности;</w:t>
      </w:r>
    </w:p>
    <w:p w:rsidR="00E759FA" w:rsidRPr="00CB46FD" w:rsidRDefault="00E759FA" w:rsidP="00E759FA">
      <w:pPr>
        <w:ind w:firstLine="709"/>
        <w:jc w:val="both"/>
        <w:rPr>
          <w:color w:val="000000"/>
          <w:szCs w:val="24"/>
        </w:rPr>
      </w:pPr>
      <w:r w:rsidRPr="00CB46FD">
        <w:rPr>
          <w:color w:val="000000"/>
          <w:szCs w:val="24"/>
        </w:rPr>
        <w:t>МРТ таза (в трудных случаях для оценки глубины инвазии опухоли в миометрий, перехода на строму шейки матки);</w:t>
      </w:r>
    </w:p>
    <w:p w:rsidR="00E759FA" w:rsidRPr="00CB46FD" w:rsidRDefault="00E759FA" w:rsidP="00E759FA">
      <w:pPr>
        <w:ind w:firstLine="709"/>
        <w:jc w:val="both"/>
        <w:rPr>
          <w:color w:val="000000"/>
          <w:szCs w:val="24"/>
        </w:rPr>
      </w:pPr>
      <w:r w:rsidRPr="00CB46FD">
        <w:rPr>
          <w:color w:val="000000"/>
          <w:szCs w:val="24"/>
        </w:rPr>
        <w:t>КТА ОГК, ОБП, ОМТ и/или ФДГ ПЭТ/КТ (при распространенном раке эндометрия для оценки возможностей лечения, при рецидивах рака эндометрия);</w:t>
      </w:r>
    </w:p>
    <w:p w:rsidR="00E759FA" w:rsidRPr="00CB46FD" w:rsidRDefault="00E759FA" w:rsidP="00E759FA">
      <w:pPr>
        <w:ind w:firstLine="709"/>
        <w:jc w:val="both"/>
        <w:rPr>
          <w:color w:val="000000"/>
          <w:szCs w:val="24"/>
        </w:rPr>
      </w:pPr>
      <w:r w:rsidRPr="00CB46FD">
        <w:rPr>
          <w:color w:val="000000"/>
          <w:szCs w:val="24"/>
        </w:rPr>
        <w:t>рентгенологическое исследование органов грудной клетки;</w:t>
      </w:r>
    </w:p>
    <w:p w:rsidR="00E759FA" w:rsidRPr="00CB46FD" w:rsidRDefault="00E759FA" w:rsidP="00E759FA">
      <w:pPr>
        <w:ind w:firstLine="709"/>
        <w:jc w:val="both"/>
        <w:rPr>
          <w:color w:val="000000"/>
          <w:szCs w:val="24"/>
        </w:rPr>
      </w:pPr>
      <w:r w:rsidRPr="00CB46FD">
        <w:rPr>
          <w:color w:val="000000"/>
          <w:szCs w:val="24"/>
        </w:rPr>
        <w:t>консультация терапевта;</w:t>
      </w:r>
    </w:p>
    <w:p w:rsidR="00E759FA" w:rsidRPr="00CB46FD" w:rsidRDefault="00E759FA" w:rsidP="00E759FA">
      <w:pPr>
        <w:ind w:firstLine="709"/>
        <w:jc w:val="both"/>
        <w:rPr>
          <w:color w:val="000000"/>
          <w:szCs w:val="24"/>
        </w:rPr>
      </w:pPr>
      <w:r w:rsidRPr="00CB46FD">
        <w:rPr>
          <w:color w:val="000000"/>
          <w:szCs w:val="24"/>
        </w:rPr>
        <w:t>ЭКГ.</w:t>
      </w:r>
    </w:p>
    <w:p w:rsidR="00E759FA" w:rsidRPr="00CB46FD" w:rsidRDefault="00E759FA" w:rsidP="00E759FA">
      <w:pPr>
        <w:ind w:firstLine="709"/>
        <w:jc w:val="both"/>
        <w:rPr>
          <w:color w:val="000000"/>
          <w:szCs w:val="24"/>
        </w:rPr>
      </w:pPr>
      <w:r w:rsidRPr="00CB46FD">
        <w:rPr>
          <w:color w:val="000000"/>
          <w:szCs w:val="24"/>
        </w:rPr>
        <w:t>26.2.3.2. По показаниям выполняются следующие мероприятия:</w:t>
      </w:r>
    </w:p>
    <w:p w:rsidR="00E759FA" w:rsidRPr="00CB46FD" w:rsidRDefault="00E759FA" w:rsidP="00E759FA">
      <w:pPr>
        <w:ind w:firstLine="709"/>
        <w:jc w:val="both"/>
        <w:rPr>
          <w:color w:val="000000"/>
          <w:szCs w:val="24"/>
        </w:rPr>
      </w:pPr>
      <w:r w:rsidRPr="00CB46FD">
        <w:rPr>
          <w:color w:val="000000"/>
          <w:szCs w:val="24"/>
        </w:rPr>
        <w:lastRenderedPageBreak/>
        <w:t>трансректальное УЗИ;</w:t>
      </w:r>
    </w:p>
    <w:p w:rsidR="00E759FA" w:rsidRPr="00CB46FD" w:rsidRDefault="00E759FA" w:rsidP="00E759FA">
      <w:pPr>
        <w:ind w:firstLine="709"/>
        <w:jc w:val="both"/>
        <w:rPr>
          <w:color w:val="000000"/>
          <w:szCs w:val="24"/>
        </w:rPr>
      </w:pPr>
      <w:r w:rsidRPr="00CB46FD">
        <w:rPr>
          <w:color w:val="000000"/>
          <w:szCs w:val="24"/>
        </w:rPr>
        <w:t>цистоскопия;</w:t>
      </w:r>
    </w:p>
    <w:p w:rsidR="00E759FA" w:rsidRPr="00CB46FD" w:rsidRDefault="00E759FA" w:rsidP="00E759FA">
      <w:pPr>
        <w:ind w:firstLine="709"/>
        <w:jc w:val="both"/>
        <w:rPr>
          <w:color w:val="000000"/>
          <w:szCs w:val="24"/>
        </w:rPr>
      </w:pPr>
      <w:r w:rsidRPr="00CB46FD">
        <w:rPr>
          <w:color w:val="000000"/>
          <w:szCs w:val="24"/>
        </w:rPr>
        <w:t>экскреторная урография;</w:t>
      </w:r>
    </w:p>
    <w:p w:rsidR="00E759FA" w:rsidRPr="00CB46FD" w:rsidRDefault="00E759FA" w:rsidP="00E759FA">
      <w:pPr>
        <w:ind w:firstLine="709"/>
        <w:jc w:val="both"/>
        <w:rPr>
          <w:color w:val="000000"/>
          <w:szCs w:val="24"/>
        </w:rPr>
      </w:pPr>
      <w:r w:rsidRPr="00CB46FD">
        <w:rPr>
          <w:color w:val="000000"/>
          <w:szCs w:val="24"/>
        </w:rPr>
        <w:t>ректосигмоскопия;</w:t>
      </w:r>
    </w:p>
    <w:p w:rsidR="00E759FA" w:rsidRPr="00CB46FD" w:rsidRDefault="00E759FA" w:rsidP="00E759FA">
      <w:pPr>
        <w:ind w:firstLine="709"/>
        <w:jc w:val="both"/>
        <w:rPr>
          <w:color w:val="000000"/>
          <w:szCs w:val="24"/>
        </w:rPr>
      </w:pPr>
      <w:r w:rsidRPr="00CB46FD">
        <w:rPr>
          <w:color w:val="000000"/>
          <w:szCs w:val="24"/>
        </w:rPr>
        <w:t>колоноскопия;</w:t>
      </w:r>
    </w:p>
    <w:p w:rsidR="00E759FA" w:rsidRPr="00CB46FD" w:rsidRDefault="00E759FA" w:rsidP="00E759FA">
      <w:pPr>
        <w:ind w:firstLine="709"/>
        <w:jc w:val="both"/>
        <w:rPr>
          <w:color w:val="000000"/>
          <w:szCs w:val="24"/>
        </w:rPr>
      </w:pPr>
      <w:r w:rsidRPr="00CB46FD">
        <w:rPr>
          <w:color w:val="000000"/>
          <w:szCs w:val="24"/>
        </w:rPr>
        <w:t>гастроскопия;</w:t>
      </w:r>
    </w:p>
    <w:p w:rsidR="00E759FA" w:rsidRPr="00CB46FD" w:rsidRDefault="00E759FA" w:rsidP="00E759FA">
      <w:pPr>
        <w:ind w:firstLine="709"/>
        <w:jc w:val="both"/>
        <w:rPr>
          <w:color w:val="000000"/>
          <w:szCs w:val="24"/>
        </w:rPr>
      </w:pPr>
      <w:r w:rsidRPr="00CB46FD">
        <w:rPr>
          <w:color w:val="000000"/>
          <w:szCs w:val="24"/>
        </w:rPr>
        <w:t>сцинтиграфия скелета (при подозрении на метастазы в костях);</w:t>
      </w:r>
    </w:p>
    <w:p w:rsidR="00E759FA" w:rsidRPr="00CB46FD" w:rsidRDefault="00E759FA" w:rsidP="00E759FA">
      <w:pPr>
        <w:ind w:firstLine="709"/>
        <w:jc w:val="both"/>
        <w:rPr>
          <w:color w:val="000000"/>
          <w:szCs w:val="24"/>
        </w:rPr>
      </w:pPr>
      <w:r w:rsidRPr="00CB46FD">
        <w:rPr>
          <w:color w:val="000000"/>
          <w:szCs w:val="24"/>
        </w:rPr>
        <w:t>доплеровское исследование вен нижних конечностей и подвздошных вен;</w:t>
      </w:r>
    </w:p>
    <w:p w:rsidR="00E759FA" w:rsidRPr="00CB46FD" w:rsidRDefault="00E759FA" w:rsidP="00E759FA">
      <w:pPr>
        <w:ind w:firstLine="709"/>
        <w:jc w:val="both"/>
        <w:rPr>
          <w:color w:val="000000"/>
          <w:szCs w:val="24"/>
        </w:rPr>
      </w:pPr>
      <w:r w:rsidRPr="00CB46FD">
        <w:rPr>
          <w:color w:val="000000"/>
          <w:szCs w:val="24"/>
        </w:rPr>
        <w:t>при наличии конкурирующей или сопутствующей патологии, консультация соответствующих специалистов.</w:t>
      </w:r>
    </w:p>
    <w:p w:rsidR="00E759FA" w:rsidRPr="00CB46FD" w:rsidRDefault="00E759FA" w:rsidP="00E759FA">
      <w:pPr>
        <w:ind w:firstLine="709"/>
        <w:jc w:val="both"/>
        <w:rPr>
          <w:color w:val="000000"/>
          <w:szCs w:val="24"/>
        </w:rPr>
      </w:pPr>
      <w:r w:rsidRPr="00CB46FD">
        <w:rPr>
          <w:color w:val="000000"/>
          <w:szCs w:val="24"/>
        </w:rPr>
        <w:t>26.2.3.3. Лабораторные исследования:</w:t>
      </w:r>
    </w:p>
    <w:p w:rsidR="00E759FA" w:rsidRPr="00CB46FD" w:rsidRDefault="00E759FA" w:rsidP="00E759FA">
      <w:pPr>
        <w:ind w:firstLine="709"/>
        <w:jc w:val="both"/>
        <w:rPr>
          <w:color w:val="000000"/>
          <w:szCs w:val="24"/>
        </w:rPr>
      </w:pPr>
      <w:r w:rsidRPr="00CB46FD">
        <w:rPr>
          <w:color w:val="000000"/>
          <w:szCs w:val="24"/>
        </w:rPr>
        <w:t>группа крови и резус-фактор;</w:t>
      </w:r>
    </w:p>
    <w:p w:rsidR="00E759FA" w:rsidRPr="00CB46FD" w:rsidRDefault="00E759FA" w:rsidP="00E759FA">
      <w:pPr>
        <w:ind w:firstLine="709"/>
        <w:jc w:val="both"/>
        <w:rPr>
          <w:color w:val="000000"/>
          <w:szCs w:val="24"/>
        </w:rPr>
      </w:pPr>
      <w:r w:rsidRPr="00CB46FD">
        <w:rPr>
          <w:color w:val="000000"/>
          <w:szCs w:val="24"/>
        </w:rPr>
        <w:t>серореакция на сифилис;</w:t>
      </w:r>
    </w:p>
    <w:p w:rsidR="00E759FA" w:rsidRPr="00CB46FD" w:rsidRDefault="00E759FA" w:rsidP="00E759FA">
      <w:pPr>
        <w:ind w:firstLine="709"/>
        <w:jc w:val="both"/>
        <w:rPr>
          <w:color w:val="000000"/>
          <w:szCs w:val="24"/>
        </w:rPr>
      </w:pPr>
      <w:r w:rsidRPr="00CB46FD">
        <w:rPr>
          <w:color w:val="000000"/>
          <w:szCs w:val="24"/>
          <w:lang w:val="en-US"/>
        </w:rPr>
        <w:t>HbSAg</w:t>
      </w:r>
      <w:r w:rsidRPr="00CB46FD">
        <w:rPr>
          <w:color w:val="000000"/>
          <w:szCs w:val="24"/>
        </w:rPr>
        <w:t xml:space="preserve">, </w:t>
      </w:r>
      <w:r w:rsidRPr="00CB46FD">
        <w:rPr>
          <w:color w:val="000000"/>
          <w:szCs w:val="24"/>
          <w:lang w:val="en-US"/>
        </w:rPr>
        <w:t>HCV</w:t>
      </w:r>
    </w:p>
    <w:p w:rsidR="00E759FA" w:rsidRPr="00CB46FD" w:rsidRDefault="00E759FA" w:rsidP="00E759FA">
      <w:pPr>
        <w:ind w:firstLine="709"/>
        <w:jc w:val="both"/>
        <w:rPr>
          <w:color w:val="000000"/>
          <w:szCs w:val="24"/>
        </w:rPr>
      </w:pPr>
      <w:r w:rsidRPr="00CB46FD">
        <w:rPr>
          <w:color w:val="000000"/>
          <w:szCs w:val="24"/>
        </w:rPr>
        <w:t>общий анализ крови;</w:t>
      </w:r>
    </w:p>
    <w:p w:rsidR="00E759FA" w:rsidRPr="00CB46FD" w:rsidRDefault="00E759FA" w:rsidP="00E759FA">
      <w:pPr>
        <w:ind w:firstLine="709"/>
        <w:jc w:val="both"/>
        <w:rPr>
          <w:color w:val="000000"/>
          <w:szCs w:val="24"/>
        </w:rPr>
      </w:pPr>
      <w:r w:rsidRPr="00CB46FD">
        <w:rPr>
          <w:color w:val="000000"/>
          <w:szCs w:val="24"/>
        </w:rPr>
        <w:t>общий анализ мочи;</w:t>
      </w:r>
    </w:p>
    <w:p w:rsidR="00E759FA" w:rsidRPr="00CB46FD" w:rsidRDefault="00E759FA" w:rsidP="00E759FA">
      <w:pPr>
        <w:ind w:firstLine="709"/>
        <w:jc w:val="both"/>
        <w:rPr>
          <w:color w:val="000000"/>
          <w:szCs w:val="24"/>
        </w:rPr>
      </w:pPr>
      <w:r w:rsidRPr="00CB46FD">
        <w:rPr>
          <w:color w:val="000000"/>
          <w:szCs w:val="24"/>
        </w:rPr>
        <w:t xml:space="preserve">биохимическое исследование крови (общий белок, мочевина, билирубин, глюкоза. По показаниям – креатинин, ферменты печени); </w:t>
      </w:r>
    </w:p>
    <w:p w:rsidR="00E759FA" w:rsidRPr="00CB46FD" w:rsidRDefault="00E759FA" w:rsidP="00E759FA">
      <w:pPr>
        <w:ind w:firstLine="709"/>
        <w:jc w:val="both"/>
        <w:rPr>
          <w:color w:val="000000"/>
          <w:szCs w:val="24"/>
        </w:rPr>
      </w:pPr>
      <w:r w:rsidRPr="00CB46FD">
        <w:rPr>
          <w:color w:val="000000"/>
          <w:szCs w:val="24"/>
        </w:rPr>
        <w:t>коагулограмма (АЧТВ, ПВ, ТВ, фибриноген, Д-димеры);</w:t>
      </w:r>
    </w:p>
    <w:p w:rsidR="00E759FA" w:rsidRPr="00CB46FD" w:rsidRDefault="00E759FA" w:rsidP="00E759FA">
      <w:pPr>
        <w:ind w:firstLine="709"/>
        <w:jc w:val="both"/>
        <w:rPr>
          <w:color w:val="000000"/>
          <w:szCs w:val="24"/>
        </w:rPr>
      </w:pPr>
      <w:r w:rsidRPr="00CB46FD">
        <w:rPr>
          <w:color w:val="000000"/>
          <w:szCs w:val="24"/>
        </w:rPr>
        <w:t>СА-125 по показаниям.</w:t>
      </w:r>
    </w:p>
    <w:p w:rsidR="00E759FA" w:rsidRPr="00CB46FD" w:rsidRDefault="00E759FA" w:rsidP="00E759FA">
      <w:pPr>
        <w:ind w:firstLine="709"/>
        <w:jc w:val="both"/>
        <w:rPr>
          <w:b/>
          <w:color w:val="000000"/>
          <w:szCs w:val="24"/>
        </w:rPr>
      </w:pPr>
    </w:p>
    <w:p w:rsidR="00E759FA" w:rsidRPr="00CB46FD" w:rsidRDefault="00E759FA" w:rsidP="00E759FA">
      <w:pPr>
        <w:ind w:firstLine="709"/>
        <w:jc w:val="both"/>
        <w:rPr>
          <w:b/>
          <w:color w:val="000000"/>
          <w:szCs w:val="24"/>
        </w:rPr>
      </w:pPr>
      <w:r w:rsidRPr="00CB46FD">
        <w:rPr>
          <w:b/>
          <w:color w:val="000000"/>
          <w:szCs w:val="24"/>
        </w:rPr>
        <w:t>26.2.4. Общие принципы лечения.</w:t>
      </w:r>
    </w:p>
    <w:p w:rsidR="00E759FA" w:rsidRPr="00CB46FD" w:rsidRDefault="00E759FA" w:rsidP="00E759FA">
      <w:pPr>
        <w:ind w:firstLine="709"/>
        <w:jc w:val="both"/>
        <w:rPr>
          <w:color w:val="000000"/>
          <w:szCs w:val="24"/>
        </w:rPr>
      </w:pPr>
      <w:r w:rsidRPr="00CB46FD">
        <w:rPr>
          <w:color w:val="000000"/>
          <w:szCs w:val="24"/>
        </w:rPr>
        <w:t xml:space="preserve">Основной метод лечения при раке эндометрия – хирургический, который по показаниям должен быть дополнен лучевой, химио- или гормонотерапией. </w:t>
      </w:r>
    </w:p>
    <w:p w:rsidR="00E759FA" w:rsidRPr="00CB46FD" w:rsidRDefault="00E759FA" w:rsidP="00E759FA">
      <w:pPr>
        <w:ind w:firstLine="709"/>
        <w:jc w:val="both"/>
        <w:rPr>
          <w:color w:val="000000"/>
          <w:szCs w:val="24"/>
        </w:rPr>
      </w:pPr>
      <w:r w:rsidRPr="00CB46FD">
        <w:rPr>
          <w:color w:val="000000"/>
          <w:szCs w:val="24"/>
        </w:rPr>
        <w:t>26.2.4.1. Хирургическое лечение и хирургическая терминология.</w:t>
      </w:r>
    </w:p>
    <w:p w:rsidR="00E759FA" w:rsidRPr="00CB46FD" w:rsidRDefault="00E759FA" w:rsidP="00E759FA">
      <w:pPr>
        <w:ind w:firstLine="709"/>
        <w:jc w:val="both"/>
        <w:rPr>
          <w:color w:val="000000"/>
          <w:szCs w:val="24"/>
        </w:rPr>
      </w:pPr>
      <w:r w:rsidRPr="00CB46FD">
        <w:rPr>
          <w:color w:val="000000"/>
          <w:szCs w:val="24"/>
        </w:rPr>
        <w:lastRenderedPageBreak/>
        <w:t xml:space="preserve">Операция при первичном раке эндометрия должна включать процедуру хирургического стадирования:  </w:t>
      </w:r>
    </w:p>
    <w:p w:rsidR="00E759FA" w:rsidRPr="00CB46FD" w:rsidRDefault="00E759FA" w:rsidP="00E759FA">
      <w:pPr>
        <w:ind w:firstLine="709"/>
        <w:jc w:val="both"/>
        <w:rPr>
          <w:color w:val="000000"/>
          <w:szCs w:val="24"/>
        </w:rPr>
      </w:pPr>
      <w:r w:rsidRPr="00CB46FD">
        <w:rPr>
          <w:color w:val="000000"/>
          <w:szCs w:val="24"/>
        </w:rPr>
        <w:t>ревизию и пальпацию органов брюшной полости: печени, диафрагмы, сальника, поверхности брюшины с биопсией всех подозрительных очагов;</w:t>
      </w:r>
    </w:p>
    <w:p w:rsidR="00E759FA" w:rsidRPr="00CB46FD" w:rsidRDefault="00E759FA" w:rsidP="00E759FA">
      <w:pPr>
        <w:ind w:firstLine="709"/>
        <w:jc w:val="both"/>
        <w:rPr>
          <w:color w:val="000000"/>
          <w:szCs w:val="24"/>
        </w:rPr>
      </w:pPr>
      <w:r w:rsidRPr="00CB46FD">
        <w:rPr>
          <w:color w:val="000000"/>
          <w:szCs w:val="24"/>
        </w:rPr>
        <w:t>взятие смывов для цитологического исследования из полости таза и брюшной полости (при наличии асцитической жидкости изучается вся жидкость);</w:t>
      </w:r>
    </w:p>
    <w:p w:rsidR="00E759FA" w:rsidRPr="00CB46FD" w:rsidRDefault="00E759FA" w:rsidP="00E759FA">
      <w:pPr>
        <w:ind w:firstLine="709"/>
        <w:jc w:val="both"/>
        <w:rPr>
          <w:color w:val="000000"/>
          <w:szCs w:val="24"/>
        </w:rPr>
      </w:pPr>
      <w:r w:rsidRPr="00CB46FD">
        <w:rPr>
          <w:color w:val="000000"/>
          <w:szCs w:val="24"/>
        </w:rPr>
        <w:t>пальпацию и селективное удаление увеличенных тазовых и забрюшинных лимфоузлов;</w:t>
      </w:r>
    </w:p>
    <w:p w:rsidR="00E759FA" w:rsidRPr="00CB46FD" w:rsidRDefault="00E759FA" w:rsidP="00E759FA">
      <w:pPr>
        <w:ind w:firstLine="709"/>
        <w:jc w:val="both"/>
        <w:rPr>
          <w:color w:val="000000"/>
          <w:szCs w:val="24"/>
        </w:rPr>
      </w:pPr>
      <w:r w:rsidRPr="00CB46FD">
        <w:rPr>
          <w:color w:val="000000"/>
          <w:szCs w:val="24"/>
        </w:rPr>
        <w:t>тотальную гистерэктомию с билатеральной сальпинго-оофорэктомией, изучение разреза удаленной матки для определения глубины инвазии</w:t>
      </w:r>
      <w:r w:rsidRPr="00CB46FD">
        <w:rPr>
          <w:b/>
          <w:color w:val="000000"/>
          <w:szCs w:val="24"/>
        </w:rPr>
        <w:t xml:space="preserve">, </w:t>
      </w:r>
      <w:r w:rsidRPr="00CB46FD">
        <w:rPr>
          <w:color w:val="000000"/>
          <w:szCs w:val="24"/>
        </w:rPr>
        <w:t xml:space="preserve">распространения опухоли и изучения яичников для исключения их метастатического поражения. </w:t>
      </w:r>
    </w:p>
    <w:p w:rsidR="00E759FA" w:rsidRPr="00CB46FD" w:rsidRDefault="00E759FA" w:rsidP="00E759FA">
      <w:pPr>
        <w:ind w:firstLine="709"/>
        <w:jc w:val="both"/>
        <w:rPr>
          <w:color w:val="000000"/>
          <w:szCs w:val="24"/>
        </w:rPr>
      </w:pPr>
      <w:r w:rsidRPr="00CB46FD">
        <w:rPr>
          <w:color w:val="000000"/>
          <w:szCs w:val="24"/>
        </w:rPr>
        <w:t>Типы операций при раке эндометрия:</w:t>
      </w:r>
    </w:p>
    <w:p w:rsidR="00E759FA" w:rsidRPr="00CB46FD" w:rsidRDefault="00E759FA" w:rsidP="00E759FA">
      <w:pPr>
        <w:ind w:firstLine="709"/>
        <w:jc w:val="both"/>
        <w:rPr>
          <w:color w:val="000000"/>
          <w:szCs w:val="24"/>
        </w:rPr>
      </w:pPr>
      <w:r w:rsidRPr="00CB46FD">
        <w:rPr>
          <w:color w:val="000000"/>
          <w:szCs w:val="24"/>
        </w:rPr>
        <w:t xml:space="preserve">Простая (экстрафасциальная) гистерэктомия тип </w:t>
      </w:r>
      <w:r w:rsidRPr="00CB46FD">
        <w:rPr>
          <w:color w:val="000000"/>
          <w:szCs w:val="24"/>
          <w:lang w:val="en-US"/>
        </w:rPr>
        <w:t>I</w:t>
      </w:r>
      <w:r w:rsidRPr="00CB46FD">
        <w:rPr>
          <w:color w:val="000000"/>
          <w:szCs w:val="24"/>
        </w:rPr>
        <w:t xml:space="preserve"> с билатеральной сальпинго-оофорэктомией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Простая гистерэктомия (тип </w:t>
      </w:r>
      <w:r w:rsidRPr="00CB46FD">
        <w:rPr>
          <w:color w:val="000000"/>
          <w:szCs w:val="24"/>
          <w:lang w:val="en-US"/>
        </w:rPr>
        <w:t>I</w:t>
      </w:r>
      <w:r w:rsidRPr="00CB46FD">
        <w:rPr>
          <w:color w:val="000000"/>
          <w:szCs w:val="24"/>
        </w:rPr>
        <w:t xml:space="preserve">) с билатеральной сальпинго-оофорэктомией, с тазовой лимфаденэктомией (открытая/лапароскопическая); </w:t>
      </w:r>
    </w:p>
    <w:p w:rsidR="00E759FA" w:rsidRPr="00CB46FD" w:rsidRDefault="00E759FA" w:rsidP="00E759FA">
      <w:pPr>
        <w:ind w:firstLine="709"/>
        <w:jc w:val="both"/>
        <w:rPr>
          <w:color w:val="000000"/>
          <w:szCs w:val="24"/>
        </w:rPr>
      </w:pPr>
      <w:r w:rsidRPr="00CB46FD">
        <w:rPr>
          <w:color w:val="000000"/>
          <w:szCs w:val="24"/>
        </w:rPr>
        <w:t xml:space="preserve">Простая гистерэктомия (тип </w:t>
      </w:r>
      <w:r w:rsidRPr="00CB46FD">
        <w:rPr>
          <w:color w:val="000000"/>
          <w:szCs w:val="24"/>
          <w:lang w:val="en-US"/>
        </w:rPr>
        <w:t>I</w:t>
      </w:r>
      <w:r w:rsidRPr="00CB46FD">
        <w:rPr>
          <w:color w:val="000000"/>
          <w:szCs w:val="24"/>
        </w:rPr>
        <w:t>) с билатеральной сальпинго-оофорэктомией, с тазовой лимфаденэктомией, оментэктомия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Простая гистерэктомия (тип </w:t>
      </w:r>
      <w:r w:rsidRPr="00CB46FD">
        <w:rPr>
          <w:color w:val="000000"/>
          <w:szCs w:val="24"/>
          <w:lang w:val="en-US"/>
        </w:rPr>
        <w:t>I</w:t>
      </w:r>
      <w:r w:rsidRPr="00CB46FD">
        <w:rPr>
          <w:color w:val="000000"/>
          <w:szCs w:val="24"/>
        </w:rPr>
        <w:t>) с билатеральной сальпинго-оофорэктомией, с тазовой и забрюшинной лимфаденэктомией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Простая гистерэктомия (тип </w:t>
      </w:r>
      <w:r w:rsidRPr="00CB46FD">
        <w:rPr>
          <w:color w:val="000000"/>
          <w:szCs w:val="24"/>
          <w:lang w:val="en-US"/>
        </w:rPr>
        <w:t>I</w:t>
      </w:r>
      <w:r w:rsidRPr="00CB46FD">
        <w:rPr>
          <w:color w:val="000000"/>
          <w:szCs w:val="24"/>
        </w:rPr>
        <w:t>) с билатеральной сальпинго-оофорэктомией, с тазовой и забрюшинной лимфаденэктомией, оментэктомия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Радикальная модифицированная гистерэктомия (тип </w:t>
      </w:r>
      <w:r w:rsidRPr="00CB46FD">
        <w:rPr>
          <w:color w:val="000000"/>
          <w:szCs w:val="24"/>
          <w:lang w:val="en-US"/>
        </w:rPr>
        <w:t>II</w:t>
      </w:r>
      <w:r w:rsidRPr="00CB46FD">
        <w:rPr>
          <w:color w:val="000000"/>
          <w:szCs w:val="24"/>
        </w:rPr>
        <w:t>) с билатеральной сальпинго-оофорэктомией, с тазовой лимфаденэктомией(открытая/лапароскопическая);</w:t>
      </w:r>
    </w:p>
    <w:p w:rsidR="00E759FA" w:rsidRPr="00CB46FD" w:rsidRDefault="00E759FA" w:rsidP="00E759FA">
      <w:pPr>
        <w:ind w:firstLine="709"/>
        <w:jc w:val="both"/>
        <w:rPr>
          <w:color w:val="000000"/>
          <w:szCs w:val="24"/>
        </w:rPr>
      </w:pPr>
      <w:r w:rsidRPr="00CB46FD">
        <w:rPr>
          <w:color w:val="000000"/>
          <w:szCs w:val="24"/>
        </w:rPr>
        <w:lastRenderedPageBreak/>
        <w:t xml:space="preserve">Радикальная модифицированная гистерэктомия (тип </w:t>
      </w:r>
      <w:r w:rsidRPr="00CB46FD">
        <w:rPr>
          <w:color w:val="000000"/>
          <w:szCs w:val="24"/>
          <w:lang w:val="en-US"/>
        </w:rPr>
        <w:t>II</w:t>
      </w:r>
      <w:r w:rsidRPr="00CB46FD">
        <w:rPr>
          <w:color w:val="000000"/>
          <w:szCs w:val="24"/>
        </w:rPr>
        <w:t>) с билатеральной сальпинго-оофорэктомией, с тазовой лимфаденэктомией, оментэктомия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Радикальная модифицированная гистерэктомия (тип </w:t>
      </w:r>
      <w:r w:rsidRPr="00CB46FD">
        <w:rPr>
          <w:color w:val="000000"/>
          <w:szCs w:val="24"/>
          <w:lang w:val="en-US"/>
        </w:rPr>
        <w:t>II</w:t>
      </w:r>
      <w:r w:rsidRPr="00CB46FD">
        <w:rPr>
          <w:color w:val="000000"/>
          <w:szCs w:val="24"/>
        </w:rPr>
        <w:t>) с билатеральной сальпинго-оофорэктомией, с тазовой и забрюшинной лимфаденэктомией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Радикальная модифицированная гистерэктомия (тип </w:t>
      </w:r>
      <w:r w:rsidRPr="00CB46FD">
        <w:rPr>
          <w:color w:val="000000"/>
          <w:szCs w:val="24"/>
          <w:lang w:val="en-US"/>
        </w:rPr>
        <w:t>II</w:t>
      </w:r>
      <w:r w:rsidRPr="00CB46FD">
        <w:rPr>
          <w:color w:val="000000"/>
          <w:szCs w:val="24"/>
        </w:rPr>
        <w:t>) с билатеральной сальпинго-оофорэктомией, с тазовой и забрюшинной лимфаденэктомией, оментэктомия (открытая/лапароскопическая);</w:t>
      </w:r>
    </w:p>
    <w:p w:rsidR="00E759FA" w:rsidRPr="00CB46FD" w:rsidRDefault="00E759FA" w:rsidP="00E759FA">
      <w:pPr>
        <w:ind w:firstLine="709"/>
        <w:jc w:val="both"/>
        <w:rPr>
          <w:color w:val="000000"/>
          <w:szCs w:val="24"/>
        </w:rPr>
      </w:pPr>
      <w:r w:rsidRPr="00CB46FD">
        <w:rPr>
          <w:color w:val="000000"/>
          <w:szCs w:val="24"/>
        </w:rPr>
        <w:t>Циторедуктивные и комбинированные операции;</w:t>
      </w:r>
    </w:p>
    <w:p w:rsidR="00E759FA" w:rsidRPr="00CB46FD" w:rsidRDefault="00E759FA" w:rsidP="00E759FA">
      <w:pPr>
        <w:ind w:firstLine="709"/>
        <w:jc w:val="both"/>
        <w:rPr>
          <w:color w:val="000000"/>
          <w:szCs w:val="24"/>
        </w:rPr>
      </w:pPr>
      <w:r w:rsidRPr="00CB46FD">
        <w:rPr>
          <w:color w:val="000000"/>
          <w:szCs w:val="24"/>
        </w:rPr>
        <w:t>Паллиативные и симптоматические операции;</w:t>
      </w:r>
    </w:p>
    <w:p w:rsidR="00E759FA" w:rsidRPr="00CB46FD" w:rsidRDefault="00E759FA" w:rsidP="00E759FA">
      <w:pPr>
        <w:ind w:firstLine="709"/>
        <w:jc w:val="both"/>
        <w:rPr>
          <w:color w:val="000000"/>
          <w:szCs w:val="24"/>
        </w:rPr>
      </w:pPr>
      <w:r w:rsidRPr="00CB46FD">
        <w:rPr>
          <w:color w:val="000000"/>
          <w:szCs w:val="24"/>
        </w:rPr>
        <w:t>Операции при рецидивах рака эндометрия.</w:t>
      </w:r>
    </w:p>
    <w:p w:rsidR="00E759FA" w:rsidRPr="00CB46FD" w:rsidRDefault="00E759FA" w:rsidP="00E759FA">
      <w:pPr>
        <w:ind w:firstLine="709"/>
        <w:jc w:val="both"/>
        <w:rPr>
          <w:color w:val="000000"/>
          <w:szCs w:val="24"/>
        </w:rPr>
      </w:pPr>
      <w:r w:rsidRPr="00CB46FD">
        <w:rPr>
          <w:color w:val="000000"/>
          <w:szCs w:val="24"/>
        </w:rPr>
        <w:t>Гистерэктомия обеспечивает локальный противоопухолевый контроль, регионарные лимфаденэктомии обеспечивают регионарный контроль.</w:t>
      </w:r>
    </w:p>
    <w:p w:rsidR="00E759FA" w:rsidRPr="00CB46FD" w:rsidRDefault="00E759FA" w:rsidP="00E759FA">
      <w:pPr>
        <w:ind w:firstLine="709"/>
        <w:jc w:val="both"/>
        <w:rPr>
          <w:color w:val="000000"/>
          <w:szCs w:val="24"/>
        </w:rPr>
      </w:pPr>
      <w:r w:rsidRPr="00CB46FD">
        <w:rPr>
          <w:color w:val="000000"/>
          <w:szCs w:val="24"/>
        </w:rPr>
        <w:t xml:space="preserve">При простой гистерэктомии тип </w:t>
      </w:r>
      <w:r w:rsidRPr="00CB46FD">
        <w:rPr>
          <w:color w:val="000000"/>
          <w:szCs w:val="24"/>
          <w:lang w:val="en-US"/>
        </w:rPr>
        <w:t>I</w:t>
      </w:r>
      <w:r w:rsidRPr="00CB46FD">
        <w:rPr>
          <w:color w:val="000000"/>
          <w:szCs w:val="24"/>
        </w:rPr>
        <w:t xml:space="preserve"> мочеточники не выделяют, кардинальные связки пересекают в непосредственной близости к матке, влагалищную манжетку удаляют на протяжении 1-2 см.</w:t>
      </w:r>
    </w:p>
    <w:p w:rsidR="00E759FA" w:rsidRPr="00CB46FD" w:rsidRDefault="00E759FA" w:rsidP="00E759FA">
      <w:pPr>
        <w:ind w:firstLine="709"/>
        <w:jc w:val="both"/>
        <w:rPr>
          <w:color w:val="000000"/>
          <w:szCs w:val="24"/>
        </w:rPr>
      </w:pPr>
      <w:r w:rsidRPr="00CB46FD">
        <w:rPr>
          <w:color w:val="000000"/>
          <w:szCs w:val="24"/>
        </w:rPr>
        <w:t xml:space="preserve">При радикальной модифицированной гистерэктомии тип </w:t>
      </w:r>
      <w:r w:rsidRPr="00CB46FD">
        <w:rPr>
          <w:color w:val="000000"/>
          <w:szCs w:val="24"/>
          <w:lang w:val="en-US"/>
        </w:rPr>
        <w:t>II</w:t>
      </w:r>
      <w:r w:rsidRPr="00CB46FD">
        <w:rPr>
          <w:color w:val="000000"/>
          <w:szCs w:val="24"/>
        </w:rPr>
        <w:t xml:space="preserve"> осуществляют выделение мочеточников дистально от воронко-тазовой связки до мочевого пузыря. Мобилизацию параметриев выполняют кнутри от мочеточников, маточные сосуды пересекают на уровне мочеточников, в блок удаляемых тканей включают 2 см верхней трети влагалища. Эта операция включает также тазовую лимфаденэктомию.</w:t>
      </w:r>
    </w:p>
    <w:p w:rsidR="00E759FA" w:rsidRPr="00CB46FD" w:rsidRDefault="00E759FA" w:rsidP="00E759FA">
      <w:pPr>
        <w:ind w:firstLine="709"/>
        <w:jc w:val="both"/>
        <w:rPr>
          <w:color w:val="000000"/>
          <w:szCs w:val="24"/>
        </w:rPr>
      </w:pPr>
      <w:r w:rsidRPr="00CB46FD">
        <w:rPr>
          <w:color w:val="000000"/>
          <w:szCs w:val="24"/>
        </w:rPr>
        <w:t>При тазовой лимфаденэктомии удаляют общие, наружные, внутренние подвздошные и обтураторные лимфатические узлы от середины общих подвздошных артерий по их длине до паховых связок.</w:t>
      </w:r>
    </w:p>
    <w:p w:rsidR="00E759FA" w:rsidRPr="00CB46FD" w:rsidRDefault="00E759FA" w:rsidP="00E759FA">
      <w:pPr>
        <w:ind w:firstLine="709"/>
        <w:jc w:val="both"/>
        <w:rPr>
          <w:color w:val="000000"/>
          <w:szCs w:val="24"/>
        </w:rPr>
      </w:pPr>
      <w:r w:rsidRPr="00CB46FD">
        <w:rPr>
          <w:color w:val="000000"/>
          <w:szCs w:val="24"/>
        </w:rPr>
        <w:t>При забрюшинной инфрамезентериальной лимфаденэктомии удаляют забрюшинные лимфоузлы от уровня нижней брыжеечной артерии до середины общих подвздошных артерий по их длине (паракавальные, ретрокавальные, интераортокавальные, парааортальные, ретроаортальные).</w:t>
      </w:r>
    </w:p>
    <w:p w:rsidR="00E759FA" w:rsidRPr="00CB46FD" w:rsidRDefault="00E759FA" w:rsidP="00E759FA">
      <w:pPr>
        <w:ind w:firstLine="709"/>
        <w:jc w:val="both"/>
        <w:rPr>
          <w:color w:val="000000"/>
          <w:szCs w:val="24"/>
        </w:rPr>
      </w:pPr>
      <w:r w:rsidRPr="00CB46FD">
        <w:rPr>
          <w:color w:val="000000"/>
          <w:szCs w:val="24"/>
        </w:rPr>
        <w:t xml:space="preserve">При забрюшинной инфраренальной лимфаденэктомии удаляют лимфоузлы от уровня почечных сосудов до бифуркации аорты </w:t>
      </w:r>
      <w:r w:rsidRPr="00CB46FD">
        <w:rPr>
          <w:color w:val="000000"/>
          <w:szCs w:val="24"/>
        </w:rPr>
        <w:lastRenderedPageBreak/>
        <w:t>(паракавальные, ретрокавальные, интераортокавальные, парааортальные, ретроаортальные).</w:t>
      </w:r>
    </w:p>
    <w:p w:rsidR="00E759FA" w:rsidRPr="00CB46FD" w:rsidRDefault="00E759FA" w:rsidP="00E759FA">
      <w:pPr>
        <w:ind w:firstLine="709"/>
        <w:jc w:val="both"/>
        <w:rPr>
          <w:color w:val="000000"/>
          <w:szCs w:val="24"/>
        </w:rPr>
      </w:pPr>
      <w:r w:rsidRPr="00CB46FD">
        <w:rPr>
          <w:color w:val="000000"/>
          <w:szCs w:val="24"/>
        </w:rPr>
        <w:t>При забрюшиннной супраренальной лимфаденэктомии удаляют забрюшинные лимфоузлы от уровня чревного ствола до бифуркации аорты (паракавальные, ретрокавальные, интераортокавальные, парааортальные, ретроаортальные).</w:t>
      </w:r>
    </w:p>
    <w:p w:rsidR="00E759FA" w:rsidRPr="00CB46FD" w:rsidRDefault="00E759FA" w:rsidP="00E759FA">
      <w:pPr>
        <w:ind w:firstLine="709"/>
        <w:jc w:val="both"/>
        <w:rPr>
          <w:color w:val="000000"/>
          <w:szCs w:val="24"/>
        </w:rPr>
      </w:pPr>
      <w:r w:rsidRPr="00CB46FD">
        <w:rPr>
          <w:color w:val="000000"/>
          <w:szCs w:val="24"/>
        </w:rPr>
        <w:t>Тотальная (тазовая и/или забрюшинная) лимфаденэктомия – удалены все регионарные лимфатические узлы.</w:t>
      </w:r>
    </w:p>
    <w:p w:rsidR="00E759FA" w:rsidRPr="00CB46FD" w:rsidRDefault="00E759FA" w:rsidP="00E759FA">
      <w:pPr>
        <w:ind w:firstLine="709"/>
        <w:jc w:val="both"/>
        <w:rPr>
          <w:color w:val="000000"/>
          <w:szCs w:val="24"/>
        </w:rPr>
      </w:pPr>
      <w:r w:rsidRPr="00CB46FD">
        <w:rPr>
          <w:color w:val="000000"/>
          <w:szCs w:val="24"/>
        </w:rPr>
        <w:t>Селективная лимфаденэктомия – удалены не все регионарные лимфоузлы, но число их более 10.</w:t>
      </w:r>
    </w:p>
    <w:p w:rsidR="00E759FA" w:rsidRPr="00CB46FD" w:rsidRDefault="00E759FA" w:rsidP="00E759FA">
      <w:pPr>
        <w:ind w:firstLine="709"/>
        <w:jc w:val="both"/>
        <w:rPr>
          <w:color w:val="000000"/>
          <w:szCs w:val="24"/>
        </w:rPr>
      </w:pPr>
      <w:r w:rsidRPr="00CB46FD">
        <w:rPr>
          <w:color w:val="000000"/>
          <w:szCs w:val="24"/>
        </w:rPr>
        <w:t>Биопсия – удалено 10 и менее лимфоузлов.</w:t>
      </w:r>
    </w:p>
    <w:p w:rsidR="00E759FA" w:rsidRPr="00CB46FD" w:rsidRDefault="00E759FA" w:rsidP="00E759FA">
      <w:pPr>
        <w:ind w:firstLine="709"/>
        <w:jc w:val="both"/>
        <w:rPr>
          <w:color w:val="000000"/>
          <w:szCs w:val="24"/>
        </w:rPr>
      </w:pPr>
      <w:r w:rsidRPr="00CB46FD">
        <w:rPr>
          <w:color w:val="000000"/>
          <w:szCs w:val="24"/>
        </w:rPr>
        <w:t>Надободочная оментэктомия – большой сальник мобилизован по ходу поперечной ободочной кишки и большой кривизны желудка и удален.</w:t>
      </w:r>
    </w:p>
    <w:p w:rsidR="00E759FA" w:rsidRPr="00CB46FD" w:rsidRDefault="00E759FA" w:rsidP="00E759FA">
      <w:pPr>
        <w:ind w:firstLine="709"/>
        <w:jc w:val="both"/>
        <w:rPr>
          <w:color w:val="000000"/>
          <w:szCs w:val="24"/>
        </w:rPr>
      </w:pPr>
      <w:r w:rsidRPr="00CB46FD">
        <w:rPr>
          <w:color w:val="000000"/>
          <w:szCs w:val="24"/>
        </w:rPr>
        <w:t xml:space="preserve">Подободочная оментэктомия – большой сальник мобилизован по ходу поперечной ободочной кишки и удален. </w:t>
      </w:r>
    </w:p>
    <w:p w:rsidR="00E759FA" w:rsidRPr="00CB46FD" w:rsidRDefault="00E759FA" w:rsidP="00E759FA">
      <w:pPr>
        <w:ind w:firstLine="709"/>
        <w:jc w:val="both"/>
        <w:rPr>
          <w:color w:val="000000"/>
          <w:szCs w:val="24"/>
        </w:rPr>
      </w:pPr>
      <w:r w:rsidRPr="00CB46FD">
        <w:rPr>
          <w:color w:val="000000"/>
          <w:szCs w:val="24"/>
        </w:rPr>
        <w:t>Циторедуктивные и комбинированные операции соответствуют таковым при раке яичников.</w:t>
      </w:r>
    </w:p>
    <w:p w:rsidR="00E759FA" w:rsidRPr="00CB46FD" w:rsidRDefault="00E759FA" w:rsidP="00E759FA">
      <w:pPr>
        <w:ind w:firstLine="709"/>
        <w:jc w:val="both"/>
        <w:rPr>
          <w:color w:val="000000"/>
          <w:szCs w:val="24"/>
        </w:rPr>
      </w:pPr>
      <w:r w:rsidRPr="00CB46FD">
        <w:rPr>
          <w:color w:val="000000"/>
          <w:szCs w:val="24"/>
        </w:rPr>
        <w:t>Операции при рецидивах рака эндометрия носят персонифицированный характер.</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 xml:space="preserve">26.2.4.2. Лучевая терапия при раке эндометрия используется в виде брахитерапии (контактной) и/или дистанционной. Основное применение ЛТ: в виде послеоперационной адъювантной или лечебной, крайне редко в виде предоперационной (при </w:t>
      </w:r>
      <w:r w:rsidRPr="00CB46FD">
        <w:rPr>
          <w:color w:val="000000"/>
          <w:szCs w:val="24"/>
          <w:lang w:val="en-US"/>
        </w:rPr>
        <w:t>IIIB</w:t>
      </w:r>
      <w:r w:rsidRPr="00CB46FD">
        <w:rPr>
          <w:color w:val="000000"/>
          <w:szCs w:val="24"/>
        </w:rPr>
        <w:t xml:space="preserve"> стадии), а также как самостоятельный метод лечения при наличии абсолютных противопоказаний к операции. </w:t>
      </w:r>
    </w:p>
    <w:p w:rsidR="00E759FA" w:rsidRPr="00CB46FD" w:rsidRDefault="00E759FA" w:rsidP="00E759FA">
      <w:pPr>
        <w:ind w:firstLine="709"/>
        <w:jc w:val="both"/>
        <w:rPr>
          <w:color w:val="000000"/>
          <w:szCs w:val="24"/>
        </w:rPr>
      </w:pPr>
      <w:r w:rsidRPr="00CB46FD">
        <w:rPr>
          <w:color w:val="000000"/>
          <w:szCs w:val="24"/>
        </w:rPr>
        <w:t>26.2.4.2.1. Брахитерапия применяется после операции в адъювантном режиме. Также брахитерапия может быть использована как самостоятельный метод лечения, так и в рамках сочетанной ЛТ при наличии противопоказаний к хирургическому лечению.</w:t>
      </w:r>
    </w:p>
    <w:p w:rsidR="00E759FA" w:rsidRPr="00CB46FD" w:rsidRDefault="00E759FA" w:rsidP="00E759FA">
      <w:pPr>
        <w:ind w:firstLine="709"/>
        <w:jc w:val="both"/>
        <w:rPr>
          <w:color w:val="000000"/>
          <w:szCs w:val="24"/>
        </w:rPr>
      </w:pPr>
      <w:r w:rsidRPr="00CB46FD">
        <w:rPr>
          <w:color w:val="000000"/>
          <w:szCs w:val="24"/>
        </w:rPr>
        <w:t>Послеоперационная эндовагинальная брахитерапия назначается в срок 4-6 недель после операции, проводится преимущественно амбулаторно. Цель брахитерапии – обеспечить локальный противоопухолевый контроль.</w:t>
      </w:r>
    </w:p>
    <w:p w:rsidR="00E759FA" w:rsidRPr="00CB46FD" w:rsidRDefault="00E759FA" w:rsidP="00E759FA">
      <w:pPr>
        <w:ind w:firstLine="709"/>
        <w:jc w:val="both"/>
        <w:rPr>
          <w:color w:val="000000"/>
          <w:szCs w:val="24"/>
        </w:rPr>
      </w:pPr>
      <w:r w:rsidRPr="00CB46FD">
        <w:rPr>
          <w:color w:val="000000"/>
          <w:szCs w:val="24"/>
        </w:rPr>
        <w:lastRenderedPageBreak/>
        <w:t xml:space="preserve">Послеоперационная эндовагинальная брахитерапия проводится на 2/3 или всю влагалищную трубку. Расчет дозы (точка нормировки дозы) проводится на 5 мм от слизистой влагалища. </w:t>
      </w:r>
    </w:p>
    <w:p w:rsidR="00E759FA" w:rsidRPr="00CB46FD" w:rsidRDefault="00E759FA" w:rsidP="00E759FA">
      <w:pPr>
        <w:ind w:firstLine="709"/>
        <w:jc w:val="both"/>
        <w:rPr>
          <w:color w:val="000000"/>
          <w:szCs w:val="24"/>
        </w:rPr>
      </w:pPr>
      <w:r w:rsidRPr="00CB46FD">
        <w:rPr>
          <w:color w:val="000000"/>
          <w:szCs w:val="24"/>
        </w:rPr>
        <w:t xml:space="preserve">Рекомендуемые режимы адъювантной послеоперационной высокодозной эндовагинальной брахитерапии: </w:t>
      </w:r>
    </w:p>
    <w:p w:rsidR="00E759FA" w:rsidRPr="00CB46FD" w:rsidRDefault="00E759FA" w:rsidP="00E759FA">
      <w:pPr>
        <w:ind w:firstLine="709"/>
        <w:jc w:val="both"/>
        <w:rPr>
          <w:color w:val="000000"/>
          <w:szCs w:val="24"/>
        </w:rPr>
      </w:pPr>
      <w:r w:rsidRPr="00CB46FD">
        <w:rPr>
          <w:color w:val="000000"/>
          <w:szCs w:val="24"/>
        </w:rPr>
        <w:t>РОД 8,5 Гр 1 раз в неделю, СОД 17 Гр (всего 2 сеанса амбулаторно);</w:t>
      </w:r>
    </w:p>
    <w:p w:rsidR="00E759FA" w:rsidRPr="00CB46FD" w:rsidRDefault="00E759FA" w:rsidP="00E759FA">
      <w:pPr>
        <w:ind w:firstLine="709"/>
        <w:jc w:val="both"/>
        <w:rPr>
          <w:color w:val="000000"/>
          <w:szCs w:val="24"/>
        </w:rPr>
      </w:pPr>
      <w:r w:rsidRPr="00CB46FD">
        <w:rPr>
          <w:color w:val="000000"/>
          <w:szCs w:val="24"/>
        </w:rPr>
        <w:t>РОД 7 Гр 1 раз в неделю, СОД 21 Гр (всего 3 сеанса амбулаторно).</w:t>
      </w:r>
    </w:p>
    <w:p w:rsidR="00E759FA" w:rsidRPr="00CB46FD" w:rsidRDefault="00E759FA" w:rsidP="00E759FA">
      <w:pPr>
        <w:ind w:firstLine="709"/>
        <w:jc w:val="both"/>
        <w:rPr>
          <w:color w:val="000000"/>
          <w:szCs w:val="24"/>
        </w:rPr>
      </w:pPr>
      <w:r w:rsidRPr="00CB46FD">
        <w:rPr>
          <w:color w:val="000000"/>
          <w:szCs w:val="24"/>
        </w:rPr>
        <w:t>26.2.4.2.2. Дистанционная ЛТ должна быть назначена в срок до 2-х месяцев после операции. Цель дистанционной лучевой терапии – обеспечить локо-регионарный противоопухолевый контроль.</w:t>
      </w:r>
    </w:p>
    <w:p w:rsidR="00E759FA" w:rsidRPr="00CB46FD" w:rsidRDefault="00E759FA" w:rsidP="00E759FA">
      <w:pPr>
        <w:ind w:firstLine="709"/>
        <w:jc w:val="both"/>
        <w:rPr>
          <w:b/>
          <w:color w:val="000000"/>
          <w:szCs w:val="24"/>
        </w:rPr>
      </w:pPr>
      <w:r w:rsidRPr="00CB46FD">
        <w:rPr>
          <w:color w:val="000000"/>
          <w:szCs w:val="24"/>
        </w:rPr>
        <w:t xml:space="preserve">Послеоперационную дистанционную лучевую терапию предпочтительно осуществлять на линейных ускорителях высоких энергий (4–23 МВ) с использованием конформной (3D, </w:t>
      </w:r>
      <w:r w:rsidRPr="00CB46FD">
        <w:rPr>
          <w:color w:val="000000"/>
          <w:szCs w:val="24"/>
          <w:lang w:val="en-US"/>
        </w:rPr>
        <w:t>IMRT</w:t>
      </w:r>
      <w:r w:rsidRPr="00CB46FD">
        <w:rPr>
          <w:rFonts w:eastAsia="Calibri"/>
          <w:lang w:eastAsia="en-US"/>
        </w:rPr>
        <w:t xml:space="preserve">, </w:t>
      </w:r>
      <w:r w:rsidRPr="00CB46FD">
        <w:rPr>
          <w:color w:val="000000"/>
          <w:szCs w:val="24"/>
          <w:lang w:val="en-US"/>
        </w:rPr>
        <w:t>VIMAT</w:t>
      </w:r>
      <w:r w:rsidRPr="00CB46FD">
        <w:rPr>
          <w:color w:val="000000"/>
          <w:szCs w:val="24"/>
        </w:rPr>
        <w:t>) техники облучения РОД 1,8-2 Гр, СОД 40-46 Гр.  При наличии метастазов в тазовых л/узлах в объем облучения включаются и парааортальные лимфоузлы, РОД 2 Гр, СОД 44-50 Гр. Если была выполнена забрюшинная лимфодиссекция, то облучение парааортальной зоны не требуется.</w:t>
      </w:r>
    </w:p>
    <w:p w:rsidR="00E759FA" w:rsidRPr="00CB46FD" w:rsidRDefault="00E759FA" w:rsidP="00E759FA">
      <w:pPr>
        <w:ind w:firstLine="709"/>
        <w:jc w:val="both"/>
        <w:rPr>
          <w:color w:val="000000"/>
          <w:szCs w:val="24"/>
        </w:rPr>
      </w:pPr>
      <w:r w:rsidRPr="00CB46FD">
        <w:rPr>
          <w:color w:val="000000"/>
          <w:szCs w:val="24"/>
        </w:rPr>
        <w:t>26.2.4.2.3. Сочетанная лучевая терапия по радикальной программе проводится при абсолютных противопоказаниях к операции.</w:t>
      </w:r>
    </w:p>
    <w:p w:rsidR="00E759FA" w:rsidRPr="00CB46FD" w:rsidRDefault="00E759FA" w:rsidP="00E759FA">
      <w:pPr>
        <w:ind w:firstLine="709"/>
        <w:jc w:val="both"/>
        <w:rPr>
          <w:color w:val="000000"/>
          <w:szCs w:val="24"/>
        </w:rPr>
      </w:pPr>
      <w:r w:rsidRPr="00CB46FD">
        <w:rPr>
          <w:color w:val="000000"/>
          <w:szCs w:val="24"/>
        </w:rPr>
        <w:t xml:space="preserve">Дистанционное облучение осуществляется тормозным излучением на высокоэнергетических ускорителях с использованием конформной (3D, </w:t>
      </w:r>
      <w:r w:rsidRPr="00CB46FD">
        <w:rPr>
          <w:color w:val="000000"/>
          <w:szCs w:val="24"/>
          <w:lang w:val="en-US"/>
        </w:rPr>
        <w:t>IMRT</w:t>
      </w:r>
      <w:r w:rsidRPr="00CB46FD">
        <w:rPr>
          <w:color w:val="000000"/>
          <w:szCs w:val="24"/>
        </w:rPr>
        <w:t xml:space="preserve">, </w:t>
      </w:r>
      <w:r w:rsidRPr="00CB46FD">
        <w:rPr>
          <w:color w:val="000000"/>
          <w:szCs w:val="24"/>
          <w:lang w:val="en-US"/>
        </w:rPr>
        <w:t>VIMAT</w:t>
      </w:r>
      <w:r w:rsidRPr="00CB46FD">
        <w:rPr>
          <w:color w:val="000000"/>
          <w:szCs w:val="24"/>
        </w:rPr>
        <w:t>) техники облучения   на первичный опухолевый очаг и зону регионарных л/узлов. РОД 2 Гр, СОД 40-50 Гр, затем присоединяется внутриполостная брахитерапия, РОД 5-7 Гр 1 раз в неделю, СОД 20-30 Гр.</w:t>
      </w:r>
    </w:p>
    <w:p w:rsidR="00E759FA" w:rsidRPr="00CB46FD" w:rsidRDefault="00E759FA" w:rsidP="00E759FA">
      <w:pPr>
        <w:ind w:firstLine="709"/>
        <w:jc w:val="both"/>
        <w:rPr>
          <w:color w:val="000000"/>
          <w:szCs w:val="24"/>
        </w:rPr>
      </w:pPr>
      <w:r w:rsidRPr="00CB46FD">
        <w:rPr>
          <w:color w:val="000000"/>
          <w:szCs w:val="24"/>
        </w:rPr>
        <w:t>При невозможности проведения ДЛТ возможно проведение только внутриполостной высокодозной брахитерапии РОД 5-7 Гр, до СОД 60 Гр.</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 xml:space="preserve">26.2.4.3. Химиотерапия </w:t>
      </w:r>
    </w:p>
    <w:p w:rsidR="00E759FA" w:rsidRPr="00CB46FD" w:rsidRDefault="00E759FA" w:rsidP="00E759FA">
      <w:pPr>
        <w:ind w:firstLine="709"/>
        <w:jc w:val="both"/>
        <w:rPr>
          <w:color w:val="000000"/>
          <w:szCs w:val="24"/>
        </w:rPr>
      </w:pPr>
      <w:r w:rsidRPr="00CB46FD">
        <w:rPr>
          <w:color w:val="000000"/>
          <w:szCs w:val="24"/>
        </w:rPr>
        <w:t xml:space="preserve">Химиотерапия применяется в рамках адьювантного или паллиативного лечения. </w:t>
      </w:r>
    </w:p>
    <w:p w:rsidR="00E759FA" w:rsidRPr="00CB46FD" w:rsidRDefault="00E759FA" w:rsidP="00E759FA">
      <w:pPr>
        <w:ind w:firstLine="709"/>
        <w:jc w:val="both"/>
        <w:rPr>
          <w:color w:val="000000"/>
          <w:szCs w:val="24"/>
        </w:rPr>
      </w:pPr>
      <w:r w:rsidRPr="00CB46FD">
        <w:rPr>
          <w:color w:val="000000"/>
          <w:szCs w:val="24"/>
        </w:rPr>
        <w:t xml:space="preserve">Схемы химиотерапии:  </w:t>
      </w:r>
    </w:p>
    <w:p w:rsidR="00E759FA" w:rsidRPr="00CB46FD" w:rsidRDefault="00E759FA" w:rsidP="00E759FA">
      <w:pPr>
        <w:ind w:firstLine="709"/>
        <w:jc w:val="both"/>
        <w:rPr>
          <w:color w:val="000000"/>
          <w:szCs w:val="24"/>
        </w:rPr>
      </w:pPr>
      <w:r w:rsidRPr="00CB46FD">
        <w:rPr>
          <w:color w:val="000000"/>
          <w:szCs w:val="24"/>
        </w:rPr>
        <w:t>ПАКЛИТАКСЕЛ/КАРБОПЛАТИН</w:t>
      </w:r>
    </w:p>
    <w:p w:rsidR="00E759FA" w:rsidRPr="00CB46FD" w:rsidRDefault="00E759FA" w:rsidP="00E759FA">
      <w:pPr>
        <w:ind w:firstLine="709"/>
        <w:jc w:val="both"/>
        <w:rPr>
          <w:color w:val="000000"/>
          <w:szCs w:val="24"/>
        </w:rPr>
      </w:pPr>
      <w:r w:rsidRPr="00CB46FD">
        <w:rPr>
          <w:color w:val="000000"/>
          <w:szCs w:val="24"/>
        </w:rPr>
        <w:lastRenderedPageBreak/>
        <w:t>паклитаксел 175 мг/м</w:t>
      </w:r>
      <w:r w:rsidRPr="00CB46FD">
        <w:rPr>
          <w:color w:val="000000"/>
          <w:szCs w:val="24"/>
          <w:vertAlign w:val="superscript"/>
        </w:rPr>
        <w:t>2</w:t>
      </w:r>
      <w:r w:rsidRPr="00CB46FD">
        <w:rPr>
          <w:color w:val="000000"/>
          <w:szCs w:val="24"/>
        </w:rPr>
        <w:t xml:space="preserve"> в 1-й день (вводится до введения карбоплатина);</w:t>
      </w:r>
    </w:p>
    <w:p w:rsidR="00E759FA" w:rsidRPr="00CB46FD" w:rsidRDefault="00E759FA" w:rsidP="00E759FA">
      <w:pPr>
        <w:ind w:firstLine="709"/>
        <w:jc w:val="both"/>
        <w:rPr>
          <w:color w:val="000000"/>
          <w:szCs w:val="24"/>
        </w:rPr>
      </w:pPr>
      <w:r w:rsidRPr="00CB46FD">
        <w:rPr>
          <w:color w:val="000000"/>
          <w:szCs w:val="24"/>
        </w:rPr>
        <w:t xml:space="preserve">карбоплатин </w:t>
      </w:r>
      <w:r w:rsidRPr="00CB46FD">
        <w:rPr>
          <w:color w:val="000000"/>
          <w:szCs w:val="24"/>
          <w:lang w:val="en-US"/>
        </w:rPr>
        <w:t>AUC</w:t>
      </w:r>
      <w:r w:rsidRPr="00CB46FD">
        <w:rPr>
          <w:color w:val="000000"/>
          <w:szCs w:val="24"/>
        </w:rPr>
        <w:t xml:space="preserve"> 5-6 в 1-й день. </w:t>
      </w:r>
    </w:p>
    <w:p w:rsidR="00E759FA" w:rsidRPr="00CB46FD" w:rsidRDefault="00E759FA" w:rsidP="00E759FA">
      <w:pPr>
        <w:ind w:firstLine="709"/>
        <w:jc w:val="both"/>
        <w:rPr>
          <w:color w:val="000000"/>
          <w:szCs w:val="24"/>
        </w:rPr>
      </w:pPr>
      <w:r w:rsidRPr="00CB46FD">
        <w:rPr>
          <w:color w:val="000000"/>
          <w:szCs w:val="24"/>
        </w:rPr>
        <w:t>Интервал между курсами 21 день, всего 4-6 курсов.</w:t>
      </w:r>
    </w:p>
    <w:p w:rsidR="00E759FA" w:rsidRPr="00CB46FD" w:rsidRDefault="00E759FA" w:rsidP="00E759FA">
      <w:pPr>
        <w:ind w:firstLine="709"/>
        <w:jc w:val="both"/>
        <w:rPr>
          <w:color w:val="000000"/>
          <w:szCs w:val="24"/>
        </w:rPr>
      </w:pPr>
      <w:r w:rsidRPr="00CB46FD">
        <w:rPr>
          <w:color w:val="000000"/>
          <w:szCs w:val="24"/>
        </w:rPr>
        <w:t>ДОКСОРУБИЦИН/КАРБОПЛАТИН</w:t>
      </w:r>
    </w:p>
    <w:p w:rsidR="00E759FA" w:rsidRPr="00CB46FD" w:rsidRDefault="00E759FA" w:rsidP="00E759FA">
      <w:pPr>
        <w:ind w:firstLine="709"/>
        <w:jc w:val="both"/>
        <w:rPr>
          <w:color w:val="000000"/>
          <w:szCs w:val="24"/>
        </w:rPr>
      </w:pPr>
      <w:r w:rsidRPr="00CB46FD">
        <w:rPr>
          <w:color w:val="000000"/>
          <w:szCs w:val="24"/>
        </w:rPr>
        <w:t>доксорубицин 50 мг/м</w:t>
      </w:r>
      <w:r w:rsidRPr="00CB46FD">
        <w:rPr>
          <w:color w:val="000000"/>
          <w:szCs w:val="24"/>
          <w:vertAlign w:val="superscript"/>
        </w:rPr>
        <w:t xml:space="preserve">2 </w:t>
      </w:r>
      <w:r w:rsidRPr="00CB46FD">
        <w:rPr>
          <w:color w:val="000000"/>
          <w:szCs w:val="24"/>
        </w:rPr>
        <w:t>в 1-й день;</w:t>
      </w:r>
    </w:p>
    <w:p w:rsidR="00E759FA" w:rsidRPr="00CB46FD" w:rsidRDefault="00E759FA" w:rsidP="00E759FA">
      <w:pPr>
        <w:ind w:firstLine="709"/>
        <w:jc w:val="both"/>
        <w:rPr>
          <w:color w:val="000000"/>
          <w:szCs w:val="24"/>
        </w:rPr>
      </w:pPr>
      <w:r w:rsidRPr="00CB46FD">
        <w:rPr>
          <w:color w:val="000000"/>
          <w:szCs w:val="24"/>
        </w:rPr>
        <w:t xml:space="preserve">карбоплатин </w:t>
      </w:r>
      <w:r w:rsidRPr="00CB46FD">
        <w:rPr>
          <w:color w:val="000000"/>
          <w:szCs w:val="24"/>
          <w:lang w:val="en-US"/>
        </w:rPr>
        <w:t>AUC</w:t>
      </w:r>
      <w:r w:rsidRPr="00CB46FD">
        <w:rPr>
          <w:color w:val="000000"/>
          <w:szCs w:val="24"/>
        </w:rPr>
        <w:t xml:space="preserve"> 5 в 1-й день. </w:t>
      </w:r>
    </w:p>
    <w:p w:rsidR="00E759FA" w:rsidRPr="00CB46FD" w:rsidRDefault="00E759FA" w:rsidP="00E759FA">
      <w:pPr>
        <w:ind w:firstLine="709"/>
        <w:jc w:val="both"/>
        <w:rPr>
          <w:color w:val="000000"/>
          <w:szCs w:val="24"/>
        </w:rPr>
      </w:pPr>
      <w:r w:rsidRPr="00CB46FD">
        <w:rPr>
          <w:color w:val="000000"/>
          <w:szCs w:val="24"/>
        </w:rPr>
        <w:t>Интервал между курсами 21 день, всего 4-6 курсов.</w:t>
      </w:r>
    </w:p>
    <w:p w:rsidR="00E759FA" w:rsidRPr="00CB46FD" w:rsidRDefault="00E759FA" w:rsidP="00E759FA">
      <w:pPr>
        <w:ind w:firstLine="709"/>
        <w:jc w:val="both"/>
        <w:rPr>
          <w:color w:val="000000"/>
          <w:szCs w:val="24"/>
        </w:rPr>
      </w:pPr>
      <w:r w:rsidRPr="00CB46FD">
        <w:rPr>
          <w:color w:val="000000"/>
          <w:szCs w:val="24"/>
        </w:rPr>
        <w:t>ДОКСОРУБИЦИН/ЦИПЛАТИН/ПАКЛИТАКСЕЛ</w:t>
      </w:r>
    </w:p>
    <w:p w:rsidR="00E759FA" w:rsidRPr="00CB46FD" w:rsidRDefault="00E759FA" w:rsidP="00E759FA">
      <w:pPr>
        <w:ind w:firstLine="709"/>
        <w:jc w:val="both"/>
        <w:rPr>
          <w:color w:val="000000"/>
          <w:szCs w:val="24"/>
        </w:rPr>
      </w:pPr>
      <w:r w:rsidRPr="00CB46FD">
        <w:rPr>
          <w:color w:val="000000"/>
          <w:szCs w:val="24"/>
        </w:rPr>
        <w:t>доксорубицин 45 мг/м</w:t>
      </w:r>
      <w:r w:rsidRPr="00CB46FD">
        <w:rPr>
          <w:color w:val="000000"/>
          <w:szCs w:val="24"/>
          <w:vertAlign w:val="superscript"/>
        </w:rPr>
        <w:t>2</w:t>
      </w:r>
      <w:r w:rsidRPr="00CB46FD">
        <w:rPr>
          <w:color w:val="000000"/>
          <w:szCs w:val="24"/>
        </w:rPr>
        <w:t xml:space="preserve"> в 1-й день;</w:t>
      </w:r>
    </w:p>
    <w:p w:rsidR="00E759FA" w:rsidRPr="00CB46FD" w:rsidRDefault="00E759FA" w:rsidP="00E759FA">
      <w:pPr>
        <w:ind w:firstLine="709"/>
        <w:jc w:val="both"/>
        <w:rPr>
          <w:color w:val="000000"/>
          <w:szCs w:val="24"/>
        </w:rPr>
      </w:pPr>
      <w:r w:rsidRPr="00CB46FD">
        <w:rPr>
          <w:color w:val="000000"/>
          <w:szCs w:val="24"/>
        </w:rPr>
        <w:t>цисплатин 50 мг/м</w:t>
      </w:r>
      <w:r w:rsidRPr="00CB46FD">
        <w:rPr>
          <w:color w:val="000000"/>
          <w:szCs w:val="24"/>
          <w:vertAlign w:val="superscript"/>
        </w:rPr>
        <w:t>2</w:t>
      </w:r>
      <w:r w:rsidRPr="00CB46FD">
        <w:rPr>
          <w:color w:val="000000"/>
          <w:szCs w:val="24"/>
        </w:rPr>
        <w:t xml:space="preserve"> в 1-й день;</w:t>
      </w:r>
    </w:p>
    <w:p w:rsidR="00E759FA" w:rsidRPr="00CB46FD" w:rsidRDefault="00E759FA" w:rsidP="00E759FA">
      <w:pPr>
        <w:ind w:firstLine="709"/>
        <w:jc w:val="both"/>
        <w:rPr>
          <w:color w:val="000000"/>
          <w:szCs w:val="24"/>
        </w:rPr>
      </w:pPr>
      <w:r w:rsidRPr="00CB46FD">
        <w:rPr>
          <w:color w:val="000000"/>
          <w:szCs w:val="24"/>
        </w:rPr>
        <w:t>паклитаксел 160 мг/м</w:t>
      </w:r>
      <w:r w:rsidRPr="00CB46FD">
        <w:rPr>
          <w:color w:val="000000"/>
          <w:szCs w:val="24"/>
          <w:vertAlign w:val="superscript"/>
        </w:rPr>
        <w:t>2</w:t>
      </w:r>
      <w:r w:rsidRPr="00CB46FD">
        <w:rPr>
          <w:color w:val="000000"/>
          <w:szCs w:val="24"/>
        </w:rPr>
        <w:t xml:space="preserve"> во 2-й день;</w:t>
      </w:r>
    </w:p>
    <w:p w:rsidR="00E759FA" w:rsidRPr="00CB46FD" w:rsidRDefault="00E759FA" w:rsidP="00E759FA">
      <w:pPr>
        <w:ind w:firstLine="709"/>
        <w:jc w:val="both"/>
        <w:rPr>
          <w:color w:val="000000"/>
          <w:szCs w:val="24"/>
        </w:rPr>
      </w:pPr>
      <w:r w:rsidRPr="00CB46FD">
        <w:rPr>
          <w:color w:val="000000"/>
          <w:szCs w:val="24"/>
        </w:rPr>
        <w:t xml:space="preserve">ФИЛГРАСТИМ 5 мкг/кг с 3 по 12 дни. </w:t>
      </w:r>
    </w:p>
    <w:p w:rsidR="00E759FA" w:rsidRPr="00CB46FD" w:rsidRDefault="00E759FA" w:rsidP="00E759FA">
      <w:pPr>
        <w:ind w:firstLine="709"/>
        <w:jc w:val="both"/>
        <w:rPr>
          <w:color w:val="000000"/>
          <w:szCs w:val="24"/>
        </w:rPr>
      </w:pPr>
      <w:r w:rsidRPr="00CB46FD">
        <w:rPr>
          <w:color w:val="000000"/>
          <w:szCs w:val="24"/>
        </w:rPr>
        <w:t>Интервал между курсами 21 день.</w:t>
      </w:r>
    </w:p>
    <w:p w:rsidR="00E759FA" w:rsidRPr="00CB46FD" w:rsidRDefault="00E759FA" w:rsidP="00E759FA">
      <w:pPr>
        <w:ind w:firstLine="709"/>
        <w:jc w:val="both"/>
        <w:rPr>
          <w:color w:val="000000"/>
          <w:szCs w:val="24"/>
        </w:rPr>
      </w:pPr>
      <w:r w:rsidRPr="00CB46FD">
        <w:rPr>
          <w:color w:val="000000"/>
          <w:szCs w:val="24"/>
        </w:rPr>
        <w:t>ДОКСОРУБИЦИН/ЦИСПЛАТИН</w:t>
      </w:r>
    </w:p>
    <w:p w:rsidR="00E759FA" w:rsidRPr="00CB46FD" w:rsidRDefault="00E759FA" w:rsidP="00E759FA">
      <w:pPr>
        <w:ind w:firstLine="709"/>
        <w:jc w:val="both"/>
        <w:rPr>
          <w:color w:val="000000"/>
          <w:szCs w:val="24"/>
        </w:rPr>
      </w:pPr>
      <w:r w:rsidRPr="00CB46FD">
        <w:rPr>
          <w:color w:val="000000"/>
          <w:szCs w:val="24"/>
        </w:rPr>
        <w:t>доксорубицин 50 мг/м</w:t>
      </w:r>
      <w:r w:rsidRPr="00CB46FD">
        <w:rPr>
          <w:color w:val="000000"/>
          <w:szCs w:val="24"/>
          <w:vertAlign w:val="superscript"/>
        </w:rPr>
        <w:t>2</w:t>
      </w:r>
      <w:r w:rsidRPr="00CB46FD">
        <w:rPr>
          <w:color w:val="000000"/>
          <w:szCs w:val="24"/>
        </w:rPr>
        <w:t xml:space="preserve"> в 1-й день;</w:t>
      </w:r>
    </w:p>
    <w:p w:rsidR="00E759FA" w:rsidRPr="00CB46FD" w:rsidRDefault="00E759FA" w:rsidP="00E759FA">
      <w:pPr>
        <w:ind w:firstLine="709"/>
        <w:jc w:val="both"/>
        <w:rPr>
          <w:color w:val="000000"/>
          <w:szCs w:val="24"/>
        </w:rPr>
      </w:pPr>
      <w:r w:rsidRPr="00CB46FD">
        <w:rPr>
          <w:color w:val="000000"/>
          <w:szCs w:val="24"/>
        </w:rPr>
        <w:t>цисплатин 50 мг/м</w:t>
      </w:r>
      <w:r w:rsidRPr="00CB46FD">
        <w:rPr>
          <w:color w:val="000000"/>
          <w:szCs w:val="24"/>
          <w:vertAlign w:val="superscript"/>
        </w:rPr>
        <w:t>2</w:t>
      </w:r>
      <w:r w:rsidRPr="00CB46FD">
        <w:rPr>
          <w:color w:val="000000"/>
          <w:szCs w:val="24"/>
        </w:rPr>
        <w:t xml:space="preserve"> в 1-й день. </w:t>
      </w:r>
    </w:p>
    <w:p w:rsidR="00E759FA" w:rsidRPr="00CB46FD" w:rsidRDefault="00E759FA" w:rsidP="00E759FA">
      <w:pPr>
        <w:ind w:firstLine="709"/>
        <w:jc w:val="both"/>
        <w:rPr>
          <w:color w:val="000000"/>
          <w:szCs w:val="24"/>
        </w:rPr>
      </w:pPr>
      <w:r w:rsidRPr="00CB46FD">
        <w:rPr>
          <w:color w:val="000000"/>
          <w:szCs w:val="24"/>
        </w:rPr>
        <w:t>Интервалом между курсами 21 день.</w:t>
      </w:r>
    </w:p>
    <w:p w:rsidR="00E759FA" w:rsidRPr="00CB46FD" w:rsidRDefault="00E759FA" w:rsidP="00E759FA">
      <w:pPr>
        <w:ind w:firstLine="709"/>
        <w:jc w:val="both"/>
        <w:rPr>
          <w:color w:val="000000"/>
          <w:szCs w:val="24"/>
        </w:rPr>
      </w:pPr>
      <w:r w:rsidRPr="00CB46FD">
        <w:rPr>
          <w:color w:val="000000"/>
          <w:szCs w:val="24"/>
        </w:rPr>
        <w:t>ВИНОРЕЛЬБИН/ЭТОПОЗИД/ЦИСПЛАТИН</w:t>
      </w:r>
    </w:p>
    <w:p w:rsidR="00E759FA" w:rsidRPr="00CB46FD" w:rsidRDefault="00E759FA" w:rsidP="00E759FA">
      <w:pPr>
        <w:ind w:firstLine="709"/>
        <w:jc w:val="both"/>
        <w:rPr>
          <w:color w:val="000000"/>
          <w:szCs w:val="24"/>
        </w:rPr>
      </w:pPr>
      <w:r w:rsidRPr="00CB46FD">
        <w:rPr>
          <w:color w:val="000000"/>
          <w:szCs w:val="24"/>
        </w:rPr>
        <w:t>винорельбин 25 мг/м</w:t>
      </w:r>
      <w:r w:rsidRPr="00CB46FD">
        <w:rPr>
          <w:color w:val="000000"/>
          <w:szCs w:val="24"/>
          <w:vertAlign w:val="superscript"/>
        </w:rPr>
        <w:t>2</w:t>
      </w:r>
      <w:r w:rsidRPr="00CB46FD">
        <w:rPr>
          <w:color w:val="000000"/>
          <w:szCs w:val="24"/>
        </w:rPr>
        <w:t xml:space="preserve"> в 1-й и 8-й дни;</w:t>
      </w:r>
    </w:p>
    <w:p w:rsidR="00E759FA" w:rsidRPr="00CB46FD" w:rsidRDefault="00E759FA" w:rsidP="00E759FA">
      <w:pPr>
        <w:ind w:firstLine="709"/>
        <w:jc w:val="both"/>
        <w:rPr>
          <w:color w:val="000000"/>
          <w:szCs w:val="24"/>
        </w:rPr>
      </w:pPr>
      <w:r w:rsidRPr="00CB46FD">
        <w:rPr>
          <w:color w:val="000000"/>
          <w:szCs w:val="24"/>
        </w:rPr>
        <w:t>этопозид 50 мг/м</w:t>
      </w:r>
      <w:r w:rsidRPr="00CB46FD">
        <w:rPr>
          <w:color w:val="000000"/>
          <w:szCs w:val="24"/>
          <w:vertAlign w:val="superscript"/>
        </w:rPr>
        <w:t>2</w:t>
      </w:r>
      <w:r w:rsidRPr="00CB46FD">
        <w:rPr>
          <w:color w:val="000000"/>
          <w:szCs w:val="24"/>
        </w:rPr>
        <w:t xml:space="preserve"> внутривенно в 1-5-й дни;</w:t>
      </w:r>
    </w:p>
    <w:p w:rsidR="00E759FA" w:rsidRPr="00CB46FD" w:rsidRDefault="00E759FA" w:rsidP="00E759FA">
      <w:pPr>
        <w:ind w:firstLine="709"/>
        <w:jc w:val="both"/>
        <w:rPr>
          <w:color w:val="000000"/>
          <w:szCs w:val="24"/>
        </w:rPr>
      </w:pPr>
      <w:r w:rsidRPr="00CB46FD">
        <w:rPr>
          <w:color w:val="000000"/>
          <w:szCs w:val="24"/>
        </w:rPr>
        <w:t>цисплатин 20 мг/м</w:t>
      </w:r>
      <w:r w:rsidRPr="00CB46FD">
        <w:rPr>
          <w:color w:val="000000"/>
          <w:szCs w:val="24"/>
          <w:vertAlign w:val="superscript"/>
        </w:rPr>
        <w:t>2</w:t>
      </w:r>
      <w:r w:rsidRPr="00CB46FD">
        <w:rPr>
          <w:color w:val="000000"/>
          <w:szCs w:val="24"/>
        </w:rPr>
        <w:t xml:space="preserve"> 1-й, 2-й, 3-й дни. </w:t>
      </w:r>
    </w:p>
    <w:p w:rsidR="00E759FA" w:rsidRPr="00CB46FD" w:rsidRDefault="00E759FA" w:rsidP="00E759FA">
      <w:pPr>
        <w:ind w:firstLine="709"/>
        <w:jc w:val="both"/>
        <w:rPr>
          <w:color w:val="000000"/>
          <w:szCs w:val="24"/>
        </w:rPr>
      </w:pPr>
      <w:r w:rsidRPr="00CB46FD">
        <w:rPr>
          <w:color w:val="000000"/>
          <w:szCs w:val="24"/>
        </w:rPr>
        <w:t>Интервал между курсами 21 день.</w:t>
      </w:r>
    </w:p>
    <w:p w:rsidR="00E759FA" w:rsidRPr="00CB46FD" w:rsidRDefault="00E759FA" w:rsidP="00E759FA">
      <w:pPr>
        <w:ind w:firstLine="709"/>
        <w:jc w:val="both"/>
        <w:rPr>
          <w:color w:val="000000"/>
          <w:szCs w:val="24"/>
        </w:rPr>
      </w:pPr>
      <w:r w:rsidRPr="00CB46FD">
        <w:rPr>
          <w:color w:val="000000"/>
          <w:szCs w:val="24"/>
        </w:rPr>
        <w:t>26.2.4.4. Гормонотерапия</w:t>
      </w:r>
    </w:p>
    <w:p w:rsidR="00E759FA" w:rsidRPr="00CB46FD" w:rsidRDefault="00E759FA" w:rsidP="00E759FA">
      <w:pPr>
        <w:ind w:firstLine="709"/>
        <w:jc w:val="both"/>
        <w:rPr>
          <w:color w:val="000000"/>
          <w:szCs w:val="24"/>
        </w:rPr>
      </w:pPr>
      <w:r w:rsidRPr="00CB46FD">
        <w:rPr>
          <w:color w:val="000000"/>
          <w:szCs w:val="24"/>
        </w:rPr>
        <w:t xml:space="preserve">Гормонотерапия может быть эффективна у пациенток с распространенным и рецидивным раком эндометрия. Перед началом гормонотерапии целесообразно определить рецепторный статус опухоли. Гормонотерапия является предпочтительной системной терапией при </w:t>
      </w:r>
      <w:r w:rsidRPr="00CB46FD">
        <w:rPr>
          <w:color w:val="000000"/>
          <w:szCs w:val="24"/>
        </w:rPr>
        <w:lastRenderedPageBreak/>
        <w:t xml:space="preserve">положительном гормональном статусе при медленно прогрессирующей эндометриоидной карциноме </w:t>
      </w:r>
      <w:r w:rsidRPr="00CB46FD">
        <w:rPr>
          <w:color w:val="000000"/>
          <w:szCs w:val="24"/>
          <w:lang w:val="en-US"/>
        </w:rPr>
        <w:t>G</w:t>
      </w:r>
      <w:r w:rsidRPr="00CB46FD">
        <w:rPr>
          <w:color w:val="000000"/>
          <w:szCs w:val="24"/>
        </w:rPr>
        <w:t>1-2.</w:t>
      </w:r>
    </w:p>
    <w:p w:rsidR="00E759FA" w:rsidRPr="00CB46FD" w:rsidRDefault="00E759FA" w:rsidP="00E759FA">
      <w:pPr>
        <w:ind w:firstLine="709"/>
        <w:jc w:val="both"/>
        <w:rPr>
          <w:color w:val="000000"/>
          <w:szCs w:val="24"/>
        </w:rPr>
      </w:pPr>
      <w:r w:rsidRPr="00CB46FD">
        <w:rPr>
          <w:color w:val="000000"/>
          <w:szCs w:val="24"/>
        </w:rPr>
        <w:t>При гормонотерапии используются:</w:t>
      </w:r>
    </w:p>
    <w:p w:rsidR="00E759FA" w:rsidRPr="00CB46FD" w:rsidRDefault="00E759FA" w:rsidP="00E759FA">
      <w:pPr>
        <w:ind w:firstLine="709"/>
        <w:jc w:val="both"/>
        <w:rPr>
          <w:color w:val="000000"/>
          <w:szCs w:val="24"/>
        </w:rPr>
      </w:pPr>
      <w:r w:rsidRPr="00CB46FD">
        <w:rPr>
          <w:color w:val="000000"/>
          <w:szCs w:val="24"/>
        </w:rPr>
        <w:t xml:space="preserve">медроксипрогестерона ацетат по 250-500 мг 1 раз в день внутрь ежедневно; </w:t>
      </w:r>
    </w:p>
    <w:p w:rsidR="00E759FA" w:rsidRPr="00CB46FD" w:rsidRDefault="00E759FA" w:rsidP="00E759FA">
      <w:pPr>
        <w:ind w:firstLine="709"/>
        <w:jc w:val="both"/>
        <w:rPr>
          <w:color w:val="000000"/>
          <w:szCs w:val="24"/>
        </w:rPr>
      </w:pPr>
      <w:r w:rsidRPr="00CB46FD">
        <w:rPr>
          <w:color w:val="000000"/>
          <w:szCs w:val="24"/>
        </w:rPr>
        <w:t>тамоксифен по 20 мг внутрь 2 раза в день до появления признаков прогрессирования опухолевого процесса;</w:t>
      </w:r>
    </w:p>
    <w:p w:rsidR="00E759FA" w:rsidRPr="00CB46FD" w:rsidRDefault="00E759FA" w:rsidP="00E759FA">
      <w:pPr>
        <w:ind w:firstLine="709"/>
        <w:jc w:val="both"/>
        <w:rPr>
          <w:color w:val="000000"/>
          <w:szCs w:val="24"/>
        </w:rPr>
      </w:pPr>
      <w:r w:rsidRPr="00CB46FD">
        <w:rPr>
          <w:color w:val="000000"/>
          <w:szCs w:val="24"/>
        </w:rPr>
        <w:t>26.2.4.5. При карциносаркомах применяются следующие схемы химиотерапии:</w:t>
      </w:r>
    </w:p>
    <w:p w:rsidR="00E759FA" w:rsidRPr="00CB46FD" w:rsidRDefault="00E759FA" w:rsidP="00E759FA">
      <w:pPr>
        <w:ind w:firstLine="709"/>
        <w:jc w:val="both"/>
        <w:rPr>
          <w:color w:val="000000"/>
          <w:szCs w:val="24"/>
        </w:rPr>
      </w:pPr>
      <w:r w:rsidRPr="00CB46FD">
        <w:rPr>
          <w:color w:val="000000"/>
          <w:szCs w:val="24"/>
        </w:rPr>
        <w:t>ИФОСФАМИД/ПАКЛИТАКСЕЛ</w:t>
      </w:r>
    </w:p>
    <w:p w:rsidR="00E759FA" w:rsidRPr="00CB46FD" w:rsidRDefault="00E759FA" w:rsidP="00E759FA">
      <w:pPr>
        <w:ind w:firstLine="709"/>
        <w:jc w:val="both"/>
        <w:rPr>
          <w:color w:val="000000"/>
          <w:szCs w:val="24"/>
        </w:rPr>
      </w:pPr>
      <w:r w:rsidRPr="00CB46FD">
        <w:rPr>
          <w:color w:val="000000"/>
          <w:szCs w:val="24"/>
        </w:rPr>
        <w:t>ифосфамид 1600 мг/м</w:t>
      </w:r>
      <w:r w:rsidRPr="00CB46FD">
        <w:rPr>
          <w:color w:val="000000"/>
          <w:szCs w:val="24"/>
          <w:vertAlign w:val="superscript"/>
        </w:rPr>
        <w:t>2</w:t>
      </w:r>
      <w:r w:rsidRPr="00CB46FD">
        <w:rPr>
          <w:color w:val="000000"/>
          <w:szCs w:val="24"/>
        </w:rPr>
        <w:t xml:space="preserve"> в 1-3-й дни; </w:t>
      </w:r>
    </w:p>
    <w:p w:rsidR="00E759FA" w:rsidRPr="00CB46FD" w:rsidRDefault="00E759FA" w:rsidP="00E759FA">
      <w:pPr>
        <w:ind w:firstLine="709"/>
        <w:jc w:val="both"/>
        <w:rPr>
          <w:color w:val="000000"/>
          <w:szCs w:val="24"/>
        </w:rPr>
      </w:pPr>
      <w:r w:rsidRPr="00CB46FD">
        <w:rPr>
          <w:color w:val="000000"/>
          <w:szCs w:val="24"/>
        </w:rPr>
        <w:t>паклитаксел 135 мг/м</w:t>
      </w:r>
      <w:r w:rsidRPr="00CB46FD">
        <w:rPr>
          <w:color w:val="000000"/>
          <w:szCs w:val="24"/>
          <w:vertAlign w:val="superscript"/>
        </w:rPr>
        <w:t>2</w:t>
      </w:r>
      <w:r w:rsidRPr="00CB46FD">
        <w:rPr>
          <w:color w:val="000000"/>
          <w:szCs w:val="24"/>
        </w:rPr>
        <w:t xml:space="preserve"> в 1-й день; </w:t>
      </w:r>
    </w:p>
    <w:p w:rsidR="00E759FA" w:rsidRPr="00CB46FD" w:rsidRDefault="00E759FA" w:rsidP="00E759FA">
      <w:pPr>
        <w:ind w:firstLine="709"/>
        <w:jc w:val="both"/>
        <w:rPr>
          <w:color w:val="000000"/>
          <w:szCs w:val="24"/>
        </w:rPr>
      </w:pPr>
      <w:r w:rsidRPr="00CB46FD">
        <w:rPr>
          <w:color w:val="000000"/>
          <w:szCs w:val="24"/>
        </w:rPr>
        <w:t>месна 2000 мг/м</w:t>
      </w:r>
      <w:r w:rsidRPr="00CB46FD">
        <w:rPr>
          <w:color w:val="000000"/>
          <w:szCs w:val="24"/>
          <w:vertAlign w:val="superscript"/>
        </w:rPr>
        <w:t>2</w:t>
      </w:r>
      <w:r w:rsidRPr="00CB46FD">
        <w:rPr>
          <w:color w:val="000000"/>
          <w:szCs w:val="24"/>
        </w:rPr>
        <w:t xml:space="preserve"> в течение 12 часов, начиная за 15 минут до введения ифосфамида;</w:t>
      </w:r>
    </w:p>
    <w:p w:rsidR="00E759FA" w:rsidRPr="00CB46FD" w:rsidRDefault="00E759FA" w:rsidP="00E759FA">
      <w:pPr>
        <w:ind w:firstLine="709"/>
        <w:jc w:val="both"/>
        <w:rPr>
          <w:color w:val="000000"/>
          <w:szCs w:val="24"/>
        </w:rPr>
      </w:pPr>
      <w:r w:rsidRPr="00CB46FD">
        <w:rPr>
          <w:color w:val="000000"/>
          <w:szCs w:val="24"/>
        </w:rPr>
        <w:t>ФИЛГРАСТИМ 5 мкг/кг подкожно с 4-го дня до достижения уровня нейтрофилов более 2*10</w:t>
      </w:r>
      <w:r w:rsidRPr="00CB46FD">
        <w:rPr>
          <w:color w:val="000000"/>
          <w:szCs w:val="24"/>
          <w:vertAlign w:val="superscript"/>
        </w:rPr>
        <w:t>9</w:t>
      </w:r>
      <w:r w:rsidRPr="00CB46FD">
        <w:rPr>
          <w:color w:val="000000"/>
          <w:szCs w:val="24"/>
        </w:rPr>
        <w:t xml:space="preserve">/л. </w:t>
      </w:r>
    </w:p>
    <w:p w:rsidR="00E759FA" w:rsidRPr="00CB46FD" w:rsidRDefault="00E759FA" w:rsidP="00E759FA">
      <w:pPr>
        <w:ind w:firstLine="709"/>
        <w:jc w:val="both"/>
        <w:rPr>
          <w:color w:val="000000"/>
          <w:szCs w:val="24"/>
        </w:rPr>
      </w:pPr>
      <w:r w:rsidRPr="00CB46FD">
        <w:rPr>
          <w:color w:val="000000"/>
          <w:szCs w:val="24"/>
        </w:rPr>
        <w:t>Интервал между курсами 21 день.</w:t>
      </w:r>
    </w:p>
    <w:p w:rsidR="00E759FA" w:rsidRPr="00CB46FD" w:rsidRDefault="00E759FA" w:rsidP="00E759FA">
      <w:pPr>
        <w:ind w:firstLine="709"/>
        <w:jc w:val="both"/>
        <w:rPr>
          <w:color w:val="000000"/>
          <w:szCs w:val="24"/>
        </w:rPr>
      </w:pPr>
      <w:r w:rsidRPr="00CB46FD">
        <w:rPr>
          <w:color w:val="000000"/>
          <w:szCs w:val="24"/>
        </w:rPr>
        <w:t>ИФОСФАМИД/ЦИСПЛАТИН</w:t>
      </w:r>
    </w:p>
    <w:p w:rsidR="00E759FA" w:rsidRPr="00CB46FD" w:rsidRDefault="00E759FA" w:rsidP="00E759FA">
      <w:pPr>
        <w:ind w:firstLine="709"/>
        <w:jc w:val="both"/>
        <w:rPr>
          <w:color w:val="000000"/>
          <w:szCs w:val="24"/>
        </w:rPr>
      </w:pPr>
      <w:r w:rsidRPr="00CB46FD">
        <w:rPr>
          <w:color w:val="000000"/>
          <w:szCs w:val="24"/>
        </w:rPr>
        <w:t>ифосфамид 1500 мг/м</w:t>
      </w:r>
      <w:r w:rsidRPr="00CB46FD">
        <w:rPr>
          <w:color w:val="000000"/>
          <w:szCs w:val="24"/>
          <w:vertAlign w:val="superscript"/>
        </w:rPr>
        <w:t>2</w:t>
      </w:r>
      <w:r w:rsidRPr="00CB46FD">
        <w:rPr>
          <w:color w:val="000000"/>
          <w:szCs w:val="24"/>
        </w:rPr>
        <w:t>;</w:t>
      </w:r>
    </w:p>
    <w:p w:rsidR="00E759FA" w:rsidRPr="00CB46FD" w:rsidRDefault="00E759FA" w:rsidP="00E759FA">
      <w:pPr>
        <w:ind w:firstLine="709"/>
        <w:jc w:val="both"/>
        <w:rPr>
          <w:color w:val="000000"/>
          <w:szCs w:val="24"/>
        </w:rPr>
      </w:pPr>
      <w:r w:rsidRPr="00CB46FD">
        <w:rPr>
          <w:color w:val="000000"/>
          <w:szCs w:val="24"/>
        </w:rPr>
        <w:t>цисплатин 20 мг/м</w:t>
      </w:r>
      <w:r w:rsidRPr="00CB46FD">
        <w:rPr>
          <w:color w:val="000000"/>
          <w:szCs w:val="24"/>
          <w:vertAlign w:val="superscript"/>
        </w:rPr>
        <w:t>2</w:t>
      </w:r>
      <w:r w:rsidRPr="00CB46FD">
        <w:rPr>
          <w:color w:val="000000"/>
          <w:szCs w:val="24"/>
        </w:rPr>
        <w:t xml:space="preserve"> в 1-4 дни;</w:t>
      </w:r>
    </w:p>
    <w:p w:rsidR="00E759FA" w:rsidRPr="00CB46FD" w:rsidRDefault="00E759FA" w:rsidP="00E759FA">
      <w:pPr>
        <w:ind w:firstLine="709"/>
        <w:jc w:val="both"/>
        <w:rPr>
          <w:color w:val="000000"/>
          <w:szCs w:val="24"/>
        </w:rPr>
      </w:pPr>
      <w:r w:rsidRPr="00CB46FD">
        <w:rPr>
          <w:color w:val="000000"/>
          <w:szCs w:val="24"/>
        </w:rPr>
        <w:t>месна 2000 мг/м</w:t>
      </w:r>
      <w:r w:rsidRPr="00CB46FD">
        <w:rPr>
          <w:color w:val="000000"/>
          <w:szCs w:val="24"/>
          <w:vertAlign w:val="superscript"/>
        </w:rPr>
        <w:t>2</w:t>
      </w:r>
      <w:r w:rsidRPr="00CB46FD">
        <w:rPr>
          <w:color w:val="000000"/>
          <w:szCs w:val="24"/>
        </w:rPr>
        <w:t xml:space="preserve"> в течение 12 часов, начиная за 15 минут до введения ифосфамида. </w:t>
      </w:r>
    </w:p>
    <w:p w:rsidR="00E759FA" w:rsidRPr="00CB46FD" w:rsidRDefault="00E759FA" w:rsidP="00E759FA">
      <w:pPr>
        <w:ind w:firstLine="709"/>
        <w:jc w:val="both"/>
        <w:rPr>
          <w:color w:val="000000"/>
          <w:szCs w:val="24"/>
        </w:rPr>
      </w:pPr>
      <w:r w:rsidRPr="00CB46FD">
        <w:rPr>
          <w:color w:val="000000"/>
          <w:szCs w:val="24"/>
        </w:rPr>
        <w:t xml:space="preserve">Интервал между курсами 21 день. </w:t>
      </w:r>
    </w:p>
    <w:p w:rsidR="00E759FA" w:rsidRPr="00CB46FD" w:rsidRDefault="00E759FA" w:rsidP="00E759FA">
      <w:pPr>
        <w:ind w:firstLine="709"/>
        <w:jc w:val="both"/>
        <w:rPr>
          <w:color w:val="000000"/>
          <w:szCs w:val="24"/>
        </w:rPr>
      </w:pPr>
      <w:r w:rsidRPr="00CB46FD">
        <w:rPr>
          <w:b/>
          <w:color w:val="000000"/>
          <w:szCs w:val="24"/>
        </w:rPr>
        <w:t>26.2.4.6. Лечение по стадиям</w:t>
      </w:r>
    </w:p>
    <w:p w:rsidR="00E759FA" w:rsidRPr="00CB46FD" w:rsidRDefault="00E759FA" w:rsidP="00E759FA">
      <w:pPr>
        <w:ind w:firstLine="709"/>
        <w:jc w:val="both"/>
        <w:rPr>
          <w:color w:val="000000"/>
          <w:szCs w:val="24"/>
        </w:rPr>
      </w:pPr>
      <w:r w:rsidRPr="00CB46FD">
        <w:rPr>
          <w:color w:val="000000"/>
          <w:szCs w:val="24"/>
        </w:rPr>
        <w:t xml:space="preserve">26.2.4.6.1. </w:t>
      </w:r>
      <w:r w:rsidRPr="00CB46FD">
        <w:rPr>
          <w:color w:val="000000"/>
          <w:szCs w:val="24"/>
          <w:lang w:val="en-US"/>
        </w:rPr>
        <w:t>I</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rPr>
        <w:t xml:space="preserve">Рак эндометрия </w:t>
      </w:r>
      <w:r w:rsidRPr="00CB46FD">
        <w:rPr>
          <w:color w:val="000000"/>
          <w:szCs w:val="24"/>
          <w:lang w:val="en-US"/>
        </w:rPr>
        <w:t>I</w:t>
      </w:r>
      <w:r w:rsidRPr="00CB46FD">
        <w:rPr>
          <w:color w:val="000000"/>
          <w:szCs w:val="24"/>
        </w:rPr>
        <w:t xml:space="preserve"> стадии различается биологической агрессивностью опухолей и характеризуется разным прогнозом, в связи с чем его делят на группы риска (табл.26.5).</w:t>
      </w:r>
    </w:p>
    <w:p w:rsidR="00E759FA" w:rsidRPr="00CB46FD" w:rsidRDefault="00E759FA" w:rsidP="00E759FA">
      <w:pPr>
        <w:ind w:firstLine="709"/>
        <w:jc w:val="both"/>
        <w:rPr>
          <w:b/>
          <w:color w:val="000000"/>
          <w:szCs w:val="24"/>
          <w:vertAlign w:val="superscript"/>
        </w:rPr>
      </w:pPr>
      <w:r w:rsidRPr="00CB46FD">
        <w:rPr>
          <w:b/>
          <w:color w:val="000000"/>
          <w:szCs w:val="24"/>
        </w:rPr>
        <w:t xml:space="preserve">Группы риска рака эндометрия </w:t>
      </w:r>
      <w:r w:rsidRPr="00CB46FD">
        <w:rPr>
          <w:b/>
          <w:color w:val="000000"/>
          <w:szCs w:val="24"/>
          <w:lang w:val="en-US"/>
        </w:rPr>
        <w:t>I</w:t>
      </w:r>
      <w:r w:rsidRPr="00CB46FD">
        <w:rPr>
          <w:b/>
          <w:color w:val="000000"/>
          <w:szCs w:val="24"/>
        </w:rPr>
        <w:t xml:space="preserve"> стадии</w:t>
      </w:r>
      <w:r w:rsidRPr="00CB46FD">
        <w:rPr>
          <w:b/>
          <w:color w:val="000000"/>
          <w:szCs w:val="24"/>
          <w:vertAlign w:val="superscript"/>
        </w:rPr>
        <w:t>1</w:t>
      </w:r>
    </w:p>
    <w:p w:rsidR="00E759FA" w:rsidRPr="00CB46FD" w:rsidRDefault="00E759FA" w:rsidP="00E759FA">
      <w:pPr>
        <w:jc w:val="right"/>
        <w:rPr>
          <w:color w:val="000000"/>
          <w:szCs w:val="24"/>
        </w:rPr>
      </w:pPr>
      <w:r w:rsidRPr="00CB46FD">
        <w:rPr>
          <w:color w:val="000000"/>
          <w:szCs w:val="24"/>
        </w:rPr>
        <w:lastRenderedPageBreak/>
        <w:t>Таблица 26.5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1"/>
        <w:gridCol w:w="2400"/>
        <w:gridCol w:w="2400"/>
        <w:gridCol w:w="2400"/>
      </w:tblGrid>
      <w:tr w:rsidR="00E759FA" w:rsidRPr="00CB46FD" w:rsidTr="0091738A">
        <w:trPr>
          <w:trHeight w:val="255"/>
        </w:trPr>
        <w:tc>
          <w:tcPr>
            <w:tcW w:w="2407" w:type="dxa"/>
            <w:vMerge w:val="restart"/>
            <w:shd w:val="clear" w:color="auto" w:fill="auto"/>
          </w:tcPr>
          <w:p w:rsidR="00E759FA" w:rsidRPr="00CB46FD" w:rsidRDefault="00E759FA" w:rsidP="0091738A">
            <w:pPr>
              <w:jc w:val="both"/>
              <w:rPr>
                <w:b/>
                <w:color w:val="000000"/>
                <w:szCs w:val="24"/>
              </w:rPr>
            </w:pPr>
            <w:r w:rsidRPr="00CB46FD">
              <w:rPr>
                <w:b/>
                <w:color w:val="000000"/>
                <w:szCs w:val="24"/>
              </w:rPr>
              <w:t xml:space="preserve">Стадия </w:t>
            </w:r>
          </w:p>
          <w:p w:rsidR="00E759FA" w:rsidRPr="00CB46FD" w:rsidRDefault="00E759FA" w:rsidP="0091738A">
            <w:pPr>
              <w:jc w:val="both"/>
              <w:rPr>
                <w:b/>
                <w:color w:val="000000"/>
                <w:szCs w:val="24"/>
              </w:rPr>
            </w:pPr>
          </w:p>
        </w:tc>
        <w:tc>
          <w:tcPr>
            <w:tcW w:w="7221" w:type="dxa"/>
            <w:gridSpan w:val="3"/>
            <w:shd w:val="clear" w:color="auto" w:fill="auto"/>
          </w:tcPr>
          <w:p w:rsidR="00E759FA" w:rsidRPr="00CB46FD" w:rsidRDefault="00E759FA" w:rsidP="0091738A">
            <w:pPr>
              <w:jc w:val="center"/>
              <w:rPr>
                <w:b/>
                <w:color w:val="000000"/>
                <w:szCs w:val="24"/>
              </w:rPr>
            </w:pPr>
            <w:r w:rsidRPr="00CB46FD">
              <w:rPr>
                <w:b/>
                <w:color w:val="000000"/>
                <w:szCs w:val="24"/>
              </w:rPr>
              <w:t>Степень злокачественности</w:t>
            </w:r>
          </w:p>
        </w:tc>
      </w:tr>
      <w:tr w:rsidR="00E759FA" w:rsidRPr="00CB46FD" w:rsidTr="0091738A">
        <w:trPr>
          <w:trHeight w:val="285"/>
        </w:trPr>
        <w:tc>
          <w:tcPr>
            <w:tcW w:w="2407" w:type="dxa"/>
            <w:vMerge/>
            <w:shd w:val="clear" w:color="auto" w:fill="auto"/>
          </w:tcPr>
          <w:p w:rsidR="00E759FA" w:rsidRPr="00CB46FD" w:rsidRDefault="00E759FA" w:rsidP="0091738A">
            <w:pPr>
              <w:jc w:val="both"/>
              <w:rPr>
                <w:b/>
                <w:color w:val="000000"/>
                <w:szCs w:val="24"/>
              </w:rPr>
            </w:pPr>
          </w:p>
        </w:tc>
        <w:tc>
          <w:tcPr>
            <w:tcW w:w="2407" w:type="dxa"/>
            <w:shd w:val="clear" w:color="auto" w:fill="auto"/>
          </w:tcPr>
          <w:p w:rsidR="00E759FA" w:rsidRPr="00CB46FD" w:rsidRDefault="00E759FA" w:rsidP="0091738A">
            <w:pPr>
              <w:jc w:val="center"/>
              <w:rPr>
                <w:b/>
                <w:color w:val="000000"/>
                <w:szCs w:val="24"/>
              </w:rPr>
            </w:pPr>
            <w:r w:rsidRPr="00CB46FD">
              <w:rPr>
                <w:b/>
                <w:color w:val="000000"/>
                <w:szCs w:val="24"/>
                <w:lang w:val="en-US"/>
              </w:rPr>
              <w:t>G</w:t>
            </w:r>
            <w:r w:rsidRPr="00CB46FD">
              <w:rPr>
                <w:b/>
                <w:color w:val="000000"/>
                <w:szCs w:val="24"/>
              </w:rPr>
              <w:t>1</w:t>
            </w:r>
          </w:p>
        </w:tc>
        <w:tc>
          <w:tcPr>
            <w:tcW w:w="2407" w:type="dxa"/>
            <w:shd w:val="clear" w:color="auto" w:fill="auto"/>
          </w:tcPr>
          <w:p w:rsidR="00E759FA" w:rsidRPr="00CB46FD" w:rsidRDefault="00E759FA" w:rsidP="0091738A">
            <w:pPr>
              <w:jc w:val="center"/>
              <w:rPr>
                <w:b/>
                <w:color w:val="000000"/>
                <w:szCs w:val="24"/>
              </w:rPr>
            </w:pPr>
            <w:r w:rsidRPr="00CB46FD">
              <w:rPr>
                <w:b/>
                <w:color w:val="000000"/>
                <w:szCs w:val="24"/>
                <w:lang w:val="en-US"/>
              </w:rPr>
              <w:t>G</w:t>
            </w:r>
            <w:r w:rsidRPr="00CB46FD">
              <w:rPr>
                <w:b/>
                <w:color w:val="000000"/>
                <w:szCs w:val="24"/>
              </w:rPr>
              <w:t>2</w:t>
            </w:r>
          </w:p>
        </w:tc>
        <w:tc>
          <w:tcPr>
            <w:tcW w:w="2407" w:type="dxa"/>
            <w:shd w:val="clear" w:color="auto" w:fill="auto"/>
          </w:tcPr>
          <w:p w:rsidR="00E759FA" w:rsidRPr="00CB46FD" w:rsidRDefault="00E759FA" w:rsidP="0091738A">
            <w:pPr>
              <w:jc w:val="center"/>
              <w:rPr>
                <w:b/>
                <w:color w:val="000000"/>
                <w:szCs w:val="24"/>
              </w:rPr>
            </w:pPr>
            <w:r w:rsidRPr="00CB46FD">
              <w:rPr>
                <w:b/>
                <w:color w:val="000000"/>
                <w:szCs w:val="24"/>
                <w:lang w:val="en-US"/>
              </w:rPr>
              <w:t>G</w:t>
            </w:r>
            <w:r w:rsidRPr="00CB46FD">
              <w:rPr>
                <w:b/>
                <w:color w:val="000000"/>
                <w:szCs w:val="24"/>
              </w:rPr>
              <w:t>3</w:t>
            </w:r>
          </w:p>
        </w:tc>
      </w:tr>
      <w:tr w:rsidR="00E759FA" w:rsidRPr="00CB46FD" w:rsidTr="0091738A">
        <w:tc>
          <w:tcPr>
            <w:tcW w:w="2407" w:type="dxa"/>
            <w:shd w:val="clear" w:color="auto" w:fill="auto"/>
          </w:tcPr>
          <w:p w:rsidR="00E759FA" w:rsidRPr="00CB46FD" w:rsidRDefault="00E759FA" w:rsidP="0091738A">
            <w:pPr>
              <w:jc w:val="both"/>
              <w:rPr>
                <w:b/>
                <w:color w:val="000000"/>
                <w:szCs w:val="24"/>
              </w:rPr>
            </w:pPr>
            <w:r w:rsidRPr="00CB46FD">
              <w:rPr>
                <w:b/>
                <w:color w:val="000000"/>
                <w:szCs w:val="24"/>
                <w:lang w:val="en-US"/>
              </w:rPr>
              <w:t>I</w:t>
            </w:r>
            <w:r w:rsidRPr="00CB46FD">
              <w:rPr>
                <w:b/>
                <w:color w:val="000000"/>
                <w:szCs w:val="24"/>
              </w:rPr>
              <w:t>А стадия</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низкий</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низкий</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промежуточный</w:t>
            </w:r>
          </w:p>
        </w:tc>
      </w:tr>
      <w:tr w:rsidR="00E759FA" w:rsidRPr="00CB46FD" w:rsidTr="0091738A">
        <w:tc>
          <w:tcPr>
            <w:tcW w:w="2407" w:type="dxa"/>
            <w:shd w:val="clear" w:color="auto" w:fill="auto"/>
          </w:tcPr>
          <w:p w:rsidR="00E759FA" w:rsidRPr="00CB46FD" w:rsidRDefault="00E759FA" w:rsidP="0091738A">
            <w:pPr>
              <w:jc w:val="both"/>
              <w:rPr>
                <w:b/>
                <w:color w:val="000000"/>
                <w:szCs w:val="24"/>
              </w:rPr>
            </w:pPr>
            <w:r w:rsidRPr="00CB46FD">
              <w:rPr>
                <w:b/>
                <w:color w:val="000000"/>
                <w:szCs w:val="24"/>
                <w:lang w:val="en-US"/>
              </w:rPr>
              <w:t>IB</w:t>
            </w:r>
            <w:r w:rsidRPr="00CB46FD">
              <w:rPr>
                <w:b/>
                <w:color w:val="000000"/>
                <w:szCs w:val="24"/>
              </w:rPr>
              <w:t xml:space="preserve"> стадия</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промежуточный</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промежуточный</w:t>
            </w:r>
          </w:p>
        </w:tc>
        <w:tc>
          <w:tcPr>
            <w:tcW w:w="2407" w:type="dxa"/>
            <w:shd w:val="clear" w:color="auto" w:fill="auto"/>
          </w:tcPr>
          <w:p w:rsidR="00E759FA" w:rsidRPr="00CB46FD" w:rsidRDefault="00E759FA" w:rsidP="0091738A">
            <w:pPr>
              <w:jc w:val="center"/>
              <w:rPr>
                <w:color w:val="000000"/>
                <w:szCs w:val="24"/>
              </w:rPr>
            </w:pPr>
            <w:r w:rsidRPr="00CB46FD">
              <w:rPr>
                <w:color w:val="000000"/>
                <w:szCs w:val="24"/>
              </w:rPr>
              <w:t>высокий</w:t>
            </w:r>
          </w:p>
        </w:tc>
      </w:tr>
    </w:tbl>
    <w:p w:rsidR="00E759FA" w:rsidRPr="00CB46FD" w:rsidRDefault="00E759FA" w:rsidP="00E759FA">
      <w:pPr>
        <w:ind w:firstLine="709"/>
        <w:jc w:val="both"/>
        <w:rPr>
          <w:color w:val="000000"/>
          <w:sz w:val="18"/>
          <w:szCs w:val="18"/>
        </w:rPr>
      </w:pPr>
      <w:r w:rsidRPr="00CB46FD">
        <w:rPr>
          <w:color w:val="000000"/>
          <w:sz w:val="18"/>
          <w:szCs w:val="18"/>
        </w:rPr>
        <w:t>Примечание:</w:t>
      </w:r>
    </w:p>
    <w:p w:rsidR="00E759FA" w:rsidRPr="00CB46FD" w:rsidRDefault="00E759FA" w:rsidP="00E759FA">
      <w:pPr>
        <w:ind w:firstLine="709"/>
        <w:jc w:val="both"/>
        <w:rPr>
          <w:color w:val="000000"/>
          <w:sz w:val="18"/>
          <w:szCs w:val="18"/>
        </w:rPr>
      </w:pPr>
      <w:r w:rsidRPr="00CB46FD">
        <w:rPr>
          <w:color w:val="000000"/>
          <w:sz w:val="18"/>
          <w:szCs w:val="18"/>
          <w:vertAlign w:val="superscript"/>
        </w:rPr>
        <w:t xml:space="preserve">1 </w:t>
      </w:r>
      <w:r w:rsidRPr="00CB46FD">
        <w:rPr>
          <w:color w:val="000000"/>
          <w:sz w:val="18"/>
          <w:szCs w:val="18"/>
        </w:rPr>
        <w:t>указанное деление на группы риска в зависимости от степени злокачественности и глубины инвазии опухоли касается эндометриоидной карциномы. Серозная, светлоклеточная, недифференцированная карцинома и карциносаркома при любой глубине инвазии относятся к высокому риску.</w:t>
      </w:r>
    </w:p>
    <w:p w:rsidR="00E759FA" w:rsidRPr="00CB46FD" w:rsidRDefault="00E759FA" w:rsidP="00E759FA">
      <w:pPr>
        <w:ind w:firstLine="709"/>
        <w:jc w:val="both"/>
        <w:rPr>
          <w:color w:val="000000"/>
          <w:szCs w:val="24"/>
        </w:rPr>
      </w:pPr>
      <w:r w:rsidRPr="00CB46FD">
        <w:rPr>
          <w:color w:val="000000"/>
          <w:szCs w:val="24"/>
        </w:rPr>
        <w:t xml:space="preserve">По данным белорусского канцер-регистра рак эндометрия низкого риска составляет 77%, промежуточного – 19% и высокого – 4% от всей </w:t>
      </w:r>
      <w:r w:rsidRPr="00CB46FD">
        <w:rPr>
          <w:color w:val="000000"/>
          <w:szCs w:val="24"/>
          <w:lang w:val="en-US"/>
        </w:rPr>
        <w:t>I</w:t>
      </w:r>
      <w:r w:rsidRPr="00CB46FD">
        <w:rPr>
          <w:color w:val="000000"/>
          <w:szCs w:val="24"/>
        </w:rPr>
        <w:t xml:space="preserve"> стадии. </w:t>
      </w:r>
    </w:p>
    <w:p w:rsidR="00E759FA" w:rsidRPr="00CB46FD" w:rsidRDefault="00E759FA" w:rsidP="00E759FA">
      <w:pPr>
        <w:ind w:firstLine="709"/>
        <w:jc w:val="both"/>
        <w:rPr>
          <w:color w:val="000000"/>
          <w:szCs w:val="24"/>
        </w:rPr>
      </w:pPr>
      <w:r w:rsidRPr="00CB46FD">
        <w:rPr>
          <w:color w:val="000000"/>
          <w:szCs w:val="24"/>
        </w:rPr>
        <w:t xml:space="preserve">Оценка группы риска должна начинаться до начала лечения по данным гистологического ответа биопсии или выскабливания (морфологический тип и степень дифференцировки опухоли) и предоперационных инструментальных методов диагностики (глубина инвазии в миометрий по УЗИ и/или МРТ). Полученные данные необходимы для определения объема хирургического вмешательства. </w:t>
      </w:r>
    </w:p>
    <w:p w:rsidR="00E759FA" w:rsidRPr="00CB46FD" w:rsidRDefault="00E759FA" w:rsidP="00E759FA">
      <w:pPr>
        <w:ind w:firstLine="709"/>
        <w:jc w:val="both"/>
        <w:rPr>
          <w:color w:val="000000"/>
          <w:szCs w:val="24"/>
        </w:rPr>
      </w:pPr>
      <w:r w:rsidRPr="00CB46FD">
        <w:rPr>
          <w:color w:val="000000"/>
          <w:szCs w:val="24"/>
        </w:rPr>
        <w:t xml:space="preserve">Во время операции после выполнения гистерэктомии в удаленном макропрепарате необходимо визуально установить глубину инвазии и наличие/отсутствие перехода опухоли на шейку матки. При трудностях визуальной интраоперационной оценки указанных признаков оправдано срочное гистологическое исследование по замороженным срезам. </w:t>
      </w:r>
    </w:p>
    <w:p w:rsidR="00E759FA" w:rsidRPr="00CB46FD" w:rsidRDefault="00E759FA" w:rsidP="00E759FA">
      <w:pPr>
        <w:ind w:firstLine="709"/>
        <w:jc w:val="both"/>
        <w:rPr>
          <w:b/>
          <w:color w:val="000000"/>
          <w:szCs w:val="24"/>
        </w:rPr>
      </w:pPr>
      <w:r w:rsidRPr="00CB46FD">
        <w:rPr>
          <w:b/>
          <w:color w:val="000000"/>
          <w:szCs w:val="24"/>
        </w:rPr>
        <w:t>Хирургическое лечение в зависимости от группы риска:</w:t>
      </w:r>
    </w:p>
    <w:p w:rsidR="00E759FA" w:rsidRPr="00CB46FD" w:rsidRDefault="00E759FA" w:rsidP="00E759FA">
      <w:pPr>
        <w:ind w:firstLine="709"/>
        <w:jc w:val="both"/>
        <w:rPr>
          <w:color w:val="000000"/>
          <w:szCs w:val="24"/>
        </w:rPr>
      </w:pPr>
      <w:r w:rsidRPr="00CB46FD">
        <w:rPr>
          <w:color w:val="000000"/>
          <w:szCs w:val="24"/>
        </w:rPr>
        <w:t xml:space="preserve">низкий риск – простая гистерэктомия (тип </w:t>
      </w:r>
      <w:r w:rsidRPr="00CB46FD">
        <w:rPr>
          <w:color w:val="000000"/>
          <w:szCs w:val="24"/>
          <w:lang w:val="en-US"/>
        </w:rPr>
        <w:t>I</w:t>
      </w:r>
      <w:r w:rsidRPr="00CB46FD">
        <w:rPr>
          <w:color w:val="000000"/>
          <w:szCs w:val="24"/>
        </w:rPr>
        <w:t>) с билатеральной сальпинго-оофорэктомией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промежуточный риск – простая гистерэктомия (тип </w:t>
      </w:r>
      <w:r w:rsidRPr="00CB46FD">
        <w:rPr>
          <w:color w:val="000000"/>
          <w:szCs w:val="24"/>
          <w:lang w:val="en-US"/>
        </w:rPr>
        <w:t>I</w:t>
      </w:r>
      <w:r w:rsidRPr="00CB46FD">
        <w:rPr>
          <w:color w:val="000000"/>
          <w:szCs w:val="24"/>
        </w:rPr>
        <w:t>) с билатеральной сальпинго-оофорэктомией, с тазовой лимфаденэктомией (открытая/лапароскопическая);</w:t>
      </w:r>
    </w:p>
    <w:p w:rsidR="00E759FA" w:rsidRPr="00CB46FD" w:rsidRDefault="00E759FA" w:rsidP="00E759FA">
      <w:pPr>
        <w:ind w:firstLine="709"/>
        <w:jc w:val="both"/>
        <w:rPr>
          <w:color w:val="000000"/>
          <w:szCs w:val="24"/>
        </w:rPr>
      </w:pPr>
      <w:r w:rsidRPr="00CB46FD">
        <w:rPr>
          <w:color w:val="000000"/>
          <w:szCs w:val="24"/>
        </w:rPr>
        <w:t xml:space="preserve">высокий риск – простая гистерэктомия (тип </w:t>
      </w:r>
      <w:r w:rsidRPr="00CB46FD">
        <w:rPr>
          <w:color w:val="000000"/>
          <w:szCs w:val="24"/>
          <w:lang w:val="en-US"/>
        </w:rPr>
        <w:t>I</w:t>
      </w:r>
      <w:r w:rsidRPr="00CB46FD">
        <w:rPr>
          <w:color w:val="000000"/>
          <w:szCs w:val="24"/>
        </w:rPr>
        <w:t>) с билатеральной сальпинго-оофорэктомией, с тазовой лимфаденэктомией, оментэктомия (открытая/лапароскопическая);</w:t>
      </w:r>
    </w:p>
    <w:p w:rsidR="00E759FA" w:rsidRPr="00CB46FD" w:rsidRDefault="00E759FA" w:rsidP="00E759FA">
      <w:pPr>
        <w:ind w:firstLine="709"/>
        <w:jc w:val="both"/>
        <w:rPr>
          <w:color w:val="000000"/>
          <w:szCs w:val="24"/>
        </w:rPr>
      </w:pPr>
      <w:r w:rsidRPr="00CB46FD">
        <w:rPr>
          <w:color w:val="000000"/>
          <w:szCs w:val="24"/>
        </w:rPr>
        <w:lastRenderedPageBreak/>
        <w:t>В окончательном гистологическом ответе должны быть указаны прогностически значимые для назначения адъювантного лечения признаки:</w:t>
      </w:r>
    </w:p>
    <w:p w:rsidR="00E759FA" w:rsidRPr="00CB46FD" w:rsidRDefault="00E759FA" w:rsidP="00E759FA">
      <w:pPr>
        <w:ind w:firstLine="709"/>
        <w:jc w:val="both"/>
        <w:rPr>
          <w:color w:val="000000"/>
          <w:szCs w:val="24"/>
        </w:rPr>
      </w:pPr>
      <w:r w:rsidRPr="00CB46FD">
        <w:rPr>
          <w:color w:val="000000"/>
          <w:szCs w:val="24"/>
        </w:rPr>
        <w:t>морфологический тип опухоли, степень дифференцировки (злокачественности), глубина инвазии в миометрий, наличие/отсутствие лимфососудистой инвазии (</w:t>
      </w:r>
      <w:r w:rsidRPr="00CB46FD">
        <w:rPr>
          <w:color w:val="000000"/>
          <w:szCs w:val="24"/>
          <w:lang w:val="en-US"/>
        </w:rPr>
        <w:t>LVSI</w:t>
      </w:r>
      <w:r w:rsidRPr="00CB46FD">
        <w:rPr>
          <w:color w:val="000000"/>
          <w:szCs w:val="24"/>
        </w:rPr>
        <w:t xml:space="preserve">), а также морфологический код согласно Классификации ВОЗ (см. выше п.26.1).  </w:t>
      </w:r>
    </w:p>
    <w:p w:rsidR="00E759FA" w:rsidRPr="00CB46FD" w:rsidRDefault="00E759FA" w:rsidP="00E759FA">
      <w:pPr>
        <w:ind w:firstLine="709"/>
        <w:jc w:val="both"/>
        <w:rPr>
          <w:b/>
          <w:color w:val="000000"/>
          <w:szCs w:val="24"/>
        </w:rPr>
      </w:pPr>
      <w:r w:rsidRPr="00CB46FD">
        <w:rPr>
          <w:b/>
          <w:color w:val="000000"/>
          <w:szCs w:val="24"/>
        </w:rPr>
        <w:t xml:space="preserve">На основании окончательного гистологического ответа определяются показания к назначению адъювантного лечения, в частности адъювантной внутривлагалищной брахитерапии. </w:t>
      </w:r>
    </w:p>
    <w:p w:rsidR="00E759FA" w:rsidRPr="00CB46FD" w:rsidRDefault="00E759FA" w:rsidP="00E759FA">
      <w:pPr>
        <w:ind w:firstLine="709"/>
        <w:jc w:val="both"/>
        <w:rPr>
          <w:color w:val="000000"/>
          <w:szCs w:val="24"/>
        </w:rPr>
      </w:pPr>
      <w:r w:rsidRPr="00CB46FD">
        <w:rPr>
          <w:color w:val="000000"/>
          <w:szCs w:val="24"/>
        </w:rPr>
        <w:t>Низкий риск:</w:t>
      </w:r>
    </w:p>
    <w:p w:rsidR="00E759FA" w:rsidRPr="00CB46FD" w:rsidRDefault="00E759FA" w:rsidP="00E759FA">
      <w:pPr>
        <w:ind w:firstLine="709"/>
        <w:jc w:val="both"/>
        <w:rPr>
          <w:color w:val="000000"/>
          <w:szCs w:val="24"/>
        </w:rPr>
      </w:pPr>
      <w:r w:rsidRPr="00CB46FD">
        <w:rPr>
          <w:color w:val="000000"/>
          <w:szCs w:val="24"/>
          <w:lang w:val="en-US"/>
        </w:rPr>
        <w:t>IAG</w:t>
      </w:r>
      <w:r w:rsidRPr="00CB46FD">
        <w:rPr>
          <w:color w:val="000000"/>
          <w:szCs w:val="24"/>
        </w:rPr>
        <w:t xml:space="preserve">1-2 стадия без инвазии в миометрий – брахитерапия не показана; </w:t>
      </w:r>
    </w:p>
    <w:p w:rsidR="00E759FA" w:rsidRPr="00CB46FD" w:rsidRDefault="00E759FA" w:rsidP="00E759FA">
      <w:pPr>
        <w:ind w:firstLine="709"/>
        <w:jc w:val="both"/>
        <w:rPr>
          <w:color w:val="000000"/>
          <w:szCs w:val="24"/>
        </w:rPr>
      </w:pPr>
      <w:r w:rsidRPr="00CB46FD">
        <w:rPr>
          <w:color w:val="000000"/>
          <w:szCs w:val="24"/>
          <w:lang w:val="en-US"/>
        </w:rPr>
        <w:t>IAG</w:t>
      </w:r>
      <w:r w:rsidRPr="00CB46FD">
        <w:rPr>
          <w:color w:val="000000"/>
          <w:szCs w:val="24"/>
        </w:rPr>
        <w:t>1 стадия с инвазией в миометрий, без лимфососудистой инвазии – брахитерапия не показана;</w:t>
      </w:r>
    </w:p>
    <w:p w:rsidR="00E759FA" w:rsidRPr="00CB46FD" w:rsidRDefault="00E759FA" w:rsidP="00E759FA">
      <w:pPr>
        <w:ind w:firstLine="709"/>
        <w:jc w:val="both"/>
        <w:rPr>
          <w:color w:val="000000"/>
          <w:szCs w:val="24"/>
        </w:rPr>
      </w:pPr>
      <w:r w:rsidRPr="00CB46FD">
        <w:rPr>
          <w:color w:val="000000"/>
          <w:szCs w:val="24"/>
          <w:lang w:val="en-US"/>
        </w:rPr>
        <w:t>IAG</w:t>
      </w:r>
      <w:r w:rsidRPr="00CB46FD">
        <w:rPr>
          <w:color w:val="000000"/>
          <w:szCs w:val="24"/>
        </w:rPr>
        <w:t>1 стадия с инвазией в миометрий, с лимфососудистой инвазией – брахитерапия показана;</w:t>
      </w:r>
    </w:p>
    <w:p w:rsidR="00E759FA" w:rsidRPr="00CB46FD" w:rsidRDefault="00E759FA" w:rsidP="00E759FA">
      <w:pPr>
        <w:ind w:firstLine="709"/>
        <w:jc w:val="both"/>
        <w:rPr>
          <w:color w:val="000000"/>
          <w:szCs w:val="24"/>
        </w:rPr>
      </w:pPr>
      <w:r w:rsidRPr="00CB46FD">
        <w:rPr>
          <w:color w:val="000000"/>
          <w:szCs w:val="24"/>
          <w:lang w:val="en-US"/>
        </w:rPr>
        <w:t>IAG</w:t>
      </w:r>
      <w:r w:rsidRPr="00CB46FD">
        <w:rPr>
          <w:color w:val="000000"/>
          <w:szCs w:val="24"/>
        </w:rPr>
        <w:t>2 стадия с инвазией в миометрий независимо от лимфососудистой инвазии – брахитерапия показана.</w:t>
      </w:r>
    </w:p>
    <w:p w:rsidR="00E759FA" w:rsidRPr="00CB46FD" w:rsidRDefault="00E759FA" w:rsidP="00E759FA">
      <w:pPr>
        <w:ind w:firstLine="709"/>
        <w:jc w:val="both"/>
        <w:rPr>
          <w:color w:val="000000"/>
          <w:szCs w:val="24"/>
        </w:rPr>
      </w:pPr>
      <w:r w:rsidRPr="00CB46FD">
        <w:rPr>
          <w:color w:val="000000"/>
          <w:szCs w:val="24"/>
        </w:rPr>
        <w:t>Промежуточный риск:</w:t>
      </w:r>
    </w:p>
    <w:p w:rsidR="00E759FA" w:rsidRPr="00CB46FD" w:rsidRDefault="00E759FA" w:rsidP="00E759FA">
      <w:pPr>
        <w:ind w:firstLine="709"/>
        <w:jc w:val="both"/>
        <w:rPr>
          <w:color w:val="000000"/>
          <w:szCs w:val="24"/>
        </w:rPr>
      </w:pPr>
      <w:r w:rsidRPr="00CB46FD">
        <w:rPr>
          <w:color w:val="000000"/>
          <w:szCs w:val="24"/>
          <w:lang w:val="en-US"/>
        </w:rPr>
        <w:t>IAG</w:t>
      </w:r>
      <w:r w:rsidRPr="00CB46FD">
        <w:rPr>
          <w:color w:val="000000"/>
          <w:szCs w:val="24"/>
        </w:rPr>
        <w:t xml:space="preserve">3 и </w:t>
      </w:r>
      <w:r w:rsidRPr="00CB46FD">
        <w:rPr>
          <w:color w:val="000000"/>
          <w:szCs w:val="24"/>
          <w:lang w:val="en-US"/>
        </w:rPr>
        <w:t>IBG</w:t>
      </w:r>
      <w:r w:rsidRPr="00CB46FD">
        <w:rPr>
          <w:color w:val="000000"/>
          <w:szCs w:val="24"/>
        </w:rPr>
        <w:t>1-2 стадия – брахитерапия показана.</w:t>
      </w:r>
    </w:p>
    <w:p w:rsidR="00E759FA" w:rsidRPr="00CB46FD" w:rsidRDefault="00E759FA" w:rsidP="00E759FA">
      <w:pPr>
        <w:ind w:firstLine="709"/>
        <w:jc w:val="both"/>
        <w:rPr>
          <w:color w:val="000000"/>
          <w:szCs w:val="24"/>
        </w:rPr>
      </w:pPr>
      <w:r w:rsidRPr="00CB46FD">
        <w:rPr>
          <w:color w:val="000000"/>
          <w:szCs w:val="24"/>
        </w:rPr>
        <w:t>Высокий риск:</w:t>
      </w:r>
    </w:p>
    <w:p w:rsidR="00E759FA" w:rsidRPr="00CB46FD" w:rsidRDefault="00E759FA" w:rsidP="00E759FA">
      <w:pPr>
        <w:ind w:firstLine="709"/>
        <w:jc w:val="both"/>
        <w:rPr>
          <w:color w:val="000000"/>
          <w:szCs w:val="24"/>
        </w:rPr>
      </w:pPr>
      <w:r w:rsidRPr="00CB46FD">
        <w:rPr>
          <w:color w:val="000000"/>
          <w:szCs w:val="24"/>
          <w:lang w:val="en-US"/>
        </w:rPr>
        <w:t>IBG</w:t>
      </w:r>
      <w:r w:rsidRPr="00CB46FD">
        <w:rPr>
          <w:color w:val="000000"/>
          <w:szCs w:val="24"/>
        </w:rPr>
        <w:t xml:space="preserve">3 стадия эндометриоидная карцинома, </w:t>
      </w:r>
      <w:r w:rsidRPr="00CB46FD">
        <w:rPr>
          <w:color w:val="000000"/>
          <w:szCs w:val="24"/>
          <w:lang w:val="en-US"/>
        </w:rPr>
        <w:t>I</w:t>
      </w:r>
      <w:r w:rsidRPr="00CB46FD">
        <w:rPr>
          <w:color w:val="000000"/>
          <w:szCs w:val="24"/>
        </w:rPr>
        <w:t>А-В стадия серозная, светлоклеточная, недифференцированная карцинома, карциносаркома – брахитерапия показана.</w:t>
      </w:r>
    </w:p>
    <w:p w:rsidR="00E759FA" w:rsidRPr="00CB46FD" w:rsidRDefault="00E759FA" w:rsidP="00E759FA">
      <w:pPr>
        <w:ind w:firstLine="709"/>
        <w:jc w:val="both"/>
        <w:rPr>
          <w:color w:val="000000"/>
          <w:szCs w:val="24"/>
        </w:rPr>
      </w:pPr>
      <w:r w:rsidRPr="00CB46FD">
        <w:rPr>
          <w:color w:val="000000"/>
          <w:szCs w:val="24"/>
        </w:rPr>
        <w:t>В тех случаях, когда при окончательном гистологическом ответе изменяется стадия, морфология или степень злокачественности опухоли в сторону ее увеличения, необходмио рассмотреть вопрос о выполнении повторной операции (тазовая лимфаденэктомия, параметрэктомия, оментэктомия) в соответствии с настоящими алгоритмами. Менее целесообразно назначение дистанционной лучевой терапии на малый таз.</w:t>
      </w:r>
    </w:p>
    <w:p w:rsidR="00E759FA" w:rsidRPr="00CB46FD" w:rsidRDefault="00E759FA" w:rsidP="00E759FA">
      <w:pPr>
        <w:ind w:firstLine="709"/>
        <w:jc w:val="both"/>
        <w:rPr>
          <w:color w:val="000000"/>
          <w:szCs w:val="24"/>
        </w:rPr>
      </w:pPr>
      <w:r w:rsidRPr="00CB46FD">
        <w:rPr>
          <w:color w:val="000000"/>
          <w:szCs w:val="24"/>
        </w:rPr>
        <w:t xml:space="preserve">В случаях, когда при промежуточном или высоком риске рака эндометрия к выполнению тазовой лимфаденэктомии имеются абсолютные противопоказания, в послеоперационном периоде вместо адъювантной </w:t>
      </w:r>
      <w:r w:rsidRPr="00CB46FD">
        <w:rPr>
          <w:color w:val="000000"/>
          <w:szCs w:val="24"/>
        </w:rPr>
        <w:lastRenderedPageBreak/>
        <w:t>брахитерапии назначают дистанционную ЛТ на первичный очаг и зоны регионарного метастазирования в дозе 40-46 Гр.</w:t>
      </w:r>
    </w:p>
    <w:p w:rsidR="00E759FA" w:rsidRPr="00CB46FD" w:rsidRDefault="00E759FA" w:rsidP="00E759FA">
      <w:pPr>
        <w:ind w:firstLine="709"/>
        <w:jc w:val="both"/>
        <w:rPr>
          <w:color w:val="000000"/>
          <w:szCs w:val="24"/>
        </w:rPr>
      </w:pPr>
      <w:r w:rsidRPr="00CB46FD">
        <w:rPr>
          <w:color w:val="000000"/>
          <w:szCs w:val="24"/>
        </w:rPr>
        <w:t>При наличии абсолютных противопоказаний к хирургическому лечению допустимо проведение лучевой терапии как самостоятельного метода лечения в виде брахитерапии, дистанционной или сочетанной ЛТ до СОД 60 Гр, однако эффективность этого лечения намного ниже.</w:t>
      </w:r>
    </w:p>
    <w:p w:rsidR="00E759FA" w:rsidRPr="00CB46FD" w:rsidRDefault="00E759FA" w:rsidP="00E759FA">
      <w:pPr>
        <w:ind w:firstLine="709"/>
        <w:jc w:val="both"/>
        <w:rPr>
          <w:color w:val="000000"/>
          <w:szCs w:val="24"/>
        </w:rPr>
      </w:pPr>
      <w:r w:rsidRPr="00CB46FD">
        <w:rPr>
          <w:color w:val="000000"/>
          <w:szCs w:val="24"/>
        </w:rPr>
        <w:t xml:space="preserve">При первичном лечении пациенток с серозной, светлоклеточной, недифференцированной карциномой, карциносаркомой </w:t>
      </w:r>
      <w:r w:rsidRPr="00CB46FD">
        <w:rPr>
          <w:color w:val="000000"/>
          <w:szCs w:val="24"/>
          <w:lang w:val="en-US"/>
        </w:rPr>
        <w:t>I</w:t>
      </w:r>
      <w:r w:rsidRPr="00CB46FD">
        <w:rPr>
          <w:color w:val="000000"/>
          <w:szCs w:val="24"/>
        </w:rPr>
        <w:t xml:space="preserve">А-В стадии и низкодифференцированной эндометриоидной карциномой </w:t>
      </w:r>
      <w:r w:rsidRPr="00CB46FD">
        <w:rPr>
          <w:color w:val="000000"/>
          <w:szCs w:val="24"/>
          <w:lang w:val="en-US"/>
        </w:rPr>
        <w:t>IB</w:t>
      </w:r>
      <w:r w:rsidRPr="00CB46FD">
        <w:rPr>
          <w:color w:val="000000"/>
          <w:szCs w:val="24"/>
        </w:rPr>
        <w:t xml:space="preserve"> стадии, то есть при раке эндометрия высокого риска </w:t>
      </w:r>
      <w:r w:rsidRPr="00CB46FD">
        <w:rPr>
          <w:color w:val="000000"/>
          <w:szCs w:val="24"/>
          <w:lang w:val="en-US"/>
        </w:rPr>
        <w:t>I</w:t>
      </w:r>
      <w:r w:rsidRPr="00CB46FD">
        <w:rPr>
          <w:color w:val="000000"/>
          <w:szCs w:val="24"/>
        </w:rPr>
        <w:t xml:space="preserve"> стадии назначают адьювантную химиотерапию. При карциносаркоме схемы химиотерапии отличаются от схем при карциномах (см. выше п. 26.2.4.5.). В послеоперационном периоде проводят 4 курса химиотерапии. Второй курс химиотерапии обычно совпадает с проведением брахитерапии. </w:t>
      </w:r>
    </w:p>
    <w:p w:rsidR="00E759FA" w:rsidRPr="00CB46FD" w:rsidRDefault="00E759FA" w:rsidP="00E759FA">
      <w:pPr>
        <w:ind w:firstLine="709"/>
        <w:jc w:val="both"/>
        <w:rPr>
          <w:color w:val="000000"/>
          <w:szCs w:val="24"/>
        </w:rPr>
      </w:pPr>
      <w:r w:rsidRPr="00CB46FD">
        <w:rPr>
          <w:color w:val="000000"/>
          <w:szCs w:val="24"/>
        </w:rPr>
        <w:t xml:space="preserve">26.2.4.6.2. </w:t>
      </w:r>
      <w:r w:rsidRPr="00CB46FD">
        <w:rPr>
          <w:color w:val="000000"/>
          <w:szCs w:val="24"/>
          <w:lang w:val="en-US"/>
        </w:rPr>
        <w:t>II</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rPr>
        <w:t xml:space="preserve">При раке эндометрия </w:t>
      </w:r>
      <w:r w:rsidRPr="00CB46FD">
        <w:rPr>
          <w:color w:val="000000"/>
          <w:szCs w:val="24"/>
          <w:lang w:val="en-US"/>
        </w:rPr>
        <w:t>II</w:t>
      </w:r>
      <w:r w:rsidRPr="00CB46FD">
        <w:rPr>
          <w:color w:val="000000"/>
          <w:szCs w:val="24"/>
        </w:rPr>
        <w:t xml:space="preserve"> стадии лечение включает операцию и послеоперационную лучевую терапию. </w:t>
      </w:r>
    </w:p>
    <w:p w:rsidR="00E759FA" w:rsidRPr="00CB46FD" w:rsidRDefault="00E759FA" w:rsidP="00E759FA">
      <w:pPr>
        <w:ind w:firstLine="709"/>
        <w:jc w:val="both"/>
        <w:rPr>
          <w:color w:val="000000"/>
          <w:szCs w:val="24"/>
        </w:rPr>
      </w:pPr>
      <w:r w:rsidRPr="00CB46FD">
        <w:rPr>
          <w:color w:val="000000"/>
          <w:szCs w:val="24"/>
        </w:rPr>
        <w:t xml:space="preserve">Выполняют радикальную модифицированную гистерэктомию (тип </w:t>
      </w:r>
      <w:r w:rsidRPr="00CB46FD">
        <w:rPr>
          <w:color w:val="000000"/>
          <w:szCs w:val="24"/>
          <w:lang w:val="en-US"/>
        </w:rPr>
        <w:t>II</w:t>
      </w:r>
      <w:r w:rsidRPr="00CB46FD">
        <w:rPr>
          <w:color w:val="000000"/>
          <w:szCs w:val="24"/>
        </w:rPr>
        <w:t xml:space="preserve">) с билатеральной сальпинго-оофорэктомией с тазовой лимфаденэктомией. Удаляют тазовые лимфатические узлы, а затем матку с параметриями и верхней третью влагалища (этапность операции может быть изменена). В этом случае удаляют, кроме указанных выше, и параметральные лимфоузлы. При серозной, светлоклеточной, недифференцированной, а также низкодифференцированной эндометриоидной карциноме операцию следует дополнить оментэктомией. </w:t>
      </w:r>
    </w:p>
    <w:p w:rsidR="00E759FA" w:rsidRPr="00CB46FD" w:rsidRDefault="00E759FA" w:rsidP="00E759FA">
      <w:pPr>
        <w:ind w:firstLine="709"/>
        <w:jc w:val="both"/>
        <w:rPr>
          <w:color w:val="000000"/>
          <w:szCs w:val="24"/>
        </w:rPr>
      </w:pPr>
      <w:r w:rsidRPr="00CB46FD">
        <w:rPr>
          <w:color w:val="000000"/>
          <w:szCs w:val="24"/>
        </w:rPr>
        <w:t>Лучевой компонент комбинированного лечения описан выше. При выполнении тазовой лимфаденэктомии предпочтительней после операции проводить адъювантную брахитерапию. Если тазовые лимфоузлы в силу объективных причин удалены не были, то после операции следует назначить дистанционную лучевую терапию на первичный очаг и зоны регионарного метастазирования в тазу.</w:t>
      </w:r>
    </w:p>
    <w:p w:rsidR="00E759FA" w:rsidRPr="00CB46FD" w:rsidRDefault="00E759FA" w:rsidP="00E759FA">
      <w:pPr>
        <w:ind w:firstLine="709"/>
        <w:jc w:val="both"/>
        <w:rPr>
          <w:color w:val="000000"/>
          <w:szCs w:val="24"/>
        </w:rPr>
      </w:pPr>
      <w:r w:rsidRPr="00CB46FD">
        <w:rPr>
          <w:color w:val="000000"/>
          <w:szCs w:val="24"/>
        </w:rPr>
        <w:t>Индивидуально, при невозможности осуществления радикальной операции в рамках комбинированного метода лечения из-за сопутствующей патологии (</w:t>
      </w:r>
      <w:r w:rsidRPr="00CB46FD">
        <w:rPr>
          <w:color w:val="000000"/>
          <w:szCs w:val="24"/>
          <w:lang w:val="en-US"/>
        </w:rPr>
        <w:t>III</w:t>
      </w:r>
      <w:r w:rsidRPr="00CB46FD">
        <w:rPr>
          <w:color w:val="000000"/>
          <w:szCs w:val="24"/>
        </w:rPr>
        <w:t>-</w:t>
      </w:r>
      <w:r w:rsidRPr="00CB46FD">
        <w:rPr>
          <w:color w:val="000000"/>
          <w:szCs w:val="24"/>
          <w:lang w:val="en-US"/>
        </w:rPr>
        <w:t>IV</w:t>
      </w:r>
      <w:r w:rsidRPr="00CB46FD">
        <w:rPr>
          <w:color w:val="000000"/>
          <w:szCs w:val="24"/>
        </w:rPr>
        <w:t xml:space="preserve"> классы риска летальных осложнений по </w:t>
      </w:r>
      <w:r w:rsidRPr="00CB46FD">
        <w:rPr>
          <w:color w:val="000000"/>
          <w:szCs w:val="24"/>
          <w:lang w:val="en-US"/>
        </w:rPr>
        <w:t>ASA</w:t>
      </w:r>
      <w:r w:rsidRPr="00CB46FD">
        <w:rPr>
          <w:color w:val="000000"/>
          <w:szCs w:val="24"/>
        </w:rPr>
        <w:t>) применяется простая гистерэктомиятип</w:t>
      </w:r>
      <w:r w:rsidRPr="00CB46FD">
        <w:rPr>
          <w:color w:val="000000"/>
          <w:szCs w:val="24"/>
          <w:lang w:val="en-US"/>
        </w:rPr>
        <w:t>I</w:t>
      </w:r>
      <w:r w:rsidRPr="00CB46FD">
        <w:rPr>
          <w:color w:val="000000"/>
          <w:szCs w:val="24"/>
        </w:rPr>
        <w:t xml:space="preserve">с билатеральной сальпинго-оофорэктомией. </w:t>
      </w:r>
    </w:p>
    <w:p w:rsidR="00E759FA" w:rsidRPr="00CB46FD" w:rsidRDefault="00E759FA" w:rsidP="00E759FA">
      <w:pPr>
        <w:ind w:firstLine="709"/>
        <w:jc w:val="both"/>
        <w:rPr>
          <w:color w:val="000000"/>
          <w:szCs w:val="24"/>
        </w:rPr>
      </w:pPr>
      <w:r w:rsidRPr="00CB46FD">
        <w:rPr>
          <w:color w:val="000000"/>
          <w:szCs w:val="24"/>
        </w:rPr>
        <w:lastRenderedPageBreak/>
        <w:t xml:space="preserve">При серозной, светлоклеточной, недифференцированной и низкодифференцированной эндометриоидной карциноме и карциносаркоме назначают адьювантную химиотерапию. </w:t>
      </w:r>
    </w:p>
    <w:p w:rsidR="00E759FA" w:rsidRPr="00CB46FD" w:rsidRDefault="00E759FA" w:rsidP="00E759FA">
      <w:pPr>
        <w:ind w:firstLine="709"/>
        <w:jc w:val="both"/>
        <w:rPr>
          <w:color w:val="000000"/>
          <w:szCs w:val="24"/>
        </w:rPr>
      </w:pPr>
      <w:r w:rsidRPr="00CB46FD">
        <w:rPr>
          <w:color w:val="000000"/>
          <w:szCs w:val="24"/>
        </w:rPr>
        <w:t xml:space="preserve">26.2.4.6.3. </w:t>
      </w:r>
      <w:r w:rsidRPr="00CB46FD">
        <w:rPr>
          <w:color w:val="000000"/>
          <w:szCs w:val="24"/>
          <w:lang w:val="en-US"/>
        </w:rPr>
        <w:t>III</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rPr>
        <w:t xml:space="preserve">При лечении пациенток, страдающих раком эндометрия </w:t>
      </w:r>
      <w:r w:rsidRPr="00CB46FD">
        <w:rPr>
          <w:color w:val="000000"/>
          <w:szCs w:val="24"/>
          <w:lang w:val="en-US"/>
        </w:rPr>
        <w:t>III</w:t>
      </w:r>
      <w:r w:rsidRPr="00CB46FD">
        <w:rPr>
          <w:color w:val="000000"/>
          <w:szCs w:val="24"/>
        </w:rPr>
        <w:t xml:space="preserve"> стадии, используют методы лечения, включающие операцию, послеоперационную лучевую терапию, химиотерапию, а при нерезектабельности опухоли или неоперабельности пациентки – сочетанную лучевую терапию.</w:t>
      </w:r>
    </w:p>
    <w:p w:rsidR="00E759FA" w:rsidRPr="00CB46FD" w:rsidRDefault="00E759FA" w:rsidP="00E759FA">
      <w:pPr>
        <w:ind w:firstLine="709"/>
        <w:jc w:val="both"/>
        <w:rPr>
          <w:color w:val="000000"/>
          <w:szCs w:val="24"/>
        </w:rPr>
      </w:pPr>
      <w:r w:rsidRPr="00CB46FD">
        <w:rPr>
          <w:color w:val="000000"/>
          <w:szCs w:val="24"/>
          <w:lang w:val="en-US"/>
        </w:rPr>
        <w:t>IIIA</w:t>
      </w:r>
      <w:r w:rsidRPr="00CB46FD">
        <w:rPr>
          <w:color w:val="000000"/>
          <w:szCs w:val="24"/>
        </w:rPr>
        <w:t xml:space="preserve"> стадии. </w:t>
      </w:r>
    </w:p>
    <w:p w:rsidR="00E759FA" w:rsidRPr="00CB46FD" w:rsidRDefault="00E759FA" w:rsidP="00E759FA">
      <w:pPr>
        <w:ind w:firstLine="709"/>
        <w:jc w:val="both"/>
        <w:rPr>
          <w:color w:val="000000"/>
          <w:szCs w:val="24"/>
        </w:rPr>
      </w:pPr>
      <w:r w:rsidRPr="00CB46FD">
        <w:rPr>
          <w:color w:val="000000"/>
          <w:szCs w:val="24"/>
        </w:rPr>
        <w:t xml:space="preserve">Хирургическое лечение выполняют в виде гистерэктомии (тип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xml:space="preserve">) с билатеральной сальпинго-оофорэктомией, с тазовой лимфаденэктомией и оментэктомией. В послеоперационном периоде назначают 2 курса химиотерапии. Затем проводят дистанционную лучевую терапию до СОД 40–46, после которой назначают еще 4 курса полихимиотерапии. </w:t>
      </w:r>
    </w:p>
    <w:p w:rsidR="00E759FA" w:rsidRPr="00CB46FD" w:rsidRDefault="00E759FA" w:rsidP="00E759FA">
      <w:pPr>
        <w:ind w:firstLine="709"/>
        <w:jc w:val="both"/>
        <w:rPr>
          <w:color w:val="000000"/>
          <w:szCs w:val="24"/>
        </w:rPr>
      </w:pPr>
      <w:r w:rsidRPr="00CB46FD">
        <w:rPr>
          <w:color w:val="000000"/>
          <w:szCs w:val="24"/>
        </w:rPr>
        <w:t xml:space="preserve">IIIВ стадия. </w:t>
      </w:r>
    </w:p>
    <w:p w:rsidR="00E759FA" w:rsidRPr="00CB46FD" w:rsidRDefault="00E759FA" w:rsidP="00E759FA">
      <w:pPr>
        <w:ind w:firstLine="709"/>
        <w:jc w:val="both"/>
        <w:rPr>
          <w:color w:val="000000"/>
          <w:szCs w:val="24"/>
        </w:rPr>
      </w:pPr>
      <w:r w:rsidRPr="00CB46FD">
        <w:rPr>
          <w:color w:val="000000"/>
          <w:szCs w:val="24"/>
        </w:rPr>
        <w:t xml:space="preserve">Возможность выполнения радикальной операции оценивают индивидуально в каждом случае. Как правило, на первом этапе проводится предоперационная дистанционная лучевая терапия на первичный очаг и влагалище ежедневно РОД 2 Гр×5 фракций в неделю до СОД 30-40 Гр. Через 3 недели после облучения выполняется хирургическое вмешательство (радикальная модифицированная гистерэктомия (тип </w:t>
      </w:r>
      <w:r w:rsidRPr="00CB46FD">
        <w:rPr>
          <w:color w:val="000000"/>
          <w:szCs w:val="24"/>
          <w:lang w:val="en-US"/>
        </w:rPr>
        <w:t>II</w:t>
      </w:r>
      <w:r w:rsidRPr="00CB46FD">
        <w:rPr>
          <w:color w:val="000000"/>
          <w:szCs w:val="24"/>
        </w:rPr>
        <w:t>) с резекцией влагалища, с билатеральной сальпинго-оофорэктомией, с тазовой лимфаденэктомией). В послеоперационном периоде проводится дистанционная ЛТ и по показаниям брахитерапия. Через 3 недели назначают химиотерапию. В некоторых случаях при поражении параметриев и отсутствии условий для выполнения радикальной операции допустимо начать лечение с 2-4 курсов химиотерапии. При наличии эффекта от химиотерапии – оперативное лечение. При отсутствии эффекта – решение вопроса о назначении лучевой терапии.</w:t>
      </w:r>
    </w:p>
    <w:p w:rsidR="00E759FA" w:rsidRPr="00CB46FD" w:rsidRDefault="00E759FA" w:rsidP="00E759FA">
      <w:pPr>
        <w:ind w:firstLine="709"/>
        <w:jc w:val="both"/>
        <w:rPr>
          <w:color w:val="000000"/>
          <w:szCs w:val="24"/>
        </w:rPr>
      </w:pPr>
      <w:r w:rsidRPr="00CB46FD">
        <w:rPr>
          <w:color w:val="000000"/>
          <w:szCs w:val="24"/>
          <w:lang w:val="en-US"/>
        </w:rPr>
        <w:t>III</w:t>
      </w:r>
      <w:r w:rsidRPr="00CB46FD">
        <w:rPr>
          <w:color w:val="000000"/>
          <w:szCs w:val="24"/>
        </w:rPr>
        <w:t xml:space="preserve">С1 стадия. </w:t>
      </w:r>
    </w:p>
    <w:p w:rsidR="00E759FA" w:rsidRPr="00CB46FD" w:rsidRDefault="00E759FA" w:rsidP="00E759FA">
      <w:pPr>
        <w:ind w:firstLine="709"/>
        <w:jc w:val="both"/>
        <w:rPr>
          <w:color w:val="000000"/>
          <w:szCs w:val="24"/>
        </w:rPr>
      </w:pPr>
      <w:r w:rsidRPr="00CB46FD">
        <w:rPr>
          <w:color w:val="000000"/>
          <w:szCs w:val="24"/>
        </w:rPr>
        <w:t xml:space="preserve">Хирургическое лечение выполняют в объеме простой или радикальной модифицированной гистерэктомии (тип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с билатеральной сальпинго-оофорэктомией и тазовой лимфодиссекцией. Необходимость выполнения забрюшинной лимфодиссекции при наличии метастазов в тазовых лимфоузлах в настоящее время не доказана.</w:t>
      </w:r>
    </w:p>
    <w:p w:rsidR="00E759FA" w:rsidRPr="00CB46FD" w:rsidRDefault="00E759FA" w:rsidP="00E759FA">
      <w:pPr>
        <w:ind w:firstLine="709"/>
        <w:jc w:val="both"/>
        <w:rPr>
          <w:color w:val="000000"/>
          <w:szCs w:val="24"/>
        </w:rPr>
      </w:pPr>
      <w:r w:rsidRPr="00CB46FD">
        <w:rPr>
          <w:color w:val="000000"/>
          <w:szCs w:val="24"/>
        </w:rPr>
        <w:lastRenderedPageBreak/>
        <w:t xml:space="preserve">В послеоперационном периоде назначают 2 курса химиотерапии. Затем проводят дистанционную лучевую терапию с помощью двухпольной методики РОД 2 Гр до СОД 40–46 Гр. Далее, если забрюшинная лимфаденэктомия не выполнялась, проводят дистанционную лучевую терапию на парааортальную зону (от верхней границы тазового поля до уровня </w:t>
      </w:r>
      <w:r w:rsidRPr="00CB46FD">
        <w:rPr>
          <w:color w:val="000000"/>
          <w:szCs w:val="24"/>
          <w:lang w:val="en-US"/>
        </w:rPr>
        <w:t>XII</w:t>
      </w:r>
      <w:r w:rsidRPr="00CB46FD">
        <w:rPr>
          <w:color w:val="000000"/>
          <w:szCs w:val="24"/>
        </w:rPr>
        <w:t xml:space="preserve"> грудного позвонка) в РОД 2 Гр×5 фракций в неделю до СОД 40–46 Гр. Если была выполнена забрюшинная лимфодиссекция, облучение парааортальной зоны не проводят. После лучевой терапии назначают еще 4 курса химиотерапии (интервал между курсами 21 день). </w:t>
      </w:r>
    </w:p>
    <w:p w:rsidR="00E759FA" w:rsidRPr="00CB46FD" w:rsidRDefault="00E759FA" w:rsidP="00E759FA">
      <w:pPr>
        <w:ind w:firstLine="709"/>
        <w:jc w:val="both"/>
        <w:rPr>
          <w:color w:val="000000"/>
          <w:szCs w:val="24"/>
        </w:rPr>
      </w:pPr>
      <w:r w:rsidRPr="00CB46FD">
        <w:rPr>
          <w:color w:val="000000"/>
          <w:szCs w:val="24"/>
          <w:lang w:val="en-US"/>
        </w:rPr>
        <w:t>IIIC</w:t>
      </w:r>
      <w:r w:rsidRPr="00CB46FD">
        <w:rPr>
          <w:color w:val="000000"/>
          <w:szCs w:val="24"/>
        </w:rPr>
        <w:t xml:space="preserve">2 стадия. </w:t>
      </w:r>
    </w:p>
    <w:p w:rsidR="00E759FA" w:rsidRPr="00CB46FD" w:rsidRDefault="00E759FA" w:rsidP="00E759FA">
      <w:pPr>
        <w:ind w:firstLine="709"/>
        <w:jc w:val="both"/>
        <w:rPr>
          <w:color w:val="000000"/>
          <w:szCs w:val="24"/>
        </w:rPr>
      </w:pPr>
      <w:r w:rsidRPr="00CB46FD">
        <w:rPr>
          <w:color w:val="000000"/>
          <w:szCs w:val="24"/>
        </w:rPr>
        <w:t xml:space="preserve">Хирургическое лечение выполняют в объеме простой или радикальной модифицированной гистерэктомии (тип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xml:space="preserve">) с билатеральной сальпинго-оофорэктомией, с тазовой и забрюшинной лимфодиссекцией. </w:t>
      </w:r>
    </w:p>
    <w:p w:rsidR="00E759FA" w:rsidRPr="00CB46FD" w:rsidRDefault="00E759FA" w:rsidP="00E759FA">
      <w:pPr>
        <w:ind w:firstLine="709"/>
        <w:jc w:val="both"/>
        <w:rPr>
          <w:color w:val="000000"/>
          <w:szCs w:val="24"/>
        </w:rPr>
      </w:pPr>
      <w:r w:rsidRPr="00CB46FD">
        <w:rPr>
          <w:color w:val="000000"/>
          <w:szCs w:val="24"/>
        </w:rPr>
        <w:t xml:space="preserve">В послеоперационном периоде назначают 2 курса химиотерапии. Затем проводят дистанционную лучевую терапию на таз РОД 2 Гр до СОД 44–46 Гр и облучение парааортальной зоны (от верхней границы тазового поля до уровня </w:t>
      </w:r>
      <w:r w:rsidRPr="00CB46FD">
        <w:rPr>
          <w:color w:val="000000"/>
          <w:szCs w:val="24"/>
          <w:lang w:val="en-US"/>
        </w:rPr>
        <w:t>XII</w:t>
      </w:r>
      <w:r w:rsidRPr="00CB46FD">
        <w:rPr>
          <w:color w:val="000000"/>
          <w:szCs w:val="24"/>
        </w:rPr>
        <w:t xml:space="preserve"> грудного позвонка) в РОД 2Гр×5 фракций в неделю до СОД 44-46 Гр. Предпочтительней лучевую терапию на таз и парааортальную зону проводить одновременно. Если состояние пациентки не позволяет проводить лучевую терапию на две зоны одновременно, то облучение выполняют последовательно, сначала лучевую терапию на область таза, затем на забрюшинное пространство. После лучевой терапии назначают еще 4 курса химиотерапии (интервал между курсами 21 день).</w:t>
      </w:r>
    </w:p>
    <w:p w:rsidR="00E759FA" w:rsidRPr="00CB46FD" w:rsidRDefault="00E759FA" w:rsidP="00E759FA">
      <w:pPr>
        <w:ind w:firstLine="709"/>
        <w:jc w:val="both"/>
        <w:rPr>
          <w:color w:val="000000"/>
          <w:szCs w:val="24"/>
        </w:rPr>
      </w:pPr>
      <w:r w:rsidRPr="00CB46FD">
        <w:rPr>
          <w:color w:val="000000"/>
          <w:szCs w:val="24"/>
        </w:rPr>
        <w:t xml:space="preserve">При нерезектабельности патологических очагов или ослабленном физическом статусе больной – IV класс летальных осложнений по ASA выполняется гистерэктомия тип </w:t>
      </w:r>
      <w:r w:rsidRPr="00CB46FD">
        <w:rPr>
          <w:color w:val="000000"/>
          <w:szCs w:val="24"/>
          <w:lang w:val="en-US"/>
        </w:rPr>
        <w:t>I</w:t>
      </w:r>
      <w:r w:rsidRPr="00CB46FD">
        <w:rPr>
          <w:color w:val="000000"/>
          <w:szCs w:val="24"/>
        </w:rPr>
        <w:t xml:space="preserve">. В послеоперационном периоде проводится дистанционная лучевая терапия на ложе удаленного первичного очага и зоны регионарного метастазирования ежедневно РОД 2 Гр×5 фракций в неделю до СОД 40-50 Гр. При наличии метастазов в подвздошных лимфоузлах, а также в случае невозможности удаления забрюшинных лимфоузлов, следует облучать парааортальную зону (от верхней границы тазового поля до уровня </w:t>
      </w:r>
      <w:r w:rsidRPr="00CB46FD">
        <w:rPr>
          <w:color w:val="000000"/>
          <w:szCs w:val="24"/>
          <w:lang w:val="en-US"/>
        </w:rPr>
        <w:t>XII</w:t>
      </w:r>
      <w:r w:rsidRPr="00CB46FD">
        <w:rPr>
          <w:color w:val="000000"/>
          <w:szCs w:val="24"/>
        </w:rPr>
        <w:t xml:space="preserve"> грудного позвонка) в РОД 2 Гр×5 фракций в неделю до СОД 44-46 Гр. В случае удовлетворительного общего состояния пациентки предпочтительно одновременное облучение области таза и парааортальной зоны. Химиотерапия проводится в течение 6-8 циклов с интервалами в 21-28 дней по вышеописанным схемам.</w:t>
      </w:r>
    </w:p>
    <w:p w:rsidR="00E759FA" w:rsidRPr="00CB46FD" w:rsidRDefault="00E759FA" w:rsidP="00E759FA">
      <w:pPr>
        <w:ind w:firstLine="709"/>
        <w:jc w:val="both"/>
        <w:rPr>
          <w:color w:val="000000"/>
          <w:szCs w:val="24"/>
        </w:rPr>
      </w:pPr>
      <w:r w:rsidRPr="00CB46FD">
        <w:rPr>
          <w:color w:val="000000"/>
          <w:szCs w:val="24"/>
        </w:rPr>
        <w:lastRenderedPageBreak/>
        <w:t xml:space="preserve">26.2.4.6.4. </w:t>
      </w:r>
      <w:r w:rsidRPr="00CB46FD">
        <w:rPr>
          <w:color w:val="000000"/>
          <w:szCs w:val="24"/>
          <w:lang w:val="en-US"/>
        </w:rPr>
        <w:t>IV</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lang w:val="en-US"/>
        </w:rPr>
        <w:t>IVA</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rPr>
        <w:t xml:space="preserve">При данной стадии возможно радикальное лечение, выполняют циторедуктивные и комбинированные операции. В послеоперационном периоде назначают химиотерапию и дистанционную лучевую терапию, как при </w:t>
      </w:r>
      <w:r w:rsidRPr="00CB46FD">
        <w:rPr>
          <w:color w:val="000000"/>
          <w:szCs w:val="24"/>
          <w:lang w:val="en-US"/>
        </w:rPr>
        <w:t>III</w:t>
      </w:r>
      <w:r w:rsidRPr="00CB46FD">
        <w:rPr>
          <w:color w:val="000000"/>
          <w:szCs w:val="24"/>
        </w:rPr>
        <w:t xml:space="preserve"> стадии.</w:t>
      </w:r>
    </w:p>
    <w:p w:rsidR="00E759FA" w:rsidRPr="00CB46FD" w:rsidRDefault="00E759FA" w:rsidP="00E759FA">
      <w:pPr>
        <w:ind w:firstLine="709"/>
        <w:jc w:val="both"/>
        <w:rPr>
          <w:color w:val="000000"/>
          <w:szCs w:val="24"/>
        </w:rPr>
      </w:pPr>
      <w:r w:rsidRPr="00CB46FD">
        <w:rPr>
          <w:color w:val="000000"/>
          <w:szCs w:val="24"/>
          <w:lang w:val="en-US"/>
        </w:rPr>
        <w:t>IVB</w:t>
      </w:r>
      <w:r w:rsidRPr="00CB46FD">
        <w:rPr>
          <w:color w:val="000000"/>
          <w:szCs w:val="24"/>
        </w:rPr>
        <w:t xml:space="preserve"> стадия.</w:t>
      </w:r>
    </w:p>
    <w:p w:rsidR="00E759FA" w:rsidRPr="00CB46FD" w:rsidRDefault="00E759FA" w:rsidP="00E759FA">
      <w:pPr>
        <w:ind w:firstLine="709"/>
        <w:jc w:val="both"/>
        <w:rPr>
          <w:color w:val="000000"/>
          <w:szCs w:val="24"/>
        </w:rPr>
      </w:pPr>
      <w:r w:rsidRPr="00CB46FD">
        <w:rPr>
          <w:color w:val="000000"/>
          <w:szCs w:val="24"/>
        </w:rPr>
        <w:t xml:space="preserve">Лечение пациенток, страдающих раком тела матки </w:t>
      </w:r>
      <w:r w:rsidRPr="00CB46FD">
        <w:rPr>
          <w:color w:val="000000"/>
          <w:szCs w:val="24"/>
          <w:lang w:val="en-US"/>
        </w:rPr>
        <w:t>IV</w:t>
      </w:r>
      <w:r w:rsidRPr="00CB46FD">
        <w:rPr>
          <w:color w:val="000000"/>
          <w:szCs w:val="24"/>
        </w:rPr>
        <w:t>В стадии, носит паллиативный характер. Используют индивидуальные схемы, включающие хирургическое, лучевое, гормональное и химиотерапевтическое воздействия. В плане хирургического лечения выполняют различные по объему циторедуктивные, паллиативные и симптоматические операции с целью: удалить основной массив опухоли, очаг инфекции, остановить или предотвратить возникающее кровотечение из полости матки. К ним относятся: тотальная гистерэктомия, субтотальная гистерэктомия, перевязка внутренних подвздошных артерий, селективная лимфаденэктомия опухолево измененных лимфатических узлов (паховых, парааортальных, подвздошных), операции при механической опухолевой кишечной непроходимости.</w:t>
      </w:r>
    </w:p>
    <w:p w:rsidR="00E759FA" w:rsidRPr="00CB46FD" w:rsidRDefault="00E759FA" w:rsidP="00E759FA">
      <w:pPr>
        <w:ind w:firstLine="709"/>
        <w:jc w:val="both"/>
        <w:rPr>
          <w:color w:val="000000"/>
          <w:szCs w:val="24"/>
        </w:rPr>
      </w:pPr>
      <w:r w:rsidRPr="00CB46FD">
        <w:rPr>
          <w:color w:val="000000"/>
          <w:szCs w:val="24"/>
        </w:rPr>
        <w:t>Может применяться паллиативная дистанционная лучевая терапия при местно-распространенном опухолевом процессе, кровотечении из опухоли и сопутствующей патологии до СОД 50 Гр.</w:t>
      </w:r>
    </w:p>
    <w:p w:rsidR="00E759FA" w:rsidRPr="00CB46FD" w:rsidRDefault="00E759FA" w:rsidP="00E759FA">
      <w:pPr>
        <w:ind w:firstLine="709"/>
        <w:jc w:val="both"/>
        <w:rPr>
          <w:color w:val="000000"/>
          <w:szCs w:val="24"/>
        </w:rPr>
      </w:pPr>
      <w:r w:rsidRPr="00CB46FD">
        <w:rPr>
          <w:color w:val="000000"/>
          <w:szCs w:val="24"/>
        </w:rPr>
        <w:t xml:space="preserve">Применяются различные схемы химиотерапии, гормонотерапии и химио-гормонотерапии. </w:t>
      </w:r>
    </w:p>
    <w:p w:rsidR="00E759FA" w:rsidRPr="00CB46FD" w:rsidRDefault="00E759FA" w:rsidP="00E759FA">
      <w:pPr>
        <w:ind w:firstLine="709"/>
        <w:jc w:val="both"/>
        <w:rPr>
          <w:color w:val="000000"/>
          <w:szCs w:val="24"/>
        </w:rPr>
      </w:pPr>
      <w:r w:rsidRPr="00CB46FD">
        <w:rPr>
          <w:color w:val="000000"/>
          <w:szCs w:val="24"/>
        </w:rPr>
        <w:t>26.2.4.6.5. Прогрессирование (локо-регионарные рецидивы и отдаленные метастазы).</w:t>
      </w:r>
    </w:p>
    <w:p w:rsidR="00E759FA" w:rsidRPr="00CB46FD" w:rsidRDefault="00E759FA" w:rsidP="00E759FA">
      <w:pPr>
        <w:ind w:firstLine="709"/>
        <w:jc w:val="both"/>
        <w:rPr>
          <w:color w:val="000000"/>
          <w:szCs w:val="24"/>
        </w:rPr>
      </w:pPr>
      <w:r w:rsidRPr="00CB46FD">
        <w:rPr>
          <w:color w:val="000000"/>
          <w:szCs w:val="24"/>
        </w:rPr>
        <w:t>При прогрессировании опухолевого процесса четких стандартных схем терапии нет. Проводятся индивидуальные схемы лечения с паллиативной целью.</w:t>
      </w:r>
    </w:p>
    <w:p w:rsidR="00E759FA" w:rsidRPr="00CB46FD" w:rsidRDefault="00E759FA" w:rsidP="00E759FA">
      <w:pPr>
        <w:ind w:firstLine="709"/>
        <w:jc w:val="both"/>
        <w:rPr>
          <w:color w:val="000000"/>
          <w:szCs w:val="24"/>
        </w:rPr>
      </w:pPr>
      <w:r w:rsidRPr="00CB46FD">
        <w:rPr>
          <w:color w:val="000000"/>
          <w:szCs w:val="24"/>
        </w:rPr>
        <w:t>Изолированные рецидивы и метастазы в тазу, регионарных лимфоузлах, одиночные в легких, брюшной полости, печени, костях могут быть удалены либо проведена лучевая терапия до СОД 60 Гр. При множественных метастазах в случаях нечувствительности к консервативному специальному лечению пациентки, как правило, получают симптоматическое лечение.</w:t>
      </w:r>
    </w:p>
    <w:p w:rsidR="00E759FA"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26.2.4.6.6. Лечение по стадиям при раке эндометрия (таблица 26.6).</w:t>
      </w:r>
    </w:p>
    <w:p w:rsidR="00E759FA" w:rsidRPr="00CB46FD" w:rsidRDefault="00E759FA" w:rsidP="00E759FA">
      <w:pPr>
        <w:jc w:val="right"/>
        <w:rPr>
          <w:color w:val="000000"/>
          <w:szCs w:val="24"/>
        </w:rPr>
      </w:pPr>
      <w:r w:rsidRPr="00CB46FD">
        <w:rPr>
          <w:color w:val="000000"/>
          <w:szCs w:val="24"/>
        </w:rPr>
        <w:t>Таблица 26.6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1"/>
        <w:gridCol w:w="5105"/>
      </w:tblGrid>
      <w:tr w:rsidR="00E759FA" w:rsidRPr="00CB46FD" w:rsidTr="0091738A">
        <w:trPr>
          <w:trHeight w:val="289"/>
        </w:trPr>
        <w:tc>
          <w:tcPr>
            <w:tcW w:w="4501" w:type="dxa"/>
          </w:tcPr>
          <w:p w:rsidR="00E759FA" w:rsidRPr="00CB46FD" w:rsidRDefault="00E759FA" w:rsidP="0091738A">
            <w:pPr>
              <w:jc w:val="center"/>
              <w:outlineLvl w:val="6"/>
              <w:rPr>
                <w:color w:val="000000"/>
                <w:sz w:val="26"/>
                <w:szCs w:val="26"/>
              </w:rPr>
            </w:pPr>
            <w:r w:rsidRPr="00CB46FD">
              <w:rPr>
                <w:color w:val="000000"/>
                <w:szCs w:val="24"/>
              </w:rPr>
              <w:t>0 стадия, рак in situ</w:t>
            </w:r>
          </w:p>
        </w:tc>
        <w:tc>
          <w:tcPr>
            <w:tcW w:w="5105" w:type="dxa"/>
            <w:tcBorders>
              <w:bottom w:val="single" w:sz="4" w:space="0" w:color="auto"/>
            </w:tcBorders>
          </w:tcPr>
          <w:p w:rsidR="00E759FA" w:rsidRPr="00CB46FD" w:rsidRDefault="00E759FA" w:rsidP="0091738A">
            <w:pPr>
              <w:rPr>
                <w:color w:val="000000"/>
                <w:szCs w:val="24"/>
              </w:rPr>
            </w:pPr>
            <w:r w:rsidRPr="00CB46FD">
              <w:rPr>
                <w:color w:val="000000"/>
                <w:szCs w:val="24"/>
              </w:rPr>
              <w:t xml:space="preserve">Простая гистерэктомия (тип </w:t>
            </w:r>
            <w:r w:rsidRPr="00CB46FD">
              <w:rPr>
                <w:color w:val="000000"/>
                <w:szCs w:val="24"/>
                <w:lang w:val="en-US"/>
              </w:rPr>
              <w:t>I</w:t>
            </w:r>
            <w:r w:rsidRPr="00CB46FD">
              <w:rPr>
                <w:color w:val="000000"/>
                <w:szCs w:val="24"/>
              </w:rPr>
              <w:t>) без придатков у менструирующих женщин, с придатками у женщин в постменопаузе</w:t>
            </w:r>
          </w:p>
        </w:tc>
      </w:tr>
      <w:tr w:rsidR="00E759FA" w:rsidRPr="00CB46FD" w:rsidTr="0091738A">
        <w:trPr>
          <w:trHeight w:val="1060"/>
        </w:trPr>
        <w:tc>
          <w:tcPr>
            <w:tcW w:w="4501" w:type="dxa"/>
          </w:tcPr>
          <w:p w:rsidR="00E759FA" w:rsidRPr="00CB46FD" w:rsidRDefault="00E759FA" w:rsidP="0091738A">
            <w:pPr>
              <w:jc w:val="center"/>
              <w:outlineLvl w:val="6"/>
              <w:rPr>
                <w:color w:val="000000"/>
                <w:szCs w:val="24"/>
              </w:rPr>
            </w:pPr>
            <w:r w:rsidRPr="00CB46FD">
              <w:rPr>
                <w:color w:val="000000"/>
                <w:sz w:val="26"/>
                <w:szCs w:val="26"/>
              </w:rPr>
              <w:br w:type="page"/>
            </w:r>
            <w:r w:rsidRPr="00CB46FD">
              <w:rPr>
                <w:color w:val="000000"/>
                <w:szCs w:val="24"/>
              </w:rPr>
              <w:t>Низкий риск</w:t>
            </w:r>
          </w:p>
          <w:p w:rsidR="00E759FA" w:rsidRPr="00CB46FD" w:rsidRDefault="00E759FA" w:rsidP="0091738A">
            <w:pPr>
              <w:rPr>
                <w:color w:val="000000"/>
                <w:szCs w:val="24"/>
              </w:rPr>
            </w:pPr>
            <w:r w:rsidRPr="00CB46FD">
              <w:rPr>
                <w:color w:val="000000"/>
                <w:szCs w:val="24"/>
                <w:lang w:val="en-US"/>
              </w:rPr>
              <w:t>IAG</w:t>
            </w:r>
            <w:r w:rsidRPr="00CB46FD">
              <w:rPr>
                <w:color w:val="000000"/>
                <w:szCs w:val="24"/>
              </w:rPr>
              <w:t>1-2 стадия без инвазии в миометрий;</w:t>
            </w:r>
          </w:p>
          <w:p w:rsidR="00E759FA" w:rsidRPr="00CB46FD" w:rsidRDefault="00E759FA" w:rsidP="0091738A">
            <w:pPr>
              <w:rPr>
                <w:color w:val="000000"/>
                <w:szCs w:val="24"/>
              </w:rPr>
            </w:pPr>
            <w:r w:rsidRPr="00CB46FD">
              <w:rPr>
                <w:color w:val="000000"/>
                <w:szCs w:val="24"/>
                <w:lang w:val="en-US"/>
              </w:rPr>
              <w:t>IAG</w:t>
            </w:r>
            <w:r w:rsidRPr="00CB46FD">
              <w:rPr>
                <w:color w:val="000000"/>
                <w:szCs w:val="24"/>
              </w:rPr>
              <w:t>1 стадия с инвазией в миометрий без лимфососудистой инвазии</w:t>
            </w:r>
          </w:p>
        </w:tc>
        <w:tc>
          <w:tcPr>
            <w:tcW w:w="5105" w:type="dxa"/>
            <w:tcBorders>
              <w:bottom w:val="single" w:sz="4" w:space="0" w:color="auto"/>
            </w:tcBorders>
          </w:tcPr>
          <w:p w:rsidR="00E759FA" w:rsidRPr="00CB46FD" w:rsidRDefault="00E759FA" w:rsidP="0091738A">
            <w:pPr>
              <w:outlineLvl w:val="2"/>
              <w:rPr>
                <w:color w:val="000000"/>
                <w:szCs w:val="24"/>
              </w:rPr>
            </w:pPr>
            <w:r w:rsidRPr="00CB46FD">
              <w:rPr>
                <w:color w:val="000000"/>
                <w:szCs w:val="24"/>
              </w:rPr>
              <w:t>Простая гистерэктомия</w:t>
            </w:r>
            <w:r w:rsidRPr="00CB46FD">
              <w:rPr>
                <w:color w:val="000000"/>
                <w:szCs w:val="24"/>
                <w:vertAlign w:val="superscript"/>
              </w:rPr>
              <w:t xml:space="preserve">1 </w:t>
            </w:r>
            <w:r w:rsidRPr="00CB46FD">
              <w:rPr>
                <w:color w:val="000000"/>
                <w:szCs w:val="24"/>
              </w:rPr>
              <w:t xml:space="preserve">(тип </w:t>
            </w:r>
            <w:r w:rsidRPr="00CB46FD">
              <w:rPr>
                <w:color w:val="000000"/>
                <w:szCs w:val="24"/>
                <w:lang w:val="en-US"/>
              </w:rPr>
              <w:t>I</w:t>
            </w:r>
            <w:r w:rsidRPr="00CB46FD">
              <w:rPr>
                <w:color w:val="000000"/>
                <w:szCs w:val="24"/>
              </w:rPr>
              <w:t xml:space="preserve">) с билатеральной сальпинго-оофорэктомией (открытая/лапароскопическая) – наблюдение </w:t>
            </w:r>
          </w:p>
        </w:tc>
      </w:tr>
      <w:tr w:rsidR="00E759FA" w:rsidRPr="00CB46FD" w:rsidTr="0091738A">
        <w:trPr>
          <w:trHeight w:val="895"/>
        </w:trPr>
        <w:tc>
          <w:tcPr>
            <w:tcW w:w="4501" w:type="dxa"/>
            <w:tcBorders>
              <w:bottom w:val="single" w:sz="4" w:space="0" w:color="auto"/>
            </w:tcBorders>
          </w:tcPr>
          <w:p w:rsidR="00E759FA" w:rsidRPr="00CB46FD" w:rsidRDefault="00E759FA" w:rsidP="0091738A">
            <w:pPr>
              <w:jc w:val="center"/>
              <w:rPr>
                <w:color w:val="000000"/>
                <w:szCs w:val="24"/>
              </w:rPr>
            </w:pPr>
            <w:r w:rsidRPr="00CB46FD">
              <w:rPr>
                <w:color w:val="000000"/>
                <w:szCs w:val="24"/>
              </w:rPr>
              <w:t>Низкий риск</w:t>
            </w:r>
          </w:p>
          <w:p w:rsidR="00E759FA" w:rsidRPr="00CB46FD" w:rsidRDefault="00E759FA" w:rsidP="0091738A">
            <w:pPr>
              <w:rPr>
                <w:color w:val="000000"/>
                <w:szCs w:val="24"/>
                <w:vertAlign w:val="superscript"/>
              </w:rPr>
            </w:pPr>
            <w:r w:rsidRPr="00CB46FD">
              <w:rPr>
                <w:bCs/>
                <w:iCs/>
                <w:color w:val="000000"/>
                <w:szCs w:val="24"/>
                <w:lang w:val="en-US"/>
              </w:rPr>
              <w:t>I</w:t>
            </w:r>
            <w:r w:rsidRPr="00CB46FD">
              <w:rPr>
                <w:bCs/>
                <w:iCs/>
                <w:color w:val="000000"/>
                <w:szCs w:val="24"/>
              </w:rPr>
              <w:t>А</w:t>
            </w:r>
            <w:r w:rsidRPr="00CB46FD">
              <w:rPr>
                <w:bCs/>
                <w:iCs/>
                <w:color w:val="000000"/>
                <w:szCs w:val="24"/>
                <w:lang w:val="en-US"/>
              </w:rPr>
              <w:t>G</w:t>
            </w:r>
            <w:r w:rsidRPr="00CB46FD">
              <w:rPr>
                <w:bCs/>
                <w:iCs/>
                <w:color w:val="000000"/>
                <w:szCs w:val="24"/>
              </w:rPr>
              <w:t>1 стадия с инвазией в миометрий с лимфососудистой инвазией;</w:t>
            </w:r>
          </w:p>
          <w:p w:rsidR="00E759FA" w:rsidRPr="00CB46FD" w:rsidRDefault="00E759FA" w:rsidP="0091738A">
            <w:pPr>
              <w:rPr>
                <w:bCs/>
                <w:iCs/>
                <w:color w:val="000000"/>
                <w:szCs w:val="24"/>
              </w:rPr>
            </w:pPr>
            <w:r w:rsidRPr="00CB46FD">
              <w:rPr>
                <w:bCs/>
                <w:iCs/>
                <w:color w:val="000000"/>
                <w:szCs w:val="24"/>
                <w:lang w:val="en-US"/>
              </w:rPr>
              <w:t>IAG</w:t>
            </w:r>
            <w:r w:rsidRPr="00CB46FD">
              <w:rPr>
                <w:bCs/>
                <w:iCs/>
                <w:color w:val="000000"/>
                <w:szCs w:val="24"/>
              </w:rPr>
              <w:t>2 стадия с инвазией в миометрий</w:t>
            </w:r>
          </w:p>
          <w:p w:rsidR="00E759FA" w:rsidRPr="00CB46FD" w:rsidRDefault="00E759FA" w:rsidP="0091738A">
            <w:pPr>
              <w:rPr>
                <w:color w:val="000000"/>
                <w:szCs w:val="24"/>
              </w:rPr>
            </w:pPr>
          </w:p>
        </w:tc>
        <w:tc>
          <w:tcPr>
            <w:tcW w:w="5105" w:type="dxa"/>
            <w:tcBorders>
              <w:bottom w:val="single" w:sz="4" w:space="0" w:color="auto"/>
            </w:tcBorders>
          </w:tcPr>
          <w:p w:rsidR="00E759FA" w:rsidRPr="00CB46FD" w:rsidRDefault="00E759FA" w:rsidP="0091738A">
            <w:pPr>
              <w:rPr>
                <w:bCs/>
                <w:iCs/>
                <w:color w:val="000000"/>
                <w:szCs w:val="24"/>
              </w:rPr>
            </w:pPr>
            <w:r w:rsidRPr="00CB46FD">
              <w:rPr>
                <w:bCs/>
                <w:iCs/>
                <w:color w:val="000000"/>
                <w:szCs w:val="24"/>
              </w:rPr>
              <w:t>Прост</w:t>
            </w:r>
            <w:r w:rsidRPr="00CB46FD">
              <w:rPr>
                <w:color w:val="000000"/>
                <w:szCs w:val="24"/>
              </w:rPr>
              <w:t>ая 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 xml:space="preserve"> с билатеральной сальпинго-оофорэктомией (открытая/лапароскопическая) + адъювантная внутривлагалищная брахитерапия – наблюдение </w:t>
            </w:r>
          </w:p>
        </w:tc>
      </w:tr>
      <w:tr w:rsidR="00E759FA" w:rsidRPr="00CB46FD" w:rsidTr="0091738A">
        <w:trPr>
          <w:trHeight w:val="413"/>
        </w:trPr>
        <w:tc>
          <w:tcPr>
            <w:tcW w:w="4501" w:type="dxa"/>
            <w:tcBorders>
              <w:bottom w:val="nil"/>
            </w:tcBorders>
          </w:tcPr>
          <w:p w:rsidR="00E759FA" w:rsidRPr="00CB46FD" w:rsidRDefault="00E759FA" w:rsidP="0091738A">
            <w:pPr>
              <w:jc w:val="center"/>
              <w:outlineLvl w:val="1"/>
              <w:rPr>
                <w:bCs/>
                <w:iCs/>
                <w:color w:val="000000"/>
                <w:szCs w:val="24"/>
              </w:rPr>
            </w:pPr>
            <w:r w:rsidRPr="00CB46FD">
              <w:rPr>
                <w:bCs/>
                <w:iCs/>
                <w:color w:val="000000"/>
                <w:szCs w:val="24"/>
              </w:rPr>
              <w:t>Промежуточный риск</w:t>
            </w:r>
          </w:p>
          <w:p w:rsidR="00E759FA" w:rsidRPr="00CB46FD" w:rsidRDefault="00E759FA" w:rsidP="0091738A">
            <w:pPr>
              <w:outlineLvl w:val="1"/>
              <w:rPr>
                <w:bCs/>
                <w:iCs/>
                <w:color w:val="000000"/>
                <w:szCs w:val="24"/>
              </w:rPr>
            </w:pPr>
            <w:r w:rsidRPr="00CB46FD">
              <w:rPr>
                <w:bCs/>
                <w:iCs/>
                <w:color w:val="000000"/>
                <w:szCs w:val="24"/>
                <w:lang w:val="en-US"/>
              </w:rPr>
              <w:t>IAG</w:t>
            </w:r>
            <w:r w:rsidRPr="00CB46FD">
              <w:rPr>
                <w:bCs/>
                <w:iCs/>
                <w:color w:val="000000"/>
                <w:szCs w:val="24"/>
              </w:rPr>
              <w:t>3 стадия;</w:t>
            </w:r>
          </w:p>
          <w:p w:rsidR="00E759FA" w:rsidRPr="00CB46FD" w:rsidRDefault="00E759FA" w:rsidP="0091738A">
            <w:pPr>
              <w:outlineLvl w:val="1"/>
              <w:rPr>
                <w:bCs/>
                <w:iCs/>
                <w:color w:val="000000"/>
                <w:szCs w:val="24"/>
              </w:rPr>
            </w:pPr>
            <w:r w:rsidRPr="00CB46FD">
              <w:rPr>
                <w:bCs/>
                <w:iCs/>
                <w:color w:val="000000"/>
                <w:szCs w:val="24"/>
                <w:lang w:val="en-US"/>
              </w:rPr>
              <w:t>IBG</w:t>
            </w:r>
            <w:r w:rsidRPr="00CB46FD">
              <w:rPr>
                <w:bCs/>
                <w:iCs/>
                <w:color w:val="000000"/>
                <w:szCs w:val="24"/>
              </w:rPr>
              <w:t>1-2 стадия</w:t>
            </w:r>
          </w:p>
        </w:tc>
        <w:tc>
          <w:tcPr>
            <w:tcW w:w="5105" w:type="dxa"/>
            <w:tcBorders>
              <w:bottom w:val="nil"/>
            </w:tcBorders>
          </w:tcPr>
          <w:p w:rsidR="00E759FA" w:rsidRPr="00CB46FD" w:rsidRDefault="00E759FA" w:rsidP="0091738A">
            <w:pPr>
              <w:keepNext/>
              <w:outlineLvl w:val="1"/>
              <w:rPr>
                <w:color w:val="000000"/>
                <w:szCs w:val="24"/>
              </w:rPr>
            </w:pPr>
            <w:r w:rsidRPr="00CB46FD">
              <w:rPr>
                <w:bCs/>
                <w:iCs/>
                <w:color w:val="000000"/>
                <w:szCs w:val="24"/>
              </w:rPr>
              <w:t>Прост</w:t>
            </w:r>
            <w:r w:rsidRPr="00CB46FD">
              <w:rPr>
                <w:color w:val="000000"/>
                <w:szCs w:val="24"/>
              </w:rPr>
              <w:t>ая 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 с билатеральной сальпинго-оофорэктомией, с тазовой лимфаденэктомией</w:t>
            </w:r>
            <w:r w:rsidRPr="00CB46FD">
              <w:rPr>
                <w:color w:val="000000"/>
                <w:szCs w:val="24"/>
                <w:vertAlign w:val="superscript"/>
              </w:rPr>
              <w:t>2</w:t>
            </w:r>
            <w:r w:rsidRPr="00CB46FD">
              <w:rPr>
                <w:color w:val="000000"/>
                <w:szCs w:val="24"/>
              </w:rPr>
              <w:t xml:space="preserve"> (открытая/лапароскопическая) + адъювантная внутривлагалищная брахитерапия – наблюдение; </w:t>
            </w:r>
          </w:p>
        </w:tc>
      </w:tr>
      <w:tr w:rsidR="00E759FA" w:rsidRPr="00CB46FD" w:rsidTr="0091738A">
        <w:trPr>
          <w:trHeight w:val="847"/>
        </w:trPr>
        <w:tc>
          <w:tcPr>
            <w:tcW w:w="4501" w:type="dxa"/>
            <w:tcBorders>
              <w:bottom w:val="nil"/>
            </w:tcBorders>
          </w:tcPr>
          <w:p w:rsidR="00E759FA" w:rsidRPr="00CB46FD" w:rsidRDefault="00E759FA" w:rsidP="0091738A">
            <w:pPr>
              <w:jc w:val="center"/>
              <w:outlineLvl w:val="1"/>
              <w:rPr>
                <w:bCs/>
                <w:iCs/>
                <w:color w:val="000000"/>
                <w:szCs w:val="24"/>
              </w:rPr>
            </w:pPr>
            <w:r w:rsidRPr="00CB46FD">
              <w:rPr>
                <w:bCs/>
                <w:iCs/>
                <w:color w:val="000000"/>
                <w:szCs w:val="24"/>
              </w:rPr>
              <w:t>Высокий риск</w:t>
            </w:r>
          </w:p>
          <w:p w:rsidR="00E759FA" w:rsidRPr="00CB46FD" w:rsidRDefault="00E759FA" w:rsidP="0091738A">
            <w:pPr>
              <w:outlineLvl w:val="1"/>
              <w:rPr>
                <w:bCs/>
                <w:iCs/>
                <w:color w:val="000000"/>
                <w:szCs w:val="24"/>
              </w:rPr>
            </w:pPr>
            <w:r w:rsidRPr="00CB46FD">
              <w:rPr>
                <w:bCs/>
                <w:iCs/>
                <w:color w:val="000000"/>
                <w:szCs w:val="24"/>
                <w:lang w:val="en-US"/>
              </w:rPr>
              <w:t>IBG</w:t>
            </w:r>
            <w:r w:rsidRPr="00CB46FD">
              <w:rPr>
                <w:bCs/>
                <w:iCs/>
                <w:color w:val="000000"/>
                <w:szCs w:val="24"/>
              </w:rPr>
              <w:t>3 стадия эндометриоидная карцинома;</w:t>
            </w:r>
          </w:p>
          <w:p w:rsidR="00E759FA" w:rsidRPr="00CB46FD" w:rsidRDefault="00E759FA" w:rsidP="0091738A">
            <w:pPr>
              <w:outlineLvl w:val="1"/>
              <w:rPr>
                <w:b/>
                <w:bCs/>
                <w:iCs/>
                <w:color w:val="000000"/>
                <w:szCs w:val="24"/>
              </w:rPr>
            </w:pPr>
            <w:r w:rsidRPr="00CB46FD">
              <w:rPr>
                <w:bCs/>
                <w:iCs/>
                <w:color w:val="000000"/>
                <w:szCs w:val="24"/>
                <w:lang w:val="en-US"/>
              </w:rPr>
              <w:t>IA</w:t>
            </w:r>
            <w:r w:rsidRPr="00CB46FD">
              <w:rPr>
                <w:bCs/>
                <w:iCs/>
                <w:color w:val="000000"/>
                <w:szCs w:val="24"/>
              </w:rPr>
              <w:t>-</w:t>
            </w:r>
            <w:r w:rsidRPr="00CB46FD">
              <w:rPr>
                <w:bCs/>
                <w:iCs/>
                <w:color w:val="000000"/>
                <w:szCs w:val="24"/>
                <w:lang w:val="en-US"/>
              </w:rPr>
              <w:t>B</w:t>
            </w:r>
            <w:r w:rsidRPr="00CB46FD">
              <w:rPr>
                <w:bCs/>
                <w:iCs/>
                <w:color w:val="000000"/>
                <w:szCs w:val="24"/>
              </w:rPr>
              <w:t xml:space="preserve"> стадия серозная, </w:t>
            </w:r>
            <w:r w:rsidRPr="00CB46FD">
              <w:rPr>
                <w:bCs/>
                <w:iCs/>
                <w:color w:val="000000"/>
                <w:szCs w:val="24"/>
              </w:rPr>
              <w:lastRenderedPageBreak/>
              <w:t>светлоклеточная, недифференцированная карцинома, карциносаркома</w:t>
            </w:r>
            <w:r w:rsidRPr="00CB46FD">
              <w:rPr>
                <w:bCs/>
                <w:iCs/>
                <w:color w:val="000000"/>
                <w:szCs w:val="24"/>
                <w:vertAlign w:val="superscript"/>
              </w:rPr>
              <w:t>3</w:t>
            </w:r>
          </w:p>
        </w:tc>
        <w:tc>
          <w:tcPr>
            <w:tcW w:w="5105" w:type="dxa"/>
            <w:tcBorders>
              <w:bottom w:val="nil"/>
            </w:tcBorders>
          </w:tcPr>
          <w:p w:rsidR="00E759FA" w:rsidRPr="00CB46FD" w:rsidRDefault="00E759FA" w:rsidP="0091738A">
            <w:pPr>
              <w:keepNext/>
              <w:outlineLvl w:val="1"/>
              <w:rPr>
                <w:bCs/>
                <w:iCs/>
                <w:color w:val="000000"/>
                <w:szCs w:val="24"/>
              </w:rPr>
            </w:pPr>
            <w:r w:rsidRPr="00CB46FD">
              <w:rPr>
                <w:bCs/>
                <w:iCs/>
                <w:color w:val="000000"/>
                <w:szCs w:val="24"/>
              </w:rPr>
              <w:lastRenderedPageBreak/>
              <w:t>Прост</w:t>
            </w:r>
            <w:r w:rsidRPr="00CB46FD">
              <w:rPr>
                <w:color w:val="000000"/>
                <w:szCs w:val="24"/>
              </w:rPr>
              <w:t>ая 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 с билатеральной сальпинго-оофорэктомией, с тазовой лимфаденэктомией</w:t>
            </w:r>
            <w:r w:rsidRPr="00CB46FD">
              <w:rPr>
                <w:color w:val="000000"/>
                <w:szCs w:val="24"/>
                <w:vertAlign w:val="superscript"/>
              </w:rPr>
              <w:t>2</w:t>
            </w:r>
            <w:r w:rsidRPr="00CB46FD">
              <w:rPr>
                <w:color w:val="000000"/>
                <w:szCs w:val="24"/>
              </w:rPr>
              <w:t>, оментэктомия(открытая/лапароскопичес</w:t>
            </w:r>
            <w:r w:rsidRPr="00CB46FD">
              <w:rPr>
                <w:color w:val="000000"/>
                <w:szCs w:val="24"/>
              </w:rPr>
              <w:lastRenderedPageBreak/>
              <w:t>кая) + адъювантная внутривлагалищная брахитерапия + химиотерапия – наблюдение</w:t>
            </w:r>
          </w:p>
          <w:p w:rsidR="00E759FA" w:rsidRPr="00CB46FD" w:rsidRDefault="00E759FA" w:rsidP="0091738A">
            <w:pPr>
              <w:keepNext/>
              <w:outlineLvl w:val="1"/>
              <w:rPr>
                <w:bCs/>
                <w:iCs/>
                <w:color w:val="000000"/>
                <w:szCs w:val="24"/>
              </w:rPr>
            </w:pPr>
          </w:p>
        </w:tc>
      </w:tr>
      <w:tr w:rsidR="00E759FA" w:rsidRPr="00CB46FD" w:rsidTr="0091738A">
        <w:trPr>
          <w:trHeight w:val="1688"/>
        </w:trPr>
        <w:tc>
          <w:tcPr>
            <w:tcW w:w="4501" w:type="dxa"/>
            <w:tcBorders>
              <w:bottom w:val="nil"/>
            </w:tcBorders>
          </w:tcPr>
          <w:p w:rsidR="00E759FA" w:rsidRPr="00CB46FD" w:rsidRDefault="00E759FA" w:rsidP="0091738A">
            <w:pPr>
              <w:jc w:val="center"/>
              <w:outlineLvl w:val="1"/>
              <w:rPr>
                <w:bCs/>
                <w:iCs/>
                <w:color w:val="000000"/>
                <w:szCs w:val="24"/>
              </w:rPr>
            </w:pPr>
          </w:p>
          <w:p w:rsidR="00E759FA" w:rsidRPr="00CB46FD" w:rsidRDefault="00E759FA" w:rsidP="0091738A">
            <w:pPr>
              <w:jc w:val="center"/>
              <w:outlineLvl w:val="1"/>
              <w:rPr>
                <w:bCs/>
                <w:iCs/>
                <w:color w:val="000000"/>
                <w:szCs w:val="24"/>
              </w:rPr>
            </w:pPr>
            <w:r w:rsidRPr="00CB46FD">
              <w:rPr>
                <w:bCs/>
                <w:iCs/>
                <w:color w:val="000000"/>
                <w:szCs w:val="24"/>
                <w:lang w:val="en-US"/>
              </w:rPr>
              <w:t>II</w:t>
            </w:r>
            <w:r w:rsidRPr="00CB46FD">
              <w:rPr>
                <w:bCs/>
                <w:iCs/>
                <w:color w:val="000000"/>
                <w:szCs w:val="24"/>
              </w:rPr>
              <w:t xml:space="preserve"> стадия</w:t>
            </w:r>
          </w:p>
        </w:tc>
        <w:tc>
          <w:tcPr>
            <w:tcW w:w="5105" w:type="dxa"/>
            <w:tcBorders>
              <w:bottom w:val="nil"/>
            </w:tcBorders>
          </w:tcPr>
          <w:p w:rsidR="00E759FA" w:rsidRPr="00CB46FD" w:rsidRDefault="00E759FA" w:rsidP="0091738A">
            <w:pPr>
              <w:keepNext/>
              <w:outlineLvl w:val="1"/>
              <w:rPr>
                <w:color w:val="000000"/>
                <w:szCs w:val="24"/>
              </w:rPr>
            </w:pPr>
            <w:r w:rsidRPr="00CB46FD">
              <w:rPr>
                <w:bCs/>
                <w:iCs/>
                <w:color w:val="000000"/>
                <w:szCs w:val="24"/>
              </w:rPr>
              <w:t>Р</w:t>
            </w:r>
            <w:r w:rsidRPr="00CB46FD">
              <w:rPr>
                <w:color w:val="000000"/>
                <w:szCs w:val="24"/>
              </w:rPr>
              <w:t>адикальная модифицированнная гистерэктомия</w:t>
            </w:r>
            <w:r w:rsidRPr="00CB46FD">
              <w:rPr>
                <w:color w:val="000000"/>
                <w:szCs w:val="24"/>
                <w:vertAlign w:val="superscript"/>
              </w:rPr>
              <w:t xml:space="preserve">1 </w:t>
            </w:r>
            <w:r w:rsidRPr="00CB46FD">
              <w:rPr>
                <w:color w:val="000000"/>
                <w:szCs w:val="24"/>
              </w:rPr>
              <w:t xml:space="preserve">(тип </w:t>
            </w:r>
            <w:r w:rsidRPr="00CB46FD">
              <w:rPr>
                <w:color w:val="000000"/>
                <w:szCs w:val="24"/>
                <w:lang w:val="en-US"/>
              </w:rPr>
              <w:t>II</w:t>
            </w:r>
            <w:r w:rsidRPr="00CB46FD">
              <w:rPr>
                <w:color w:val="000000"/>
                <w:szCs w:val="24"/>
              </w:rPr>
              <w:t>) с билатеральной сальпинго-оофорэктомией, с тазовой лимфаденкэтомией</w:t>
            </w:r>
            <w:r w:rsidRPr="00CB46FD">
              <w:rPr>
                <w:color w:val="000000"/>
                <w:szCs w:val="24"/>
                <w:vertAlign w:val="superscript"/>
              </w:rPr>
              <w:t>2</w:t>
            </w:r>
            <w:r w:rsidRPr="00CB46FD">
              <w:rPr>
                <w:color w:val="000000"/>
                <w:szCs w:val="24"/>
              </w:rPr>
              <w:t xml:space="preserve"> (открытая/лапароскопическая) + адъювантная высокодозная внутривлагалищная брахитерапия – наблюдение</w:t>
            </w:r>
          </w:p>
        </w:tc>
      </w:tr>
      <w:tr w:rsidR="00E759FA" w:rsidRPr="00CB46FD" w:rsidTr="0091738A">
        <w:trPr>
          <w:trHeight w:val="399"/>
        </w:trPr>
        <w:tc>
          <w:tcPr>
            <w:tcW w:w="4501" w:type="dxa"/>
            <w:tcBorders>
              <w:bottom w:val="nil"/>
            </w:tcBorders>
          </w:tcPr>
          <w:p w:rsidR="00E759FA" w:rsidRPr="00CB46FD" w:rsidRDefault="00E759FA" w:rsidP="0091738A">
            <w:pPr>
              <w:jc w:val="center"/>
              <w:outlineLvl w:val="1"/>
              <w:rPr>
                <w:bCs/>
                <w:iCs/>
                <w:color w:val="000000"/>
                <w:szCs w:val="24"/>
              </w:rPr>
            </w:pPr>
            <w:r w:rsidRPr="00CB46FD">
              <w:rPr>
                <w:bCs/>
                <w:iCs/>
                <w:color w:val="000000"/>
                <w:szCs w:val="24"/>
                <w:lang w:val="en-US"/>
              </w:rPr>
              <w:t>IIIA</w:t>
            </w:r>
            <w:r w:rsidRPr="00CB46FD">
              <w:rPr>
                <w:bCs/>
                <w:iCs/>
                <w:color w:val="000000"/>
                <w:szCs w:val="24"/>
              </w:rPr>
              <w:t xml:space="preserve"> стадия </w:t>
            </w:r>
          </w:p>
          <w:p w:rsidR="00E759FA" w:rsidRPr="00CB46FD" w:rsidRDefault="00E759FA" w:rsidP="0091738A">
            <w:pPr>
              <w:outlineLvl w:val="1"/>
              <w:rPr>
                <w:bCs/>
                <w:iCs/>
                <w:color w:val="000000"/>
                <w:szCs w:val="24"/>
              </w:rPr>
            </w:pPr>
          </w:p>
        </w:tc>
        <w:tc>
          <w:tcPr>
            <w:tcW w:w="5105" w:type="dxa"/>
            <w:tcBorders>
              <w:bottom w:val="nil"/>
            </w:tcBorders>
          </w:tcPr>
          <w:p w:rsidR="00E759FA" w:rsidRPr="00CB46FD" w:rsidRDefault="00E759FA" w:rsidP="0091738A">
            <w:pPr>
              <w:rPr>
                <w:szCs w:val="24"/>
              </w:rPr>
            </w:pPr>
            <w:r w:rsidRPr="00CB46FD">
              <w:rPr>
                <w:color w:val="000000"/>
                <w:szCs w:val="24"/>
              </w:rPr>
              <w:t>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с билатеральной сальпинго-оофорэктомией, с тазовой лимфаденэктомией, оментэктомия</w:t>
            </w:r>
          </w:p>
          <w:p w:rsidR="00E759FA" w:rsidRPr="00CB46FD" w:rsidRDefault="00E759FA" w:rsidP="0091738A">
            <w:pPr>
              <w:outlineLvl w:val="1"/>
              <w:rPr>
                <w:bCs/>
                <w:iCs/>
                <w:color w:val="000000"/>
                <w:szCs w:val="24"/>
              </w:rPr>
            </w:pPr>
            <w:r w:rsidRPr="00CB46FD">
              <w:rPr>
                <w:bCs/>
                <w:iCs/>
                <w:color w:val="000000"/>
                <w:szCs w:val="24"/>
              </w:rPr>
              <w:t xml:space="preserve">+ дистанционная лучевая терапия + химиотерапи – наблюдение </w:t>
            </w:r>
          </w:p>
        </w:tc>
      </w:tr>
      <w:tr w:rsidR="00E759FA" w:rsidRPr="00CB46FD" w:rsidTr="0091738A">
        <w:trPr>
          <w:trHeight w:val="399"/>
        </w:trPr>
        <w:tc>
          <w:tcPr>
            <w:tcW w:w="4501" w:type="dxa"/>
            <w:tcBorders>
              <w:bottom w:val="nil"/>
            </w:tcBorders>
          </w:tcPr>
          <w:p w:rsidR="00E759FA" w:rsidRPr="00CB46FD" w:rsidRDefault="00E759FA" w:rsidP="0091738A">
            <w:pPr>
              <w:jc w:val="center"/>
              <w:outlineLvl w:val="1"/>
              <w:rPr>
                <w:bCs/>
                <w:iCs/>
                <w:color w:val="000000"/>
                <w:szCs w:val="24"/>
              </w:rPr>
            </w:pPr>
            <w:r w:rsidRPr="00CB46FD">
              <w:rPr>
                <w:bCs/>
                <w:iCs/>
                <w:color w:val="000000"/>
                <w:szCs w:val="24"/>
                <w:lang w:val="en-US"/>
              </w:rPr>
              <w:t>IIIB</w:t>
            </w:r>
            <w:r w:rsidRPr="00CB46FD">
              <w:rPr>
                <w:bCs/>
                <w:iCs/>
                <w:color w:val="000000"/>
                <w:szCs w:val="24"/>
              </w:rPr>
              <w:t xml:space="preserve"> стадия </w:t>
            </w:r>
          </w:p>
          <w:p w:rsidR="00E759FA" w:rsidRPr="00CB46FD" w:rsidRDefault="00E759FA" w:rsidP="0091738A">
            <w:pPr>
              <w:outlineLvl w:val="1"/>
              <w:rPr>
                <w:bCs/>
                <w:iCs/>
                <w:color w:val="000000"/>
                <w:szCs w:val="24"/>
              </w:rPr>
            </w:pPr>
          </w:p>
        </w:tc>
        <w:tc>
          <w:tcPr>
            <w:tcW w:w="5105" w:type="dxa"/>
            <w:tcBorders>
              <w:bottom w:val="nil"/>
            </w:tcBorders>
          </w:tcPr>
          <w:p w:rsidR="00E759FA" w:rsidRPr="00CB46FD" w:rsidRDefault="00E759FA" w:rsidP="0091738A">
            <w:pPr>
              <w:rPr>
                <w:color w:val="000000"/>
                <w:szCs w:val="24"/>
              </w:rPr>
            </w:pPr>
            <w:r w:rsidRPr="00CB46FD">
              <w:rPr>
                <w:color w:val="000000"/>
                <w:szCs w:val="24"/>
              </w:rPr>
              <w:t>(дистанционная лучевая терапия +) 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w:t>
            </w:r>
            <w:r w:rsidRPr="00CB46FD">
              <w:rPr>
                <w:color w:val="000000"/>
                <w:szCs w:val="24"/>
                <w:lang w:val="en-US"/>
              </w:rPr>
              <w:t>IIc</w:t>
            </w:r>
            <w:r w:rsidRPr="00CB46FD">
              <w:rPr>
                <w:color w:val="000000"/>
                <w:szCs w:val="24"/>
              </w:rPr>
              <w:t xml:space="preserve"> резекцией влагалища, с билатеральной сальпинго-оофорэктомией, с тазовой лимфаденэктомией, оментэктомия + брахитерапия/дистанционная лучевая терапия + химиотерапия – наблюдение </w:t>
            </w:r>
          </w:p>
        </w:tc>
      </w:tr>
      <w:tr w:rsidR="00E759FA" w:rsidRPr="00CB46FD" w:rsidTr="0091738A">
        <w:trPr>
          <w:trHeight w:val="399"/>
        </w:trPr>
        <w:tc>
          <w:tcPr>
            <w:tcW w:w="4501" w:type="dxa"/>
            <w:tcBorders>
              <w:bottom w:val="nil"/>
            </w:tcBorders>
          </w:tcPr>
          <w:p w:rsidR="00E759FA" w:rsidRPr="00CB46FD" w:rsidRDefault="00E759FA" w:rsidP="0091738A">
            <w:pPr>
              <w:jc w:val="center"/>
              <w:outlineLvl w:val="1"/>
              <w:rPr>
                <w:bCs/>
                <w:iCs/>
                <w:color w:val="000000"/>
                <w:szCs w:val="24"/>
              </w:rPr>
            </w:pPr>
            <w:r w:rsidRPr="00CB46FD">
              <w:rPr>
                <w:bCs/>
                <w:iCs/>
                <w:color w:val="000000"/>
                <w:szCs w:val="24"/>
                <w:lang w:val="en-US"/>
              </w:rPr>
              <w:t>IIIC</w:t>
            </w:r>
            <w:r w:rsidRPr="00CB46FD">
              <w:rPr>
                <w:bCs/>
                <w:iCs/>
                <w:color w:val="000000"/>
                <w:szCs w:val="24"/>
              </w:rPr>
              <w:t>1 стадия</w:t>
            </w:r>
          </w:p>
          <w:p w:rsidR="00E759FA" w:rsidRPr="00CB46FD" w:rsidRDefault="00E759FA" w:rsidP="0091738A">
            <w:pPr>
              <w:tabs>
                <w:tab w:val="center" w:pos="4677"/>
                <w:tab w:val="right" w:pos="9355"/>
              </w:tabs>
              <w:rPr>
                <w:color w:val="000000"/>
                <w:szCs w:val="24"/>
              </w:rPr>
            </w:pPr>
          </w:p>
        </w:tc>
        <w:tc>
          <w:tcPr>
            <w:tcW w:w="5105" w:type="dxa"/>
            <w:tcBorders>
              <w:bottom w:val="nil"/>
            </w:tcBorders>
          </w:tcPr>
          <w:p w:rsidR="00E759FA" w:rsidRPr="00CB46FD" w:rsidRDefault="00E759FA" w:rsidP="0091738A">
            <w:pPr>
              <w:tabs>
                <w:tab w:val="center" w:pos="4677"/>
                <w:tab w:val="right" w:pos="9355"/>
              </w:tabs>
              <w:rPr>
                <w:color w:val="000000"/>
                <w:szCs w:val="24"/>
              </w:rPr>
            </w:pPr>
            <w:r w:rsidRPr="00CB46FD">
              <w:rPr>
                <w:color w:val="000000"/>
                <w:szCs w:val="24"/>
              </w:rPr>
              <w:t>Гистерэктомия</w:t>
            </w:r>
            <w:r w:rsidRPr="00CB46FD">
              <w:rPr>
                <w:color w:val="000000"/>
                <w:szCs w:val="24"/>
                <w:vertAlign w:val="superscript"/>
              </w:rPr>
              <w:t>1</w:t>
            </w:r>
            <w:r w:rsidRPr="00CB46FD">
              <w:rPr>
                <w:color w:val="000000"/>
                <w:szCs w:val="24"/>
              </w:rPr>
              <w:t xml:space="preserve"> 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xml:space="preserve"> с билатеральной сальпинго-оофорэктомией, с тазовой лимфаденэктомией± забрюшинная лимфаденэктомия</w:t>
            </w:r>
            <w:r w:rsidRPr="00CB46FD">
              <w:rPr>
                <w:color w:val="000000"/>
                <w:szCs w:val="24"/>
                <w:vertAlign w:val="superscript"/>
              </w:rPr>
              <w:t>4</w:t>
            </w:r>
            <w:r w:rsidRPr="00CB46FD">
              <w:rPr>
                <w:color w:val="000000"/>
                <w:szCs w:val="24"/>
              </w:rPr>
              <w:t xml:space="preserve">+ дистанционная лучевая терапия на область таза  ± лучевая терапия на парааортальную область + химиотерапия – наблюдение </w:t>
            </w:r>
          </w:p>
        </w:tc>
      </w:tr>
      <w:tr w:rsidR="00E759FA" w:rsidRPr="00CB46FD" w:rsidTr="0091738A">
        <w:trPr>
          <w:trHeight w:val="399"/>
        </w:trPr>
        <w:tc>
          <w:tcPr>
            <w:tcW w:w="4501" w:type="dxa"/>
            <w:tcBorders>
              <w:bottom w:val="single" w:sz="4" w:space="0" w:color="auto"/>
            </w:tcBorders>
          </w:tcPr>
          <w:p w:rsidR="00E759FA" w:rsidRPr="00CB46FD" w:rsidRDefault="00E759FA" w:rsidP="0091738A">
            <w:pPr>
              <w:jc w:val="center"/>
              <w:outlineLvl w:val="1"/>
              <w:rPr>
                <w:bCs/>
                <w:iCs/>
                <w:color w:val="000000"/>
                <w:szCs w:val="24"/>
              </w:rPr>
            </w:pPr>
            <w:r w:rsidRPr="00CB46FD">
              <w:rPr>
                <w:bCs/>
                <w:iCs/>
                <w:color w:val="000000"/>
                <w:szCs w:val="24"/>
                <w:lang w:val="en-US"/>
              </w:rPr>
              <w:t>III</w:t>
            </w:r>
            <w:r w:rsidRPr="00CB46FD">
              <w:rPr>
                <w:bCs/>
                <w:iCs/>
                <w:color w:val="000000"/>
                <w:szCs w:val="24"/>
              </w:rPr>
              <w:t>С2 стадия</w:t>
            </w:r>
          </w:p>
          <w:p w:rsidR="00E759FA" w:rsidRPr="00CB46FD" w:rsidRDefault="00E759FA" w:rsidP="0091738A">
            <w:pPr>
              <w:outlineLvl w:val="1"/>
              <w:rPr>
                <w:bCs/>
                <w:iCs/>
                <w:color w:val="000000"/>
                <w:szCs w:val="24"/>
              </w:rPr>
            </w:pPr>
          </w:p>
        </w:tc>
        <w:tc>
          <w:tcPr>
            <w:tcW w:w="5105" w:type="dxa"/>
            <w:tcBorders>
              <w:bottom w:val="single" w:sz="4" w:space="0" w:color="auto"/>
            </w:tcBorders>
          </w:tcPr>
          <w:p w:rsidR="00E759FA" w:rsidRPr="00CB46FD" w:rsidRDefault="00E759FA" w:rsidP="0091738A">
            <w:pPr>
              <w:tabs>
                <w:tab w:val="center" w:pos="4677"/>
                <w:tab w:val="right" w:pos="9355"/>
              </w:tabs>
              <w:rPr>
                <w:color w:val="000000"/>
                <w:szCs w:val="24"/>
              </w:rPr>
            </w:pPr>
            <w:r w:rsidRPr="00CB46FD">
              <w:rPr>
                <w:color w:val="000000"/>
                <w:szCs w:val="24"/>
              </w:rPr>
              <w:t>Гистерэктомия</w:t>
            </w:r>
            <w:r w:rsidRPr="00CB46FD">
              <w:rPr>
                <w:color w:val="000000"/>
                <w:szCs w:val="24"/>
                <w:vertAlign w:val="superscript"/>
              </w:rPr>
              <w:t>1</w:t>
            </w:r>
            <w:r w:rsidRPr="00CB46FD">
              <w:rPr>
                <w:color w:val="000000"/>
                <w:szCs w:val="24"/>
              </w:rPr>
              <w:t xml:space="preserve">тип </w:t>
            </w:r>
            <w:r w:rsidRPr="00CB46FD">
              <w:rPr>
                <w:color w:val="000000"/>
                <w:szCs w:val="24"/>
                <w:lang w:val="en-US"/>
              </w:rPr>
              <w:t>I</w:t>
            </w:r>
            <w:r w:rsidRPr="00CB46FD">
              <w:rPr>
                <w:color w:val="000000"/>
                <w:szCs w:val="24"/>
              </w:rPr>
              <w:t>-</w:t>
            </w:r>
            <w:r w:rsidRPr="00CB46FD">
              <w:rPr>
                <w:color w:val="000000"/>
                <w:szCs w:val="24"/>
                <w:lang w:val="en-US"/>
              </w:rPr>
              <w:t>II</w:t>
            </w:r>
            <w:r w:rsidRPr="00CB46FD">
              <w:rPr>
                <w:color w:val="000000"/>
                <w:szCs w:val="24"/>
              </w:rPr>
              <w:t xml:space="preserve"> с билатеральной сальпинго-оофорэктомией, с тазовой и забрюшинной лимфаденкэтомией+ </w:t>
            </w:r>
            <w:r w:rsidRPr="00CB46FD">
              <w:rPr>
                <w:color w:val="000000"/>
                <w:szCs w:val="24"/>
              </w:rPr>
              <w:lastRenderedPageBreak/>
              <w:t xml:space="preserve">дистанционная лучевая терапия на регионарные зоны + химиотерапия – наблюдение </w:t>
            </w:r>
          </w:p>
        </w:tc>
      </w:tr>
      <w:tr w:rsidR="00E759FA" w:rsidRPr="00CB46FD" w:rsidTr="0091738A">
        <w:trPr>
          <w:trHeight w:val="399"/>
        </w:trPr>
        <w:tc>
          <w:tcPr>
            <w:tcW w:w="4501" w:type="dxa"/>
          </w:tcPr>
          <w:p w:rsidR="00E759FA" w:rsidRPr="00CB46FD" w:rsidRDefault="00E759FA" w:rsidP="0091738A">
            <w:pPr>
              <w:jc w:val="center"/>
              <w:outlineLvl w:val="1"/>
              <w:rPr>
                <w:bCs/>
                <w:iCs/>
                <w:color w:val="000000"/>
                <w:szCs w:val="24"/>
              </w:rPr>
            </w:pPr>
            <w:r w:rsidRPr="00CB46FD">
              <w:rPr>
                <w:bCs/>
                <w:iCs/>
                <w:color w:val="000000"/>
                <w:szCs w:val="24"/>
                <w:lang w:val="en-US"/>
              </w:rPr>
              <w:lastRenderedPageBreak/>
              <w:t>IV</w:t>
            </w:r>
            <w:r w:rsidRPr="00CB46FD">
              <w:rPr>
                <w:bCs/>
                <w:iCs/>
                <w:color w:val="000000"/>
                <w:szCs w:val="24"/>
              </w:rPr>
              <w:t>А стадия</w:t>
            </w:r>
          </w:p>
          <w:p w:rsidR="00E759FA" w:rsidRPr="00CB46FD" w:rsidRDefault="00E759FA" w:rsidP="0091738A">
            <w:pPr>
              <w:rPr>
                <w:color w:val="000000"/>
                <w:szCs w:val="24"/>
              </w:rPr>
            </w:pPr>
            <w:r w:rsidRPr="00CB46FD">
              <w:rPr>
                <w:color w:val="000000"/>
                <w:szCs w:val="24"/>
              </w:rPr>
              <w:t>.</w:t>
            </w:r>
          </w:p>
        </w:tc>
        <w:tc>
          <w:tcPr>
            <w:tcW w:w="5105" w:type="dxa"/>
          </w:tcPr>
          <w:p w:rsidR="00E759FA" w:rsidRPr="00CB46FD" w:rsidRDefault="00E759FA" w:rsidP="0091738A">
            <w:pPr>
              <w:rPr>
                <w:bCs/>
                <w:iCs/>
                <w:color w:val="000000"/>
                <w:szCs w:val="24"/>
              </w:rPr>
            </w:pPr>
            <w:r w:rsidRPr="00CB46FD">
              <w:rPr>
                <w:bCs/>
                <w:iCs/>
                <w:color w:val="000000"/>
                <w:szCs w:val="24"/>
              </w:rPr>
              <w:t xml:space="preserve">Комбинированные операции при резектабельности опухоли + дистанционная лучевая терапия + химиотерапия – наблюдение </w:t>
            </w:r>
          </w:p>
          <w:p w:rsidR="00E759FA" w:rsidRPr="00CB46FD" w:rsidRDefault="00E759FA" w:rsidP="0091738A">
            <w:pPr>
              <w:rPr>
                <w:color w:val="000000"/>
                <w:szCs w:val="24"/>
              </w:rPr>
            </w:pPr>
            <w:r w:rsidRPr="00CB46FD">
              <w:rPr>
                <w:bCs/>
                <w:iCs/>
                <w:color w:val="000000"/>
                <w:szCs w:val="24"/>
              </w:rPr>
              <w:t xml:space="preserve">При нерезектабельности – паллиативные и симптоматические операции, химиолучевое лечение, химиогормонотерапия – наблюдение </w:t>
            </w:r>
          </w:p>
        </w:tc>
      </w:tr>
      <w:tr w:rsidR="00E759FA" w:rsidRPr="00CB46FD" w:rsidTr="0091738A">
        <w:trPr>
          <w:trHeight w:val="399"/>
        </w:trPr>
        <w:tc>
          <w:tcPr>
            <w:tcW w:w="4501" w:type="dxa"/>
            <w:tcBorders>
              <w:bottom w:val="single" w:sz="4" w:space="0" w:color="auto"/>
            </w:tcBorders>
          </w:tcPr>
          <w:p w:rsidR="00E759FA" w:rsidRPr="00CB46FD" w:rsidRDefault="00E759FA" w:rsidP="0091738A">
            <w:pPr>
              <w:jc w:val="center"/>
              <w:outlineLvl w:val="1"/>
              <w:rPr>
                <w:bCs/>
                <w:iCs/>
                <w:color w:val="000000"/>
                <w:szCs w:val="24"/>
              </w:rPr>
            </w:pPr>
            <w:r w:rsidRPr="00CB46FD">
              <w:rPr>
                <w:bCs/>
                <w:iCs/>
                <w:color w:val="000000"/>
                <w:szCs w:val="24"/>
                <w:lang w:val="en-US"/>
              </w:rPr>
              <w:t>IV</w:t>
            </w:r>
            <w:r w:rsidRPr="00CB46FD">
              <w:rPr>
                <w:bCs/>
                <w:iCs/>
                <w:color w:val="000000"/>
                <w:szCs w:val="24"/>
              </w:rPr>
              <w:t>В стадия и рецидивы</w:t>
            </w:r>
          </w:p>
          <w:p w:rsidR="00E759FA" w:rsidRPr="00CB46FD" w:rsidRDefault="00E759FA" w:rsidP="0091738A">
            <w:pPr>
              <w:jc w:val="center"/>
              <w:outlineLvl w:val="1"/>
              <w:rPr>
                <w:bCs/>
                <w:iCs/>
                <w:color w:val="000000"/>
                <w:szCs w:val="24"/>
                <w:lang w:val="en-US"/>
              </w:rPr>
            </w:pPr>
          </w:p>
        </w:tc>
        <w:tc>
          <w:tcPr>
            <w:tcW w:w="5105" w:type="dxa"/>
            <w:tcBorders>
              <w:bottom w:val="single" w:sz="4" w:space="0" w:color="auto"/>
            </w:tcBorders>
          </w:tcPr>
          <w:p w:rsidR="00E759FA" w:rsidRPr="00CB46FD" w:rsidRDefault="00E759FA" w:rsidP="0091738A">
            <w:pPr>
              <w:keepNext/>
              <w:outlineLvl w:val="1"/>
              <w:rPr>
                <w:bCs/>
                <w:iCs/>
                <w:color w:val="000000"/>
                <w:sz w:val="26"/>
                <w:szCs w:val="26"/>
              </w:rPr>
            </w:pPr>
            <w:r w:rsidRPr="00CB46FD">
              <w:rPr>
                <w:bCs/>
                <w:iCs/>
                <w:color w:val="000000"/>
                <w:szCs w:val="24"/>
              </w:rPr>
              <w:t>Р</w:t>
            </w:r>
            <w:r w:rsidRPr="00CB46FD">
              <w:rPr>
                <w:color w:val="000000"/>
                <w:szCs w:val="24"/>
              </w:rPr>
              <w:t>азличные по объему циторедуктивные, паллиативные или симптоматические оперативные вмешательства;</w:t>
            </w:r>
          </w:p>
          <w:p w:rsidR="00E759FA" w:rsidRPr="00CB46FD" w:rsidRDefault="00E759FA" w:rsidP="0091738A">
            <w:pPr>
              <w:keepNext/>
              <w:outlineLvl w:val="1"/>
              <w:rPr>
                <w:bCs/>
                <w:iCs/>
                <w:color w:val="000000"/>
                <w:szCs w:val="24"/>
              </w:rPr>
            </w:pPr>
            <w:r w:rsidRPr="00CB46FD">
              <w:rPr>
                <w:color w:val="000000"/>
                <w:szCs w:val="24"/>
              </w:rPr>
              <w:t xml:space="preserve">химиотерапия, гормонотерапия; лучевая терапия – наблюдение </w:t>
            </w:r>
          </w:p>
        </w:tc>
      </w:tr>
    </w:tbl>
    <w:p w:rsidR="00E759FA" w:rsidRPr="00CB46FD" w:rsidRDefault="00E759FA" w:rsidP="00E759FA">
      <w:pPr>
        <w:ind w:firstLine="709"/>
        <w:jc w:val="both"/>
        <w:rPr>
          <w:color w:val="000000"/>
          <w:sz w:val="18"/>
          <w:szCs w:val="18"/>
        </w:rPr>
      </w:pPr>
      <w:r w:rsidRPr="00CB46FD">
        <w:rPr>
          <w:color w:val="000000"/>
          <w:sz w:val="18"/>
          <w:szCs w:val="18"/>
        </w:rPr>
        <w:t>Примечания:</w:t>
      </w:r>
    </w:p>
    <w:p w:rsidR="00E759FA" w:rsidRPr="00CB46FD" w:rsidRDefault="00E759FA" w:rsidP="00E759FA">
      <w:pPr>
        <w:ind w:firstLine="709"/>
        <w:jc w:val="both"/>
        <w:rPr>
          <w:color w:val="000000"/>
          <w:sz w:val="18"/>
          <w:szCs w:val="18"/>
        </w:rPr>
      </w:pPr>
      <w:r w:rsidRPr="00CB46FD">
        <w:rPr>
          <w:color w:val="000000"/>
          <w:sz w:val="18"/>
          <w:szCs w:val="18"/>
          <w:vertAlign w:val="superscript"/>
        </w:rPr>
        <w:t>1</w:t>
      </w:r>
      <w:r w:rsidRPr="00CB46FD">
        <w:rPr>
          <w:color w:val="000000"/>
          <w:sz w:val="18"/>
          <w:szCs w:val="18"/>
        </w:rPr>
        <w:t>при наличии абсолютных противопоказаний к хирургическому вмешательству (тяжелая конкурирующая патология) применяется лучевая терапия как самостоятельный метод лечения;</w:t>
      </w:r>
    </w:p>
    <w:p w:rsidR="00E759FA" w:rsidRPr="00CB46FD" w:rsidRDefault="00E759FA" w:rsidP="00E759FA">
      <w:pPr>
        <w:ind w:firstLine="709"/>
        <w:jc w:val="both"/>
        <w:rPr>
          <w:color w:val="000000"/>
          <w:sz w:val="18"/>
          <w:szCs w:val="18"/>
        </w:rPr>
      </w:pPr>
      <w:r w:rsidRPr="00CB46FD">
        <w:rPr>
          <w:color w:val="000000"/>
          <w:sz w:val="18"/>
          <w:szCs w:val="18"/>
          <w:vertAlign w:val="superscript"/>
        </w:rPr>
        <w:t>2</w:t>
      </w:r>
      <w:r w:rsidRPr="00CB46FD">
        <w:rPr>
          <w:color w:val="000000"/>
          <w:sz w:val="18"/>
          <w:szCs w:val="18"/>
        </w:rPr>
        <w:t>если лимфаденэктомия не выполнена, вместо адъювантной брахитерапии назначается адъювантная дистанционная лучевая терапия на первичный очаг и зоны регионарного метастазирования (отказ от лимфаденэктомии должен быть обоснован);</w:t>
      </w:r>
    </w:p>
    <w:p w:rsidR="00E759FA" w:rsidRPr="00CB46FD" w:rsidRDefault="00E759FA" w:rsidP="00E759FA">
      <w:pPr>
        <w:ind w:firstLine="709"/>
        <w:jc w:val="both"/>
        <w:rPr>
          <w:color w:val="000000"/>
          <w:sz w:val="18"/>
          <w:szCs w:val="18"/>
        </w:rPr>
      </w:pPr>
      <w:r w:rsidRPr="00CB46FD">
        <w:rPr>
          <w:color w:val="000000"/>
          <w:sz w:val="18"/>
          <w:szCs w:val="18"/>
          <w:vertAlign w:val="superscript"/>
        </w:rPr>
        <w:t>3</w:t>
      </w:r>
      <w:r w:rsidRPr="00CB46FD">
        <w:rPr>
          <w:color w:val="000000"/>
          <w:sz w:val="18"/>
          <w:szCs w:val="18"/>
        </w:rPr>
        <w:t>при карциносаркоме схемы химиотерапии отличаются;</w:t>
      </w:r>
    </w:p>
    <w:p w:rsidR="00E759FA" w:rsidRPr="00CB46FD" w:rsidRDefault="00E759FA" w:rsidP="00E759FA">
      <w:pPr>
        <w:ind w:firstLine="709"/>
        <w:jc w:val="both"/>
        <w:rPr>
          <w:color w:val="000000"/>
          <w:sz w:val="18"/>
          <w:szCs w:val="18"/>
        </w:rPr>
      </w:pPr>
      <w:r w:rsidRPr="00CB46FD">
        <w:rPr>
          <w:color w:val="000000"/>
          <w:sz w:val="18"/>
          <w:szCs w:val="18"/>
          <w:vertAlign w:val="superscript"/>
        </w:rPr>
        <w:t xml:space="preserve">4 </w:t>
      </w:r>
      <w:r w:rsidRPr="00CB46FD">
        <w:rPr>
          <w:color w:val="000000"/>
          <w:sz w:val="18"/>
          <w:szCs w:val="18"/>
        </w:rPr>
        <w:t>если забрюшинная лимфаденэктомия не выполнена, показано дополнительное облучение парааортальной зоны</w:t>
      </w:r>
    </w:p>
    <w:p w:rsidR="00E759FA" w:rsidRPr="00CB46FD" w:rsidRDefault="00E759FA" w:rsidP="00E759FA">
      <w:pPr>
        <w:ind w:firstLine="709"/>
        <w:jc w:val="both"/>
        <w:rPr>
          <w:b/>
          <w:color w:val="000000"/>
          <w:szCs w:val="24"/>
        </w:rPr>
      </w:pPr>
      <w:r w:rsidRPr="00CB46FD">
        <w:rPr>
          <w:b/>
          <w:color w:val="000000"/>
          <w:szCs w:val="24"/>
        </w:rPr>
        <w:t>26.2.5. Наблюдение, сроки и объем обследования.</w:t>
      </w:r>
    </w:p>
    <w:p w:rsidR="00E759FA" w:rsidRPr="00CB46FD" w:rsidRDefault="00E759FA" w:rsidP="00E759FA">
      <w:pPr>
        <w:ind w:firstLine="709"/>
        <w:jc w:val="both"/>
        <w:rPr>
          <w:color w:val="000000"/>
          <w:szCs w:val="24"/>
        </w:rPr>
      </w:pPr>
      <w:r w:rsidRPr="00CB46FD">
        <w:rPr>
          <w:color w:val="000000"/>
          <w:szCs w:val="24"/>
        </w:rPr>
        <w:t>26.2.5.1. Режим наблюдения:</w:t>
      </w:r>
    </w:p>
    <w:p w:rsidR="00E759FA" w:rsidRPr="00CB46FD" w:rsidRDefault="00E759FA" w:rsidP="00E759FA">
      <w:pPr>
        <w:ind w:firstLine="709"/>
        <w:jc w:val="both"/>
        <w:rPr>
          <w:color w:val="000000"/>
          <w:szCs w:val="24"/>
        </w:rPr>
      </w:pPr>
      <w:r w:rsidRPr="00CB46FD">
        <w:rPr>
          <w:color w:val="000000"/>
          <w:szCs w:val="24"/>
        </w:rPr>
        <w:t>первый и второй год – 1 раз в 3 месяца;</w:t>
      </w:r>
    </w:p>
    <w:p w:rsidR="00E759FA" w:rsidRPr="00CB46FD" w:rsidRDefault="00E759FA" w:rsidP="00E759FA">
      <w:pPr>
        <w:ind w:firstLine="709"/>
        <w:jc w:val="both"/>
        <w:rPr>
          <w:color w:val="000000"/>
          <w:szCs w:val="24"/>
        </w:rPr>
      </w:pPr>
      <w:r w:rsidRPr="00CB46FD">
        <w:rPr>
          <w:color w:val="000000"/>
          <w:szCs w:val="24"/>
        </w:rPr>
        <w:t>третий и четвертый год – 1 раз в 6 месяцев;</w:t>
      </w:r>
    </w:p>
    <w:p w:rsidR="00E759FA" w:rsidRPr="00CB46FD" w:rsidRDefault="00E759FA" w:rsidP="00E759FA">
      <w:pPr>
        <w:ind w:firstLine="709"/>
        <w:jc w:val="both"/>
        <w:rPr>
          <w:color w:val="000000"/>
          <w:szCs w:val="24"/>
        </w:rPr>
      </w:pPr>
      <w:r w:rsidRPr="00CB46FD">
        <w:rPr>
          <w:color w:val="000000"/>
          <w:szCs w:val="24"/>
        </w:rPr>
        <w:t>в последующем пожизненно – 1 раз в год.</w:t>
      </w:r>
    </w:p>
    <w:p w:rsidR="00E759FA" w:rsidRPr="00CB46FD" w:rsidRDefault="00E759FA" w:rsidP="00E759FA">
      <w:pPr>
        <w:ind w:firstLine="709"/>
        <w:jc w:val="both"/>
        <w:rPr>
          <w:color w:val="000000"/>
          <w:szCs w:val="24"/>
        </w:rPr>
      </w:pPr>
      <w:r w:rsidRPr="00CB46FD">
        <w:rPr>
          <w:color w:val="000000"/>
          <w:szCs w:val="24"/>
        </w:rPr>
        <w:t>26.2.5.2. Объем обследования:</w:t>
      </w:r>
    </w:p>
    <w:p w:rsidR="00E759FA" w:rsidRPr="00CB46FD" w:rsidRDefault="00E759FA" w:rsidP="00E759FA">
      <w:pPr>
        <w:ind w:firstLine="709"/>
        <w:jc w:val="both"/>
        <w:rPr>
          <w:color w:val="000000"/>
          <w:szCs w:val="24"/>
        </w:rPr>
      </w:pPr>
      <w:r w:rsidRPr="00CB46FD">
        <w:rPr>
          <w:color w:val="000000"/>
          <w:szCs w:val="24"/>
        </w:rPr>
        <w:t>клиническое обследование;</w:t>
      </w:r>
    </w:p>
    <w:p w:rsidR="00E759FA" w:rsidRPr="00CB46FD" w:rsidRDefault="00E759FA" w:rsidP="00E759FA">
      <w:pPr>
        <w:ind w:firstLine="709"/>
        <w:jc w:val="both"/>
        <w:rPr>
          <w:color w:val="000000"/>
          <w:szCs w:val="24"/>
        </w:rPr>
      </w:pPr>
      <w:r w:rsidRPr="00CB46FD">
        <w:rPr>
          <w:color w:val="000000"/>
          <w:szCs w:val="24"/>
        </w:rPr>
        <w:t>лабораторное исследование;</w:t>
      </w:r>
    </w:p>
    <w:p w:rsidR="00E759FA" w:rsidRPr="00CB46FD" w:rsidRDefault="00E759FA" w:rsidP="00E759FA">
      <w:pPr>
        <w:ind w:firstLine="709"/>
        <w:jc w:val="both"/>
        <w:rPr>
          <w:color w:val="000000"/>
          <w:szCs w:val="24"/>
        </w:rPr>
      </w:pPr>
      <w:r w:rsidRPr="00CB46FD">
        <w:rPr>
          <w:color w:val="000000"/>
          <w:szCs w:val="24"/>
        </w:rPr>
        <w:lastRenderedPageBreak/>
        <w:t>гинекологический осмотр;</w:t>
      </w:r>
    </w:p>
    <w:p w:rsidR="00E759FA" w:rsidRPr="00CB46FD" w:rsidRDefault="00E759FA" w:rsidP="00E759FA">
      <w:pPr>
        <w:ind w:firstLine="709"/>
        <w:jc w:val="both"/>
        <w:rPr>
          <w:color w:val="000000"/>
          <w:szCs w:val="24"/>
        </w:rPr>
      </w:pPr>
      <w:r w:rsidRPr="00CB46FD">
        <w:rPr>
          <w:color w:val="000000"/>
          <w:szCs w:val="24"/>
        </w:rPr>
        <w:t>взятие мазков из влагалища для цитологического исследования;</w:t>
      </w:r>
    </w:p>
    <w:p w:rsidR="00E759FA" w:rsidRPr="00CB46FD" w:rsidRDefault="00E759FA" w:rsidP="00E759FA">
      <w:pPr>
        <w:ind w:firstLine="709"/>
        <w:jc w:val="both"/>
        <w:rPr>
          <w:color w:val="000000"/>
          <w:szCs w:val="24"/>
        </w:rPr>
      </w:pPr>
      <w:r w:rsidRPr="00CB46FD">
        <w:rPr>
          <w:color w:val="000000"/>
          <w:szCs w:val="24"/>
        </w:rPr>
        <w:t>УЗИ ОМТ, ОБП;</w:t>
      </w:r>
    </w:p>
    <w:p w:rsidR="00E759FA" w:rsidRPr="00CB46FD" w:rsidRDefault="00E759FA" w:rsidP="00E759FA">
      <w:pPr>
        <w:ind w:firstLine="709"/>
        <w:jc w:val="both"/>
        <w:rPr>
          <w:color w:val="000000"/>
          <w:szCs w:val="24"/>
        </w:rPr>
      </w:pPr>
      <w:r w:rsidRPr="00CB46FD">
        <w:rPr>
          <w:color w:val="000000"/>
          <w:szCs w:val="24"/>
        </w:rPr>
        <w:t>осмотр молочных желез (1 раз в год);</w:t>
      </w:r>
    </w:p>
    <w:p w:rsidR="00E759FA" w:rsidRPr="00CB46FD" w:rsidRDefault="00E759FA" w:rsidP="00E759FA">
      <w:pPr>
        <w:ind w:firstLine="709"/>
        <w:jc w:val="both"/>
        <w:rPr>
          <w:color w:val="000000"/>
          <w:szCs w:val="24"/>
        </w:rPr>
      </w:pPr>
      <w:r w:rsidRPr="00CB46FD">
        <w:rPr>
          <w:color w:val="000000"/>
          <w:szCs w:val="24"/>
        </w:rPr>
        <w:t>рентгенография органов грудной клетки (1 раз в год);</w:t>
      </w:r>
    </w:p>
    <w:p w:rsidR="00E759FA" w:rsidRPr="00CB46FD" w:rsidRDefault="00E759FA" w:rsidP="00E759FA">
      <w:pPr>
        <w:ind w:firstLine="709"/>
        <w:jc w:val="both"/>
        <w:rPr>
          <w:color w:val="000000"/>
          <w:szCs w:val="24"/>
        </w:rPr>
      </w:pPr>
      <w:r w:rsidRPr="00CB46FD">
        <w:rPr>
          <w:color w:val="000000"/>
          <w:szCs w:val="24"/>
        </w:rPr>
        <w:t>при подозрении на рецидив КТА ОГК, ОБП и ОМТ или ФДГ ПЭТ/КТ.</w:t>
      </w:r>
    </w:p>
    <w:p w:rsidR="00E759FA" w:rsidRPr="00CB46FD" w:rsidRDefault="00E759FA" w:rsidP="00E759FA">
      <w:pPr>
        <w:ind w:firstLine="709"/>
        <w:jc w:val="both"/>
        <w:rPr>
          <w:color w:val="000000"/>
          <w:szCs w:val="24"/>
        </w:rPr>
      </w:pPr>
      <w:r w:rsidRPr="00CB46FD">
        <w:rPr>
          <w:color w:val="000000"/>
          <w:szCs w:val="24"/>
        </w:rPr>
        <w:t>По показаниям: другие методы уточняющей диагностики.</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b/>
          <w:bCs/>
          <w:color w:val="000000"/>
          <w:szCs w:val="24"/>
        </w:rPr>
      </w:pPr>
      <w:r w:rsidRPr="00CB46FD">
        <w:rPr>
          <w:b/>
          <w:bCs/>
          <w:color w:val="000000"/>
          <w:szCs w:val="24"/>
        </w:rPr>
        <w:t>26.3. ЛЕЙОМИОСАРКОМА, ЭНДОМЕТРИАЛЬНАЯ СТРОМАЛЬНАЯ САРКОМА, АДЕНОСАРКОМА (кроме С 54.1).</w:t>
      </w:r>
    </w:p>
    <w:p w:rsidR="00E759FA" w:rsidRPr="00CB46FD" w:rsidRDefault="00E759FA" w:rsidP="00E759FA">
      <w:pPr>
        <w:ind w:firstLine="709"/>
        <w:jc w:val="both"/>
        <w:rPr>
          <w:color w:val="000000"/>
          <w:szCs w:val="24"/>
        </w:rPr>
      </w:pPr>
      <w:r w:rsidRPr="00CB46FD">
        <w:rPr>
          <w:color w:val="000000"/>
          <w:szCs w:val="24"/>
        </w:rPr>
        <w:t xml:space="preserve">В структуре злокачественных новообразований неэпителиальные опухоли составляют 3-5%. Большинство из них имеет агрессивное течение и неблагоприятный прогноз. Наиболее часто встречаются: карциносаркома – 40%, лейомиосаркома – 40% и эндометриальная стромальная саркома – 10-15% случаев, на долю всех других видов сарком матки приходится 5-10%. </w:t>
      </w:r>
    </w:p>
    <w:p w:rsidR="00E759FA" w:rsidRPr="00CB46FD" w:rsidRDefault="00E759FA" w:rsidP="00E759FA">
      <w:pPr>
        <w:ind w:firstLine="709"/>
        <w:jc w:val="both"/>
        <w:rPr>
          <w:b/>
          <w:color w:val="000000"/>
          <w:szCs w:val="24"/>
        </w:rPr>
      </w:pPr>
      <w:r w:rsidRPr="00CB46FD">
        <w:rPr>
          <w:b/>
          <w:color w:val="000000"/>
          <w:szCs w:val="24"/>
        </w:rPr>
        <w:t>26.3.1. Анатомические области</w:t>
      </w:r>
    </w:p>
    <w:p w:rsidR="00E759FA" w:rsidRPr="00CB46FD" w:rsidRDefault="00E759FA" w:rsidP="00E759FA">
      <w:pPr>
        <w:ind w:firstLine="709"/>
        <w:jc w:val="both"/>
        <w:rPr>
          <w:color w:val="000000"/>
          <w:szCs w:val="24"/>
        </w:rPr>
      </w:pPr>
      <w:r w:rsidRPr="00CB46FD">
        <w:rPr>
          <w:color w:val="000000"/>
          <w:szCs w:val="24"/>
        </w:rPr>
        <w:t>Шейка матки (С53)</w:t>
      </w:r>
    </w:p>
    <w:p w:rsidR="00E759FA" w:rsidRPr="00CB46FD" w:rsidRDefault="00E759FA" w:rsidP="00E759FA">
      <w:pPr>
        <w:ind w:firstLine="709"/>
        <w:jc w:val="both"/>
        <w:rPr>
          <w:color w:val="000000"/>
          <w:szCs w:val="24"/>
        </w:rPr>
      </w:pPr>
      <w:r w:rsidRPr="00CB46FD">
        <w:rPr>
          <w:color w:val="000000"/>
          <w:szCs w:val="24"/>
        </w:rPr>
        <w:t>Перешеек матки (С54.0)</w:t>
      </w:r>
    </w:p>
    <w:p w:rsidR="00E759FA" w:rsidRPr="00CB46FD" w:rsidRDefault="00E759FA" w:rsidP="00E759FA">
      <w:pPr>
        <w:ind w:firstLine="709"/>
        <w:jc w:val="both"/>
        <w:rPr>
          <w:color w:val="000000"/>
          <w:szCs w:val="24"/>
        </w:rPr>
      </w:pPr>
      <w:r w:rsidRPr="00CB46FD">
        <w:rPr>
          <w:color w:val="000000"/>
          <w:szCs w:val="24"/>
        </w:rPr>
        <w:t>Дно матки (С54.3)</w:t>
      </w:r>
    </w:p>
    <w:p w:rsidR="00E759FA" w:rsidRPr="00CB46FD" w:rsidRDefault="00E759FA" w:rsidP="00E759FA">
      <w:pPr>
        <w:ind w:firstLine="709"/>
        <w:jc w:val="both"/>
        <w:rPr>
          <w:b/>
          <w:color w:val="000000"/>
          <w:szCs w:val="24"/>
        </w:rPr>
      </w:pPr>
      <w:r w:rsidRPr="00CB46FD">
        <w:rPr>
          <w:b/>
          <w:color w:val="000000"/>
          <w:szCs w:val="24"/>
        </w:rPr>
        <w:t xml:space="preserve">26.3.2. Классификации </w:t>
      </w:r>
      <w:r w:rsidRPr="00CB46FD">
        <w:rPr>
          <w:b/>
          <w:color w:val="000000"/>
          <w:szCs w:val="24"/>
          <w:lang w:val="en-US"/>
        </w:rPr>
        <w:t>FIGO</w:t>
      </w:r>
      <w:r w:rsidRPr="00CB46FD">
        <w:rPr>
          <w:b/>
          <w:color w:val="000000"/>
          <w:szCs w:val="24"/>
        </w:rPr>
        <w:t xml:space="preserve"> и </w:t>
      </w:r>
      <w:r w:rsidRPr="00CB46FD">
        <w:rPr>
          <w:b/>
          <w:color w:val="000000"/>
          <w:szCs w:val="24"/>
          <w:lang w:val="en-US"/>
        </w:rPr>
        <w:t>TNM</w:t>
      </w:r>
      <w:r w:rsidRPr="00CB46FD">
        <w:rPr>
          <w:b/>
          <w:color w:val="000000"/>
          <w:szCs w:val="24"/>
        </w:rPr>
        <w:t xml:space="preserve"> (2016)</w:t>
      </w:r>
    </w:p>
    <w:p w:rsidR="00E759FA" w:rsidRPr="00CB46FD" w:rsidRDefault="00E759FA" w:rsidP="00E759FA">
      <w:pPr>
        <w:ind w:firstLine="709"/>
        <w:jc w:val="both"/>
        <w:rPr>
          <w:color w:val="000000"/>
          <w:szCs w:val="24"/>
        </w:rPr>
      </w:pPr>
      <w:r w:rsidRPr="00CB46FD">
        <w:rPr>
          <w:color w:val="000000"/>
          <w:szCs w:val="24"/>
        </w:rPr>
        <w:t xml:space="preserve">Классификация применяется для сарком матки, кроме карциносаркомы. Последняя классифицируется как рак эндометрия. Необходима морфологическая верификация с указанием гистотипа опухоли. </w:t>
      </w:r>
    </w:p>
    <w:p w:rsidR="00E759FA" w:rsidRPr="00CB46FD" w:rsidRDefault="00E759FA" w:rsidP="00E759FA">
      <w:pPr>
        <w:ind w:firstLine="709"/>
        <w:jc w:val="both"/>
        <w:rPr>
          <w:color w:val="000000"/>
          <w:szCs w:val="24"/>
        </w:rPr>
      </w:pPr>
      <w:r w:rsidRPr="00CB46FD">
        <w:rPr>
          <w:color w:val="000000"/>
          <w:szCs w:val="24"/>
        </w:rPr>
        <w:t>26.3.2.1. Гистологические типы опухоли:</w:t>
      </w:r>
    </w:p>
    <w:p w:rsidR="00E759FA" w:rsidRPr="00CB46FD" w:rsidRDefault="00E759FA" w:rsidP="00E759FA">
      <w:pPr>
        <w:ind w:firstLine="709"/>
        <w:jc w:val="both"/>
        <w:rPr>
          <w:color w:val="000000"/>
          <w:szCs w:val="24"/>
        </w:rPr>
      </w:pPr>
      <w:r w:rsidRPr="00CB46FD">
        <w:rPr>
          <w:color w:val="000000"/>
          <w:szCs w:val="24"/>
        </w:rPr>
        <w:t>эндометриальная стромальная саркома</w:t>
      </w:r>
    </w:p>
    <w:p w:rsidR="00E759FA" w:rsidRPr="00CB46FD" w:rsidRDefault="00E759FA" w:rsidP="00E759FA">
      <w:pPr>
        <w:ind w:firstLine="709"/>
        <w:jc w:val="both"/>
        <w:rPr>
          <w:color w:val="000000"/>
          <w:szCs w:val="24"/>
        </w:rPr>
      </w:pPr>
      <w:r w:rsidRPr="00CB46FD">
        <w:rPr>
          <w:color w:val="000000"/>
          <w:szCs w:val="24"/>
        </w:rPr>
        <w:t>лейомиосаркома</w:t>
      </w:r>
    </w:p>
    <w:p w:rsidR="00E759FA" w:rsidRPr="00CB46FD" w:rsidRDefault="00E759FA" w:rsidP="00E759FA">
      <w:pPr>
        <w:ind w:firstLine="709"/>
        <w:jc w:val="both"/>
        <w:rPr>
          <w:color w:val="000000"/>
          <w:szCs w:val="24"/>
        </w:rPr>
      </w:pPr>
      <w:r w:rsidRPr="00CB46FD">
        <w:rPr>
          <w:color w:val="000000"/>
          <w:szCs w:val="24"/>
        </w:rPr>
        <w:t>аденосаркома</w:t>
      </w:r>
    </w:p>
    <w:p w:rsidR="00E759FA" w:rsidRPr="00CB46FD" w:rsidRDefault="00E759FA" w:rsidP="00E759FA">
      <w:pPr>
        <w:ind w:firstLine="709"/>
        <w:jc w:val="both"/>
        <w:rPr>
          <w:color w:val="000000"/>
          <w:szCs w:val="24"/>
        </w:rPr>
      </w:pPr>
      <w:r w:rsidRPr="00CB46FD">
        <w:rPr>
          <w:color w:val="000000"/>
          <w:szCs w:val="24"/>
        </w:rPr>
        <w:t>26.3.2.2. Регионарные лимфатические узлы.</w:t>
      </w:r>
    </w:p>
    <w:p w:rsidR="00E759FA" w:rsidRPr="00CB46FD" w:rsidRDefault="00E759FA" w:rsidP="00E759FA">
      <w:pPr>
        <w:ind w:firstLine="709"/>
        <w:jc w:val="both"/>
        <w:rPr>
          <w:color w:val="000000"/>
          <w:szCs w:val="24"/>
        </w:rPr>
      </w:pPr>
      <w:r w:rsidRPr="00CB46FD">
        <w:rPr>
          <w:color w:val="000000"/>
          <w:szCs w:val="24"/>
        </w:rPr>
        <w:lastRenderedPageBreak/>
        <w:t xml:space="preserve">Регионарными лимфатическими узлами являются тазовые (параметральные, гипогастральные [обтураторные, внутренние подвздошные], общие подвздошные, наружные подвздошные, сакральные) и парааортальные. </w:t>
      </w:r>
    </w:p>
    <w:p w:rsidR="00E759FA" w:rsidRPr="00CB46FD" w:rsidRDefault="00E759FA" w:rsidP="00E759FA">
      <w:pPr>
        <w:ind w:firstLine="709"/>
        <w:jc w:val="both"/>
        <w:rPr>
          <w:color w:val="000000"/>
          <w:szCs w:val="24"/>
        </w:rPr>
      </w:pPr>
      <w:r w:rsidRPr="00CB46FD">
        <w:rPr>
          <w:color w:val="000000"/>
          <w:szCs w:val="24"/>
        </w:rPr>
        <w:t>26.3.2.3. Лейомиосаркома, эндометриальная стромальная саркома</w:t>
      </w:r>
    </w:p>
    <w:p w:rsidR="00E759FA" w:rsidRPr="00CB46FD" w:rsidRDefault="00E759FA" w:rsidP="00E759FA">
      <w:pPr>
        <w:ind w:firstLine="709"/>
        <w:jc w:val="both"/>
        <w:rPr>
          <w:color w:val="000000"/>
          <w:szCs w:val="24"/>
        </w:rPr>
      </w:pPr>
      <w:r w:rsidRPr="00CB46FD">
        <w:rPr>
          <w:color w:val="000000"/>
          <w:szCs w:val="24"/>
        </w:rPr>
        <w:t>26.3.2.4. Т – первичная опухоль (таблица 26.7)</w:t>
      </w:r>
    </w:p>
    <w:p w:rsidR="00E759FA" w:rsidRPr="00CB46FD" w:rsidRDefault="00E759FA" w:rsidP="00E759FA">
      <w:pPr>
        <w:jc w:val="right"/>
        <w:rPr>
          <w:color w:val="000000"/>
          <w:szCs w:val="24"/>
        </w:rPr>
      </w:pPr>
      <w:r w:rsidRPr="00CB46FD">
        <w:rPr>
          <w:color w:val="000000"/>
          <w:szCs w:val="24"/>
        </w:rPr>
        <w:t>Таблица 26.7</w:t>
      </w:r>
    </w:p>
    <w:tbl>
      <w:tblPr>
        <w:tblW w:w="9072" w:type="dxa"/>
        <w:tblInd w:w="675" w:type="dxa"/>
        <w:tblLook w:val="01E0"/>
      </w:tblPr>
      <w:tblGrid>
        <w:gridCol w:w="1276"/>
        <w:gridCol w:w="992"/>
        <w:gridCol w:w="6804"/>
      </w:tblGrid>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ограничена маткой</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Т1а</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IА</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5 см или менее в наибольшем измерении</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Т1b</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IB</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 xml:space="preserve">Опухоль более 5 см </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распространяется за пределы матки, но не выходит за пределы таза</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Т2а</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IIА</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придатки матки</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Т2b</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IIB</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другие ткани таза</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ткани брюшной полости</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Т3а</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IIIА</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Одна область</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Т3b</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IIIВ</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Более одной области</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N1</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IIIС</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Метастазы в регионарных лимфоузлах</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Т4</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IVА</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слизистую мочевого пузыря или прямой кишки</w:t>
            </w:r>
          </w:p>
        </w:tc>
      </w:tr>
      <w:tr w:rsidR="00E759FA" w:rsidRPr="00CB46FD" w:rsidTr="0091738A">
        <w:tc>
          <w:tcPr>
            <w:tcW w:w="1276"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М1</w:t>
            </w:r>
          </w:p>
        </w:tc>
        <w:tc>
          <w:tcPr>
            <w:tcW w:w="992"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IVВ</w:t>
            </w:r>
          </w:p>
        </w:tc>
        <w:tc>
          <w:tcPr>
            <w:tcW w:w="680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Отдаленные метастазы</w:t>
            </w:r>
          </w:p>
        </w:tc>
      </w:tr>
    </w:tbl>
    <w:p w:rsidR="00E759FA" w:rsidRPr="00CB46FD" w:rsidRDefault="00E759FA" w:rsidP="00E759FA">
      <w:pPr>
        <w:ind w:firstLine="709"/>
        <w:jc w:val="both"/>
        <w:rPr>
          <w:color w:val="000000"/>
          <w:szCs w:val="24"/>
        </w:rPr>
      </w:pPr>
      <w:r w:rsidRPr="00CB46FD">
        <w:rPr>
          <w:color w:val="000000"/>
          <w:szCs w:val="24"/>
        </w:rPr>
        <w:t>Симультанные опухоли тела матки и яичников/таза в ассоциации сэндометриозом яичников/таза следует классифицировать как независимые первичные новообразования.</w:t>
      </w:r>
    </w:p>
    <w:p w:rsidR="00E759FA" w:rsidRPr="00CB46FD" w:rsidRDefault="00E759FA" w:rsidP="00E759FA">
      <w:pPr>
        <w:ind w:firstLine="709"/>
        <w:jc w:val="both"/>
        <w:rPr>
          <w:color w:val="000000"/>
          <w:szCs w:val="24"/>
        </w:rPr>
      </w:pPr>
      <w:r w:rsidRPr="00CB46FD">
        <w:rPr>
          <w:color w:val="000000"/>
          <w:szCs w:val="24"/>
        </w:rPr>
        <w:t>26.3.2.5. Аденосаркома</w:t>
      </w:r>
    </w:p>
    <w:p w:rsidR="00E759FA" w:rsidRPr="00CB46FD" w:rsidRDefault="00E759FA" w:rsidP="00E759FA">
      <w:pPr>
        <w:ind w:firstLine="709"/>
        <w:jc w:val="both"/>
        <w:rPr>
          <w:color w:val="000000"/>
          <w:szCs w:val="24"/>
        </w:rPr>
      </w:pPr>
      <w:r w:rsidRPr="00CB46FD">
        <w:rPr>
          <w:color w:val="000000"/>
          <w:szCs w:val="24"/>
        </w:rPr>
        <w:t>26.3.2.6. Т – первичная опухоль (таблица 26.8)</w:t>
      </w:r>
    </w:p>
    <w:p w:rsidR="00E759FA" w:rsidRPr="00CB46FD" w:rsidRDefault="00E759FA" w:rsidP="00E759FA">
      <w:pPr>
        <w:jc w:val="right"/>
        <w:rPr>
          <w:color w:val="000000"/>
          <w:szCs w:val="24"/>
        </w:rPr>
      </w:pPr>
      <w:r w:rsidRPr="00CB46FD">
        <w:rPr>
          <w:color w:val="000000"/>
          <w:szCs w:val="24"/>
        </w:rPr>
        <w:t>Таблица 26.8</w:t>
      </w:r>
    </w:p>
    <w:tbl>
      <w:tblPr>
        <w:tblW w:w="9027" w:type="dxa"/>
        <w:tblInd w:w="675" w:type="dxa"/>
        <w:tblLook w:val="01E0"/>
      </w:tblPr>
      <w:tblGrid>
        <w:gridCol w:w="1134"/>
        <w:gridCol w:w="993"/>
        <w:gridCol w:w="6900"/>
      </w:tblGrid>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lastRenderedPageBreak/>
              <w:t>Т1</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ограничена маткой</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Т1а</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IA</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ограничена эндометрием/эндоцервиксом</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Т1b</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IВ</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менее половины миометрия</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Т1с</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IС</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 xml:space="preserve">Опухоль поражает половину миометрия или более </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распространяется за пределы матки, но не выходит за пределы таза</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Т2а</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IIА</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придатки матки</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Т2b</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IIВ</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другие ткани таза</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ткани брюшной полости</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Т3а</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IIIА</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Одна область</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Т3b</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IIIВ</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Более одной области</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N1</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IIIС</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Метастазы в регионарных лимфоузлах</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Т4</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IVА</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Опухоль поражает слизистую мочевого пузыря или прямой кишки</w:t>
            </w:r>
          </w:p>
        </w:tc>
      </w:tr>
      <w:tr w:rsidR="00E759FA" w:rsidRPr="00CB46FD" w:rsidTr="0091738A">
        <w:tc>
          <w:tcPr>
            <w:tcW w:w="1134"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М1</w:t>
            </w:r>
          </w:p>
        </w:tc>
        <w:tc>
          <w:tcPr>
            <w:tcW w:w="993"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jc w:val="center"/>
              <w:rPr>
                <w:color w:val="000000"/>
                <w:szCs w:val="24"/>
              </w:rPr>
            </w:pPr>
            <w:r w:rsidRPr="00CB46FD">
              <w:rPr>
                <w:color w:val="000000"/>
                <w:szCs w:val="24"/>
              </w:rPr>
              <w:t>IVВ</w:t>
            </w:r>
          </w:p>
        </w:tc>
        <w:tc>
          <w:tcPr>
            <w:tcW w:w="6900" w:type="dxa"/>
            <w:tcBorders>
              <w:top w:val="single" w:sz="4" w:space="0" w:color="auto"/>
              <w:left w:val="single" w:sz="4" w:space="0" w:color="auto"/>
              <w:bottom w:val="single" w:sz="4" w:space="0" w:color="auto"/>
              <w:right w:val="single" w:sz="4" w:space="0" w:color="auto"/>
            </w:tcBorders>
          </w:tcPr>
          <w:p w:rsidR="00E759FA" w:rsidRPr="00CB46FD" w:rsidRDefault="00E759FA" w:rsidP="0091738A">
            <w:pPr>
              <w:rPr>
                <w:color w:val="000000"/>
                <w:szCs w:val="24"/>
              </w:rPr>
            </w:pPr>
            <w:r w:rsidRPr="00CB46FD">
              <w:rPr>
                <w:color w:val="000000"/>
                <w:szCs w:val="24"/>
              </w:rPr>
              <w:t>Отдаленные метастазы</w:t>
            </w:r>
          </w:p>
        </w:tc>
      </w:tr>
    </w:tbl>
    <w:p w:rsidR="00E759FA" w:rsidRPr="00CB46FD" w:rsidRDefault="00E759FA" w:rsidP="00E759FA">
      <w:pPr>
        <w:ind w:firstLine="709"/>
        <w:jc w:val="both"/>
        <w:rPr>
          <w:color w:val="000000"/>
          <w:szCs w:val="24"/>
        </w:rPr>
      </w:pPr>
      <w:r w:rsidRPr="00CB46FD">
        <w:rPr>
          <w:color w:val="000000"/>
          <w:szCs w:val="24"/>
        </w:rPr>
        <w:t>Симультанные опухоли тела матки и яичников/таза в ассоциации с эндометриозом яичников/таза следует классифицировать как независимые первичные новообразования.</w:t>
      </w:r>
    </w:p>
    <w:p w:rsidR="00E759FA" w:rsidRPr="00CB46FD" w:rsidRDefault="00E759FA" w:rsidP="00E759FA">
      <w:pPr>
        <w:ind w:firstLine="709"/>
        <w:jc w:val="both"/>
        <w:rPr>
          <w:color w:val="000000"/>
          <w:szCs w:val="24"/>
        </w:rPr>
      </w:pPr>
    </w:p>
    <w:p w:rsidR="00E759FA" w:rsidRPr="00CB46FD" w:rsidRDefault="00E759FA" w:rsidP="00E759FA">
      <w:pPr>
        <w:ind w:firstLine="709"/>
        <w:jc w:val="both"/>
        <w:rPr>
          <w:color w:val="000000"/>
          <w:szCs w:val="24"/>
        </w:rPr>
      </w:pPr>
      <w:r w:rsidRPr="00CB46FD">
        <w:rPr>
          <w:color w:val="000000"/>
          <w:szCs w:val="24"/>
        </w:rPr>
        <w:t>26.3.2.7. N – регионарные лимфатические узлы</w:t>
      </w:r>
    </w:p>
    <w:p w:rsidR="00E759FA" w:rsidRPr="00CB46FD" w:rsidRDefault="00E759FA" w:rsidP="00E759FA">
      <w:pPr>
        <w:ind w:firstLine="709"/>
        <w:jc w:val="both"/>
        <w:rPr>
          <w:color w:val="000000"/>
          <w:szCs w:val="24"/>
        </w:rPr>
      </w:pPr>
      <w:r w:rsidRPr="00CB46FD">
        <w:rPr>
          <w:color w:val="000000"/>
          <w:szCs w:val="24"/>
        </w:rPr>
        <w:t>NХ – регионарные лимфатические узлы не могут быть оценены</w:t>
      </w:r>
    </w:p>
    <w:p w:rsidR="00E759FA" w:rsidRPr="00CB46FD" w:rsidRDefault="00E759FA" w:rsidP="00E759FA">
      <w:pPr>
        <w:ind w:firstLine="709"/>
        <w:jc w:val="both"/>
        <w:rPr>
          <w:color w:val="000000"/>
          <w:szCs w:val="24"/>
        </w:rPr>
      </w:pPr>
      <w:r w:rsidRPr="00CB46FD">
        <w:rPr>
          <w:color w:val="000000"/>
          <w:szCs w:val="24"/>
        </w:rPr>
        <w:t>N0 – нет метастазов в регионарных лимфоузлах</w:t>
      </w:r>
    </w:p>
    <w:p w:rsidR="00E759FA" w:rsidRPr="00CB46FD" w:rsidRDefault="00E759FA" w:rsidP="00E759FA">
      <w:pPr>
        <w:ind w:firstLine="709"/>
        <w:jc w:val="both"/>
        <w:rPr>
          <w:color w:val="000000"/>
          <w:szCs w:val="24"/>
        </w:rPr>
      </w:pPr>
      <w:r w:rsidRPr="00CB46FD">
        <w:rPr>
          <w:color w:val="000000"/>
          <w:szCs w:val="24"/>
        </w:rPr>
        <w:t>N1 – метастазы в регионарных лимфоузлах</w:t>
      </w:r>
    </w:p>
    <w:p w:rsidR="00E759FA" w:rsidRPr="00CB46FD" w:rsidRDefault="00E759FA" w:rsidP="00E759FA">
      <w:pPr>
        <w:ind w:firstLine="709"/>
        <w:jc w:val="both"/>
        <w:rPr>
          <w:color w:val="000000"/>
          <w:szCs w:val="24"/>
        </w:rPr>
      </w:pPr>
      <w:r w:rsidRPr="00CB46FD">
        <w:rPr>
          <w:color w:val="000000"/>
          <w:szCs w:val="24"/>
        </w:rPr>
        <w:t>26.3.2.8. М – отдаленные метастазы</w:t>
      </w:r>
    </w:p>
    <w:p w:rsidR="00E759FA" w:rsidRPr="00CB46FD" w:rsidRDefault="00E759FA" w:rsidP="00E759FA">
      <w:pPr>
        <w:ind w:firstLine="709"/>
        <w:jc w:val="both"/>
        <w:rPr>
          <w:color w:val="000000"/>
          <w:szCs w:val="24"/>
        </w:rPr>
      </w:pPr>
      <w:r w:rsidRPr="00CB46FD">
        <w:rPr>
          <w:color w:val="000000"/>
          <w:szCs w:val="24"/>
        </w:rPr>
        <w:t>М0 – нет отдаленных метастазов</w:t>
      </w:r>
    </w:p>
    <w:p w:rsidR="00E759FA" w:rsidRPr="00CB46FD" w:rsidRDefault="00E759FA" w:rsidP="00E759FA">
      <w:pPr>
        <w:ind w:firstLine="709"/>
        <w:jc w:val="both"/>
        <w:rPr>
          <w:color w:val="000000"/>
          <w:szCs w:val="24"/>
        </w:rPr>
      </w:pPr>
      <w:r w:rsidRPr="00CB46FD">
        <w:rPr>
          <w:color w:val="000000"/>
          <w:szCs w:val="24"/>
        </w:rPr>
        <w:t>М1 – отдаленные метастазы (исключая придатки, ткани таза и брюшной полости</w:t>
      </w:r>
      <w:bookmarkStart w:id="34" w:name="_Toc128294763"/>
      <w:bookmarkStart w:id="35" w:name="_Toc128295669"/>
      <w:bookmarkStart w:id="36" w:name="_Toc128300142"/>
      <w:bookmarkStart w:id="37" w:name="_Toc128995030"/>
      <w:r w:rsidRPr="00CB46FD">
        <w:rPr>
          <w:color w:val="000000"/>
          <w:szCs w:val="24"/>
        </w:rPr>
        <w:t>)</w:t>
      </w:r>
    </w:p>
    <w:p w:rsidR="00E759FA" w:rsidRPr="00CB46FD" w:rsidRDefault="00E759FA" w:rsidP="00E759FA">
      <w:pPr>
        <w:ind w:firstLine="709"/>
        <w:jc w:val="both"/>
        <w:rPr>
          <w:color w:val="000000"/>
          <w:szCs w:val="24"/>
        </w:rPr>
      </w:pPr>
      <w:r w:rsidRPr="00CB46FD">
        <w:rPr>
          <w:color w:val="000000"/>
          <w:szCs w:val="24"/>
        </w:rPr>
        <w:lastRenderedPageBreak/>
        <w:t>26.3.2.9. Резюме (таблица 26.9)</w:t>
      </w:r>
    </w:p>
    <w:p w:rsidR="00E759FA" w:rsidRPr="00CB46FD" w:rsidRDefault="00E759FA" w:rsidP="00E759FA">
      <w:pPr>
        <w:jc w:val="right"/>
        <w:rPr>
          <w:color w:val="000000"/>
          <w:szCs w:val="24"/>
        </w:rPr>
      </w:pPr>
      <w:r w:rsidRPr="00CB46FD">
        <w:rPr>
          <w:color w:val="000000"/>
          <w:szCs w:val="24"/>
        </w:rPr>
        <w:t>Таблица 26.9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7"/>
        <w:gridCol w:w="7096"/>
      </w:tblGrid>
      <w:tr w:rsidR="00E759FA" w:rsidRPr="00CB46FD" w:rsidTr="0091738A">
        <w:tc>
          <w:tcPr>
            <w:tcW w:w="2410" w:type="dxa"/>
          </w:tcPr>
          <w:p w:rsidR="00E759FA" w:rsidRPr="00CB46FD" w:rsidRDefault="00E759FA" w:rsidP="0091738A">
            <w:pPr>
              <w:jc w:val="both"/>
              <w:rPr>
                <w:color w:val="000000"/>
                <w:szCs w:val="24"/>
              </w:rPr>
            </w:pPr>
            <w:r w:rsidRPr="00CB46FD">
              <w:rPr>
                <w:color w:val="000000"/>
                <w:szCs w:val="24"/>
              </w:rPr>
              <w:t>Т1</w:t>
            </w:r>
          </w:p>
        </w:tc>
        <w:tc>
          <w:tcPr>
            <w:tcW w:w="7229" w:type="dxa"/>
          </w:tcPr>
          <w:p w:rsidR="00E759FA" w:rsidRPr="00CB46FD" w:rsidRDefault="00E759FA" w:rsidP="0091738A">
            <w:pPr>
              <w:jc w:val="both"/>
              <w:rPr>
                <w:color w:val="000000"/>
                <w:szCs w:val="24"/>
              </w:rPr>
            </w:pPr>
            <w:r w:rsidRPr="00CB46FD">
              <w:rPr>
                <w:color w:val="000000"/>
                <w:szCs w:val="24"/>
              </w:rPr>
              <w:t>Матка</w:t>
            </w:r>
          </w:p>
        </w:tc>
      </w:tr>
      <w:tr w:rsidR="00E759FA" w:rsidRPr="00CB46FD" w:rsidTr="0091738A">
        <w:tc>
          <w:tcPr>
            <w:tcW w:w="2410" w:type="dxa"/>
          </w:tcPr>
          <w:p w:rsidR="00E759FA" w:rsidRPr="00CB46FD" w:rsidRDefault="00E759FA" w:rsidP="0091738A">
            <w:pPr>
              <w:jc w:val="both"/>
              <w:rPr>
                <w:color w:val="000000"/>
                <w:szCs w:val="24"/>
              </w:rPr>
            </w:pPr>
            <w:r w:rsidRPr="00CB46FD">
              <w:rPr>
                <w:color w:val="000000"/>
                <w:szCs w:val="24"/>
              </w:rPr>
              <w:t>Т2</w:t>
            </w:r>
          </w:p>
        </w:tc>
        <w:tc>
          <w:tcPr>
            <w:tcW w:w="7229" w:type="dxa"/>
          </w:tcPr>
          <w:p w:rsidR="00E759FA" w:rsidRPr="00CB46FD" w:rsidRDefault="00E759FA" w:rsidP="0091738A">
            <w:pPr>
              <w:jc w:val="both"/>
              <w:rPr>
                <w:color w:val="000000"/>
                <w:szCs w:val="24"/>
              </w:rPr>
            </w:pPr>
            <w:r w:rsidRPr="00CB46FD">
              <w:rPr>
                <w:color w:val="000000"/>
                <w:szCs w:val="24"/>
              </w:rPr>
              <w:t>В пределах таза</w:t>
            </w:r>
          </w:p>
        </w:tc>
      </w:tr>
      <w:tr w:rsidR="00E759FA" w:rsidRPr="00CB46FD" w:rsidTr="0091738A">
        <w:tc>
          <w:tcPr>
            <w:tcW w:w="2410" w:type="dxa"/>
          </w:tcPr>
          <w:p w:rsidR="00E759FA" w:rsidRPr="00CB46FD" w:rsidRDefault="00E759FA" w:rsidP="0091738A">
            <w:pPr>
              <w:jc w:val="both"/>
              <w:rPr>
                <w:color w:val="000000"/>
                <w:szCs w:val="24"/>
              </w:rPr>
            </w:pPr>
            <w:r w:rsidRPr="00CB46FD">
              <w:rPr>
                <w:color w:val="000000"/>
                <w:szCs w:val="24"/>
              </w:rPr>
              <w:t>Т3</w:t>
            </w:r>
          </w:p>
        </w:tc>
        <w:tc>
          <w:tcPr>
            <w:tcW w:w="7229" w:type="dxa"/>
          </w:tcPr>
          <w:p w:rsidR="00E759FA" w:rsidRPr="00CB46FD" w:rsidRDefault="00E759FA" w:rsidP="0091738A">
            <w:pPr>
              <w:jc w:val="both"/>
              <w:rPr>
                <w:color w:val="000000"/>
                <w:szCs w:val="24"/>
              </w:rPr>
            </w:pPr>
            <w:r w:rsidRPr="00CB46FD">
              <w:rPr>
                <w:color w:val="000000"/>
                <w:szCs w:val="24"/>
              </w:rPr>
              <w:t>Ткани брюшной полости</w:t>
            </w:r>
          </w:p>
        </w:tc>
      </w:tr>
      <w:tr w:rsidR="00E759FA" w:rsidRPr="00CB46FD" w:rsidTr="0091738A">
        <w:tc>
          <w:tcPr>
            <w:tcW w:w="2410" w:type="dxa"/>
          </w:tcPr>
          <w:p w:rsidR="00E759FA" w:rsidRPr="00CB46FD" w:rsidRDefault="00E759FA" w:rsidP="0091738A">
            <w:pPr>
              <w:jc w:val="both"/>
              <w:rPr>
                <w:color w:val="000000"/>
                <w:szCs w:val="24"/>
              </w:rPr>
            </w:pPr>
            <w:r w:rsidRPr="00CB46FD">
              <w:rPr>
                <w:color w:val="000000"/>
                <w:szCs w:val="24"/>
              </w:rPr>
              <w:t>Т4</w:t>
            </w:r>
          </w:p>
        </w:tc>
        <w:tc>
          <w:tcPr>
            <w:tcW w:w="7229" w:type="dxa"/>
          </w:tcPr>
          <w:p w:rsidR="00E759FA" w:rsidRPr="00CB46FD" w:rsidRDefault="00E759FA" w:rsidP="0091738A">
            <w:pPr>
              <w:jc w:val="both"/>
              <w:rPr>
                <w:color w:val="000000"/>
                <w:szCs w:val="24"/>
              </w:rPr>
            </w:pPr>
            <w:r w:rsidRPr="00CB46FD">
              <w:rPr>
                <w:color w:val="000000"/>
                <w:szCs w:val="24"/>
              </w:rPr>
              <w:t>Слизистая мочевого пузыря/ прямой кишки</w:t>
            </w:r>
          </w:p>
        </w:tc>
      </w:tr>
    </w:tbl>
    <w:bookmarkEnd w:id="34"/>
    <w:bookmarkEnd w:id="35"/>
    <w:bookmarkEnd w:id="36"/>
    <w:bookmarkEnd w:id="37"/>
    <w:p w:rsidR="00E759FA" w:rsidRPr="00CB46FD" w:rsidRDefault="00E759FA" w:rsidP="00E759FA">
      <w:pPr>
        <w:jc w:val="both"/>
        <w:rPr>
          <w:color w:val="000000"/>
          <w:szCs w:val="24"/>
        </w:rPr>
      </w:pPr>
      <w:r w:rsidRPr="00CB46FD">
        <w:rPr>
          <w:color w:val="000000"/>
          <w:szCs w:val="24"/>
        </w:rPr>
        <w:t>26.3.2.10. Группировка по стадиям (таблица 26.10)</w:t>
      </w:r>
    </w:p>
    <w:p w:rsidR="00E759FA" w:rsidRPr="00CB46FD" w:rsidRDefault="00E759FA" w:rsidP="00E759FA">
      <w:pPr>
        <w:jc w:val="right"/>
        <w:rPr>
          <w:color w:val="000000"/>
          <w:szCs w:val="24"/>
        </w:rPr>
      </w:pPr>
      <w:r w:rsidRPr="00CB46FD">
        <w:rPr>
          <w:color w:val="000000"/>
          <w:szCs w:val="24"/>
        </w:rPr>
        <w:t>Таблица 26.10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87"/>
        <w:gridCol w:w="2362"/>
        <w:gridCol w:w="2364"/>
        <w:gridCol w:w="2350"/>
      </w:tblGrid>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 xml:space="preserve">Стадия </w:t>
            </w:r>
            <w:r w:rsidRPr="00CB46FD">
              <w:rPr>
                <w:color w:val="000000"/>
                <w:szCs w:val="24"/>
                <w:lang w:val="en-US"/>
              </w:rPr>
              <w:t>I</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T1</w:t>
            </w:r>
          </w:p>
        </w:tc>
        <w:tc>
          <w:tcPr>
            <w:tcW w:w="2404" w:type="dxa"/>
          </w:tcPr>
          <w:p w:rsidR="00E759FA" w:rsidRPr="00CB46FD" w:rsidRDefault="00E759FA" w:rsidP="0091738A">
            <w:pPr>
              <w:jc w:val="both"/>
              <w:rPr>
                <w:color w:val="000000"/>
                <w:szCs w:val="24"/>
                <w:lang w:val="en-US"/>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IA</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T1a</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IB</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T1b</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IC</w:t>
            </w:r>
            <w:r w:rsidRPr="00CB46FD">
              <w:rPr>
                <w:color w:val="000000"/>
                <w:szCs w:val="24"/>
                <w:vertAlign w:val="superscript"/>
                <w:lang w:val="en-US"/>
              </w:rPr>
              <w:t>1</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T1c</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T2</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IIA</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T2a</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IIB</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T2b</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IIIA</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T3a</w:t>
            </w:r>
          </w:p>
        </w:tc>
        <w:tc>
          <w:tcPr>
            <w:tcW w:w="2404" w:type="dxa"/>
          </w:tcPr>
          <w:p w:rsidR="00E759FA" w:rsidRPr="00CB46FD" w:rsidRDefault="00E759FA" w:rsidP="0091738A">
            <w:pPr>
              <w:jc w:val="both"/>
              <w:rPr>
                <w:color w:val="000000"/>
                <w:szCs w:val="24"/>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IIIB</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T3b</w:t>
            </w:r>
          </w:p>
        </w:tc>
        <w:tc>
          <w:tcPr>
            <w:tcW w:w="2404" w:type="dxa"/>
          </w:tcPr>
          <w:p w:rsidR="00E759FA" w:rsidRPr="00CB46FD" w:rsidRDefault="00E759FA" w:rsidP="0091738A">
            <w:pPr>
              <w:jc w:val="both"/>
              <w:rPr>
                <w:color w:val="000000"/>
                <w:szCs w:val="24"/>
                <w:lang w:val="en-US"/>
              </w:rPr>
            </w:pPr>
            <w:r w:rsidRPr="00CB46FD">
              <w:rPr>
                <w:color w:val="000000"/>
                <w:szCs w:val="24"/>
                <w:lang w:val="en-US"/>
              </w:rPr>
              <w:t>N0</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IIIC</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T1, T2, T3</w:t>
            </w:r>
          </w:p>
        </w:tc>
        <w:tc>
          <w:tcPr>
            <w:tcW w:w="2404" w:type="dxa"/>
          </w:tcPr>
          <w:p w:rsidR="00E759FA" w:rsidRPr="00CB46FD" w:rsidRDefault="00E759FA" w:rsidP="0091738A">
            <w:pPr>
              <w:jc w:val="both"/>
              <w:rPr>
                <w:color w:val="000000"/>
                <w:szCs w:val="24"/>
                <w:lang w:val="en-US"/>
              </w:rPr>
            </w:pPr>
            <w:r w:rsidRPr="00CB46FD">
              <w:rPr>
                <w:color w:val="000000"/>
                <w:szCs w:val="24"/>
                <w:lang w:val="en-US"/>
              </w:rPr>
              <w:t>N1</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IVA</w:t>
            </w:r>
          </w:p>
        </w:tc>
        <w:tc>
          <w:tcPr>
            <w:tcW w:w="2403" w:type="dxa"/>
          </w:tcPr>
          <w:p w:rsidR="00E759FA" w:rsidRPr="00CB46FD" w:rsidRDefault="00E759FA" w:rsidP="0091738A">
            <w:pPr>
              <w:jc w:val="both"/>
              <w:rPr>
                <w:color w:val="000000"/>
                <w:szCs w:val="24"/>
                <w:lang w:val="en-US"/>
              </w:rPr>
            </w:pPr>
            <w:r w:rsidRPr="00CB46FD">
              <w:rPr>
                <w:color w:val="000000"/>
                <w:szCs w:val="24"/>
                <w:lang w:val="en-US"/>
              </w:rPr>
              <w:t>T4</w:t>
            </w:r>
          </w:p>
        </w:tc>
        <w:tc>
          <w:tcPr>
            <w:tcW w:w="2404" w:type="dxa"/>
          </w:tcPr>
          <w:p w:rsidR="00E759FA" w:rsidRPr="00CB46FD" w:rsidRDefault="00E759FA" w:rsidP="0091738A">
            <w:pPr>
              <w:jc w:val="both"/>
              <w:rPr>
                <w:color w:val="000000"/>
                <w:szCs w:val="24"/>
                <w:lang w:val="en-US"/>
              </w:rPr>
            </w:pPr>
            <w:r w:rsidRPr="00CB46FD">
              <w:rPr>
                <w:color w:val="000000"/>
                <w:szCs w:val="24"/>
              </w:rPr>
              <w:t>Любой</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M0</w:t>
            </w:r>
          </w:p>
        </w:tc>
      </w:tr>
      <w:tr w:rsidR="00E759FA" w:rsidRPr="00CB46FD" w:rsidTr="0091738A">
        <w:tc>
          <w:tcPr>
            <w:tcW w:w="2428" w:type="dxa"/>
          </w:tcPr>
          <w:p w:rsidR="00E759FA" w:rsidRPr="00CB46FD" w:rsidRDefault="00E759FA" w:rsidP="0091738A">
            <w:pPr>
              <w:jc w:val="both"/>
              <w:rPr>
                <w:color w:val="000000"/>
                <w:szCs w:val="24"/>
                <w:lang w:val="en-US"/>
              </w:rPr>
            </w:pPr>
            <w:r w:rsidRPr="00CB46FD">
              <w:rPr>
                <w:color w:val="000000"/>
                <w:szCs w:val="24"/>
              </w:rPr>
              <w:t>Стадия</w:t>
            </w:r>
            <w:r w:rsidRPr="00CB46FD">
              <w:rPr>
                <w:color w:val="000000"/>
                <w:szCs w:val="24"/>
                <w:lang w:val="en-US"/>
              </w:rPr>
              <w:t xml:space="preserve"> IVB</w:t>
            </w:r>
          </w:p>
        </w:tc>
        <w:tc>
          <w:tcPr>
            <w:tcW w:w="2403" w:type="dxa"/>
          </w:tcPr>
          <w:p w:rsidR="00E759FA" w:rsidRPr="00CB46FD" w:rsidRDefault="00E759FA" w:rsidP="0091738A">
            <w:pPr>
              <w:jc w:val="both"/>
              <w:rPr>
                <w:color w:val="000000"/>
                <w:szCs w:val="24"/>
              </w:rPr>
            </w:pPr>
            <w:r w:rsidRPr="00CB46FD">
              <w:rPr>
                <w:color w:val="000000"/>
                <w:szCs w:val="24"/>
              </w:rPr>
              <w:t>Любая Т</w:t>
            </w:r>
          </w:p>
        </w:tc>
        <w:tc>
          <w:tcPr>
            <w:tcW w:w="2404" w:type="dxa"/>
          </w:tcPr>
          <w:p w:rsidR="00E759FA" w:rsidRPr="00CB46FD" w:rsidRDefault="00E759FA" w:rsidP="0091738A">
            <w:pPr>
              <w:jc w:val="both"/>
              <w:rPr>
                <w:color w:val="000000"/>
                <w:szCs w:val="24"/>
              </w:rPr>
            </w:pPr>
            <w:r w:rsidRPr="00CB46FD">
              <w:rPr>
                <w:color w:val="000000"/>
                <w:szCs w:val="24"/>
              </w:rPr>
              <w:t>Любой</w:t>
            </w:r>
          </w:p>
        </w:tc>
        <w:tc>
          <w:tcPr>
            <w:tcW w:w="2404" w:type="dxa"/>
          </w:tcPr>
          <w:p w:rsidR="00E759FA" w:rsidRPr="00CB46FD" w:rsidRDefault="00E759FA" w:rsidP="0091738A">
            <w:pPr>
              <w:jc w:val="both"/>
              <w:rPr>
                <w:color w:val="000000"/>
                <w:szCs w:val="24"/>
                <w:lang w:val="en-US"/>
              </w:rPr>
            </w:pPr>
            <w:r w:rsidRPr="00CB46FD">
              <w:rPr>
                <w:color w:val="000000"/>
                <w:szCs w:val="24"/>
                <w:lang w:val="en-US"/>
              </w:rPr>
              <w:t>M1</w:t>
            </w:r>
          </w:p>
        </w:tc>
      </w:tr>
    </w:tbl>
    <w:p w:rsidR="00E759FA" w:rsidRPr="00CB46FD" w:rsidRDefault="00E759FA" w:rsidP="00E759FA">
      <w:pPr>
        <w:ind w:firstLine="709"/>
        <w:jc w:val="both"/>
        <w:rPr>
          <w:color w:val="000000"/>
          <w:sz w:val="18"/>
          <w:szCs w:val="18"/>
        </w:rPr>
      </w:pPr>
      <w:r w:rsidRPr="00CB46FD">
        <w:rPr>
          <w:color w:val="000000"/>
          <w:sz w:val="18"/>
          <w:szCs w:val="18"/>
        </w:rPr>
        <w:t xml:space="preserve">Примечание: </w:t>
      </w:r>
    </w:p>
    <w:p w:rsidR="00E759FA" w:rsidRPr="00CB46FD" w:rsidRDefault="00E759FA" w:rsidP="00E759FA">
      <w:pPr>
        <w:ind w:firstLine="709"/>
        <w:jc w:val="both"/>
        <w:rPr>
          <w:color w:val="000000"/>
          <w:sz w:val="18"/>
          <w:szCs w:val="18"/>
        </w:rPr>
      </w:pPr>
      <w:r w:rsidRPr="00CB46FD">
        <w:rPr>
          <w:color w:val="000000"/>
          <w:sz w:val="18"/>
          <w:szCs w:val="18"/>
          <w:vertAlign w:val="superscript"/>
        </w:rPr>
        <w:t xml:space="preserve">1 </w:t>
      </w:r>
      <w:r w:rsidRPr="00CB46FD">
        <w:rPr>
          <w:color w:val="000000"/>
          <w:sz w:val="18"/>
          <w:szCs w:val="18"/>
        </w:rPr>
        <w:t xml:space="preserve">стадия IC не применима к лейомиосаркоме и эндометриальной стромальной саркоме </w:t>
      </w:r>
    </w:p>
    <w:p w:rsidR="00E759FA" w:rsidRPr="00CB46FD" w:rsidRDefault="00E759FA" w:rsidP="00E759FA">
      <w:pPr>
        <w:ind w:firstLine="709"/>
        <w:jc w:val="both"/>
        <w:rPr>
          <w:b/>
          <w:color w:val="000000"/>
          <w:szCs w:val="24"/>
        </w:rPr>
      </w:pPr>
      <w:r w:rsidRPr="00CB46FD">
        <w:rPr>
          <w:b/>
          <w:color w:val="000000"/>
          <w:szCs w:val="24"/>
        </w:rPr>
        <w:t>26.3.3. Диагностические мероприятия</w:t>
      </w:r>
    </w:p>
    <w:p w:rsidR="00E759FA" w:rsidRPr="00CB46FD" w:rsidRDefault="00E759FA" w:rsidP="00E759FA">
      <w:pPr>
        <w:ind w:firstLine="709"/>
        <w:jc w:val="both"/>
        <w:rPr>
          <w:color w:val="000000"/>
          <w:szCs w:val="24"/>
        </w:rPr>
      </w:pPr>
      <w:r w:rsidRPr="00CB46FD">
        <w:rPr>
          <w:color w:val="000000"/>
          <w:szCs w:val="24"/>
        </w:rPr>
        <w:t>26.3.3.1. Основные диагностические мероприятия:</w:t>
      </w:r>
    </w:p>
    <w:p w:rsidR="00E759FA" w:rsidRPr="00CB46FD" w:rsidRDefault="00E759FA" w:rsidP="00E759FA">
      <w:pPr>
        <w:ind w:firstLine="709"/>
        <w:jc w:val="both"/>
        <w:rPr>
          <w:color w:val="000000"/>
          <w:szCs w:val="24"/>
        </w:rPr>
      </w:pPr>
      <w:r w:rsidRPr="00CB46FD">
        <w:rPr>
          <w:color w:val="000000"/>
          <w:szCs w:val="24"/>
        </w:rPr>
        <w:t>гинекологический осмотр;</w:t>
      </w:r>
    </w:p>
    <w:p w:rsidR="00E759FA" w:rsidRPr="00CB46FD" w:rsidRDefault="00E759FA" w:rsidP="00E759FA">
      <w:pPr>
        <w:ind w:firstLine="709"/>
        <w:jc w:val="both"/>
        <w:rPr>
          <w:color w:val="000000"/>
          <w:szCs w:val="24"/>
        </w:rPr>
      </w:pPr>
      <w:r w:rsidRPr="00CB46FD">
        <w:rPr>
          <w:color w:val="000000"/>
          <w:szCs w:val="24"/>
        </w:rPr>
        <w:lastRenderedPageBreak/>
        <w:t xml:space="preserve">трансвагинальное и трансабдоминальное УЗИ с оценкой: состояния матки, локализации опухоли, размеров опухоли, перехода опухоли на соседние структуры, состояния придатков, тазовых лимфоузлов, наличие/отсутствие метастазов в тазу;  </w:t>
      </w:r>
    </w:p>
    <w:p w:rsidR="00E759FA" w:rsidRPr="00CB46FD" w:rsidRDefault="00E759FA" w:rsidP="00E759FA">
      <w:pPr>
        <w:ind w:firstLine="709"/>
        <w:jc w:val="both"/>
        <w:rPr>
          <w:color w:val="000000"/>
          <w:szCs w:val="24"/>
        </w:rPr>
      </w:pPr>
      <w:r w:rsidRPr="00CB46FD">
        <w:rPr>
          <w:color w:val="000000"/>
          <w:szCs w:val="24"/>
        </w:rPr>
        <w:t>УЗИ брюшной полости, сальника, парааортальных лимфатических узлов;</w:t>
      </w:r>
    </w:p>
    <w:p w:rsidR="00E759FA" w:rsidRPr="00CB46FD" w:rsidRDefault="00E759FA" w:rsidP="00E759FA">
      <w:pPr>
        <w:ind w:firstLine="709"/>
        <w:jc w:val="both"/>
        <w:rPr>
          <w:color w:val="000000"/>
          <w:szCs w:val="24"/>
        </w:rPr>
      </w:pPr>
      <w:r w:rsidRPr="00CB46FD">
        <w:rPr>
          <w:color w:val="000000"/>
          <w:szCs w:val="24"/>
        </w:rPr>
        <w:t>гистероскопия с прицельной биопсией, раздельное диагностическое выскабливание слизистой матки и цервикального канала;</w:t>
      </w:r>
    </w:p>
    <w:p w:rsidR="00E759FA" w:rsidRPr="00CB46FD" w:rsidRDefault="00E759FA" w:rsidP="00E759FA">
      <w:pPr>
        <w:ind w:firstLine="709"/>
        <w:jc w:val="both"/>
        <w:rPr>
          <w:color w:val="000000"/>
          <w:szCs w:val="24"/>
        </w:rPr>
      </w:pPr>
      <w:r w:rsidRPr="00CB46FD">
        <w:rPr>
          <w:color w:val="000000"/>
          <w:szCs w:val="24"/>
        </w:rPr>
        <w:t>гистологическое исследование полученного при биопсии или выскабливании материала с оценкой морфологического типа опухоли, если возможно;</w:t>
      </w:r>
    </w:p>
    <w:p w:rsidR="00E759FA" w:rsidRPr="00CB46FD" w:rsidRDefault="00E759FA" w:rsidP="00E759FA">
      <w:pPr>
        <w:ind w:firstLine="709"/>
        <w:jc w:val="both"/>
        <w:rPr>
          <w:color w:val="000000"/>
          <w:szCs w:val="24"/>
        </w:rPr>
      </w:pPr>
      <w:r w:rsidRPr="00CB46FD">
        <w:rPr>
          <w:color w:val="000000"/>
          <w:szCs w:val="24"/>
        </w:rPr>
        <w:t>МРТ таза;</w:t>
      </w:r>
    </w:p>
    <w:p w:rsidR="00E759FA" w:rsidRPr="00CB46FD" w:rsidRDefault="00E759FA" w:rsidP="00E759FA">
      <w:pPr>
        <w:ind w:firstLine="709"/>
        <w:jc w:val="both"/>
        <w:rPr>
          <w:color w:val="000000"/>
          <w:szCs w:val="24"/>
        </w:rPr>
      </w:pPr>
      <w:r w:rsidRPr="00CB46FD">
        <w:rPr>
          <w:color w:val="000000"/>
          <w:szCs w:val="24"/>
        </w:rPr>
        <w:t>КТА ОГК, ОБП, ОМТ и/или ФДГ ПЭТ/КТ (при распространенном опухолевом процессе для оценки возможностей лечения, при рецидивах саркомы);</w:t>
      </w:r>
    </w:p>
    <w:p w:rsidR="00E759FA" w:rsidRPr="00CB46FD" w:rsidRDefault="00E759FA" w:rsidP="00E759FA">
      <w:pPr>
        <w:ind w:firstLine="709"/>
        <w:jc w:val="both"/>
        <w:rPr>
          <w:color w:val="000000"/>
          <w:szCs w:val="24"/>
        </w:rPr>
      </w:pPr>
      <w:r w:rsidRPr="00CB46FD">
        <w:rPr>
          <w:color w:val="000000"/>
          <w:szCs w:val="24"/>
        </w:rPr>
        <w:t>рентгенологическое исследование органов грудной клетки;</w:t>
      </w:r>
    </w:p>
    <w:p w:rsidR="00E759FA" w:rsidRPr="00CB46FD" w:rsidRDefault="00E759FA" w:rsidP="00E759FA">
      <w:pPr>
        <w:ind w:firstLine="709"/>
        <w:jc w:val="both"/>
        <w:rPr>
          <w:color w:val="000000"/>
          <w:szCs w:val="24"/>
        </w:rPr>
      </w:pPr>
      <w:r w:rsidRPr="00CB46FD">
        <w:rPr>
          <w:color w:val="000000"/>
          <w:szCs w:val="24"/>
        </w:rPr>
        <w:t>консультация терапевта;</w:t>
      </w:r>
    </w:p>
    <w:p w:rsidR="00E759FA" w:rsidRPr="00CB46FD" w:rsidRDefault="00E759FA" w:rsidP="00E759FA">
      <w:pPr>
        <w:ind w:firstLine="709"/>
        <w:jc w:val="both"/>
        <w:rPr>
          <w:color w:val="000000"/>
          <w:szCs w:val="24"/>
        </w:rPr>
      </w:pPr>
      <w:r w:rsidRPr="00CB46FD">
        <w:rPr>
          <w:color w:val="000000"/>
          <w:szCs w:val="24"/>
        </w:rPr>
        <w:t>ЭКГ.</w:t>
      </w:r>
    </w:p>
    <w:p w:rsidR="00E759FA" w:rsidRPr="00CB46FD" w:rsidRDefault="00E759FA" w:rsidP="00E759FA">
      <w:pPr>
        <w:ind w:firstLine="709"/>
        <w:jc w:val="both"/>
        <w:rPr>
          <w:color w:val="000000"/>
          <w:szCs w:val="24"/>
        </w:rPr>
      </w:pPr>
      <w:r w:rsidRPr="00CB46FD">
        <w:rPr>
          <w:color w:val="000000"/>
          <w:szCs w:val="24"/>
        </w:rPr>
        <w:t>26.3.3.2. По показаниям выполняются следующие мероприятия:</w:t>
      </w:r>
    </w:p>
    <w:p w:rsidR="00E759FA" w:rsidRPr="00CB46FD" w:rsidRDefault="00E759FA" w:rsidP="00E759FA">
      <w:pPr>
        <w:ind w:firstLine="709"/>
        <w:jc w:val="both"/>
        <w:rPr>
          <w:color w:val="000000"/>
          <w:szCs w:val="24"/>
        </w:rPr>
      </w:pPr>
      <w:r w:rsidRPr="00CB46FD">
        <w:rPr>
          <w:color w:val="000000"/>
          <w:szCs w:val="24"/>
        </w:rPr>
        <w:t>трансректальное УЗИ;</w:t>
      </w:r>
    </w:p>
    <w:p w:rsidR="00E759FA" w:rsidRPr="00CB46FD" w:rsidRDefault="00E759FA" w:rsidP="00E759FA">
      <w:pPr>
        <w:ind w:firstLine="709"/>
        <w:jc w:val="both"/>
        <w:rPr>
          <w:color w:val="000000"/>
          <w:szCs w:val="24"/>
        </w:rPr>
      </w:pPr>
      <w:r w:rsidRPr="00CB46FD">
        <w:rPr>
          <w:color w:val="000000"/>
          <w:szCs w:val="24"/>
        </w:rPr>
        <w:t>цистоскопия;</w:t>
      </w:r>
    </w:p>
    <w:p w:rsidR="00E759FA" w:rsidRPr="00CB46FD" w:rsidRDefault="00E759FA" w:rsidP="00E759FA">
      <w:pPr>
        <w:ind w:firstLine="709"/>
        <w:jc w:val="both"/>
        <w:rPr>
          <w:color w:val="000000"/>
          <w:szCs w:val="24"/>
        </w:rPr>
      </w:pPr>
      <w:r w:rsidRPr="00CB46FD">
        <w:rPr>
          <w:color w:val="000000"/>
          <w:szCs w:val="24"/>
        </w:rPr>
        <w:t>экскреторная урография;</w:t>
      </w:r>
    </w:p>
    <w:p w:rsidR="00E759FA" w:rsidRPr="00CB46FD" w:rsidRDefault="00E759FA" w:rsidP="00E759FA">
      <w:pPr>
        <w:ind w:firstLine="709"/>
        <w:jc w:val="both"/>
        <w:rPr>
          <w:color w:val="000000"/>
          <w:szCs w:val="24"/>
        </w:rPr>
      </w:pPr>
      <w:r w:rsidRPr="00CB46FD">
        <w:rPr>
          <w:color w:val="000000"/>
          <w:szCs w:val="24"/>
        </w:rPr>
        <w:t>ректосигмоскопия;</w:t>
      </w:r>
    </w:p>
    <w:p w:rsidR="00E759FA" w:rsidRPr="00CB46FD" w:rsidRDefault="00E759FA" w:rsidP="00E759FA">
      <w:pPr>
        <w:ind w:firstLine="709"/>
        <w:jc w:val="both"/>
        <w:rPr>
          <w:color w:val="000000"/>
          <w:szCs w:val="24"/>
        </w:rPr>
      </w:pPr>
      <w:r w:rsidRPr="00CB46FD">
        <w:rPr>
          <w:color w:val="000000"/>
          <w:szCs w:val="24"/>
        </w:rPr>
        <w:t>колоноскопия;</w:t>
      </w:r>
    </w:p>
    <w:p w:rsidR="00E759FA" w:rsidRPr="00CB46FD" w:rsidRDefault="00E759FA" w:rsidP="00E759FA">
      <w:pPr>
        <w:ind w:firstLine="709"/>
        <w:jc w:val="both"/>
        <w:rPr>
          <w:color w:val="000000"/>
          <w:szCs w:val="24"/>
        </w:rPr>
      </w:pPr>
      <w:r w:rsidRPr="00CB46FD">
        <w:rPr>
          <w:color w:val="000000"/>
          <w:szCs w:val="24"/>
        </w:rPr>
        <w:t>гастроскопия;</w:t>
      </w:r>
    </w:p>
    <w:p w:rsidR="00E759FA" w:rsidRPr="00CB46FD" w:rsidRDefault="00E759FA" w:rsidP="00E759FA">
      <w:pPr>
        <w:ind w:firstLine="709"/>
        <w:jc w:val="both"/>
        <w:rPr>
          <w:color w:val="000000"/>
          <w:szCs w:val="24"/>
        </w:rPr>
      </w:pPr>
      <w:r w:rsidRPr="00CB46FD">
        <w:rPr>
          <w:color w:val="000000"/>
          <w:szCs w:val="24"/>
        </w:rPr>
        <w:t>сцинтиграфия скелета (при подозрении на метастазы в костях);</w:t>
      </w:r>
    </w:p>
    <w:p w:rsidR="00E759FA" w:rsidRPr="00CB46FD" w:rsidRDefault="00E759FA" w:rsidP="00E759FA">
      <w:pPr>
        <w:ind w:firstLine="709"/>
        <w:jc w:val="both"/>
        <w:rPr>
          <w:color w:val="000000"/>
          <w:szCs w:val="24"/>
        </w:rPr>
      </w:pPr>
      <w:r w:rsidRPr="00CB46FD">
        <w:rPr>
          <w:color w:val="000000"/>
          <w:szCs w:val="24"/>
        </w:rPr>
        <w:t>доплеровское исследование вен нижних конечностей и подвздошных вен;</w:t>
      </w:r>
    </w:p>
    <w:p w:rsidR="00E759FA" w:rsidRPr="00CB46FD" w:rsidRDefault="00E759FA" w:rsidP="00E759FA">
      <w:pPr>
        <w:ind w:firstLine="709"/>
        <w:jc w:val="both"/>
        <w:rPr>
          <w:color w:val="000000"/>
          <w:szCs w:val="24"/>
        </w:rPr>
      </w:pPr>
      <w:r w:rsidRPr="00CB46FD">
        <w:rPr>
          <w:color w:val="000000"/>
          <w:szCs w:val="24"/>
        </w:rPr>
        <w:lastRenderedPageBreak/>
        <w:t>при наличии конкурирующей или сопутствующей патологии, консультация соответствующих специалистов.</w:t>
      </w:r>
    </w:p>
    <w:p w:rsidR="00E759FA" w:rsidRPr="00CB46FD" w:rsidRDefault="00E759FA" w:rsidP="00E759FA">
      <w:pPr>
        <w:ind w:firstLine="709"/>
        <w:jc w:val="both"/>
        <w:rPr>
          <w:color w:val="000000"/>
          <w:szCs w:val="24"/>
        </w:rPr>
      </w:pPr>
      <w:r w:rsidRPr="00CB46FD">
        <w:rPr>
          <w:color w:val="000000"/>
          <w:szCs w:val="24"/>
        </w:rPr>
        <w:t>26.3.3.3. Лабораторные исследования:</w:t>
      </w:r>
    </w:p>
    <w:p w:rsidR="00E759FA" w:rsidRPr="00CB46FD" w:rsidRDefault="00E759FA" w:rsidP="00E759FA">
      <w:pPr>
        <w:ind w:firstLine="709"/>
        <w:jc w:val="both"/>
        <w:rPr>
          <w:color w:val="000000"/>
          <w:szCs w:val="24"/>
        </w:rPr>
      </w:pPr>
      <w:r w:rsidRPr="00CB46FD">
        <w:rPr>
          <w:color w:val="000000"/>
          <w:szCs w:val="24"/>
        </w:rPr>
        <w:t>группа крови и резус-фактор;</w:t>
      </w:r>
    </w:p>
    <w:p w:rsidR="00E759FA" w:rsidRPr="00CB46FD" w:rsidRDefault="00E759FA" w:rsidP="00E759FA">
      <w:pPr>
        <w:ind w:firstLine="709"/>
        <w:jc w:val="both"/>
        <w:rPr>
          <w:color w:val="000000"/>
          <w:szCs w:val="24"/>
        </w:rPr>
      </w:pPr>
      <w:r w:rsidRPr="00CB46FD">
        <w:rPr>
          <w:color w:val="000000"/>
          <w:szCs w:val="24"/>
        </w:rPr>
        <w:t>серореакция на сифилис;</w:t>
      </w:r>
    </w:p>
    <w:p w:rsidR="00E759FA" w:rsidRPr="00CB46FD" w:rsidRDefault="00E759FA" w:rsidP="00E759FA">
      <w:pPr>
        <w:ind w:firstLine="709"/>
        <w:jc w:val="both"/>
        <w:rPr>
          <w:color w:val="000000"/>
          <w:szCs w:val="24"/>
        </w:rPr>
      </w:pPr>
      <w:r w:rsidRPr="00CB46FD">
        <w:rPr>
          <w:color w:val="000000"/>
          <w:szCs w:val="24"/>
          <w:lang w:val="en-US"/>
        </w:rPr>
        <w:t>HbSAg</w:t>
      </w:r>
      <w:r w:rsidRPr="00CB46FD">
        <w:rPr>
          <w:color w:val="000000"/>
          <w:szCs w:val="24"/>
        </w:rPr>
        <w:t xml:space="preserve">, </w:t>
      </w:r>
      <w:r w:rsidRPr="00CB46FD">
        <w:rPr>
          <w:color w:val="000000"/>
          <w:szCs w:val="24"/>
          <w:lang w:val="en-US"/>
        </w:rPr>
        <w:t>HCV</w:t>
      </w:r>
    </w:p>
    <w:p w:rsidR="00E759FA" w:rsidRPr="00CB46FD" w:rsidRDefault="00E759FA" w:rsidP="00E759FA">
      <w:pPr>
        <w:ind w:firstLine="709"/>
        <w:jc w:val="both"/>
        <w:rPr>
          <w:color w:val="000000"/>
          <w:szCs w:val="24"/>
        </w:rPr>
      </w:pPr>
      <w:r w:rsidRPr="00CB46FD">
        <w:rPr>
          <w:color w:val="000000"/>
          <w:szCs w:val="24"/>
        </w:rPr>
        <w:t>общий анализ крови;</w:t>
      </w:r>
    </w:p>
    <w:p w:rsidR="00E759FA" w:rsidRPr="00CB46FD" w:rsidRDefault="00E759FA" w:rsidP="00E759FA">
      <w:pPr>
        <w:ind w:firstLine="709"/>
        <w:jc w:val="both"/>
        <w:rPr>
          <w:color w:val="000000"/>
          <w:szCs w:val="24"/>
        </w:rPr>
      </w:pPr>
      <w:r w:rsidRPr="00CB46FD">
        <w:rPr>
          <w:color w:val="000000"/>
          <w:szCs w:val="24"/>
        </w:rPr>
        <w:t>общий анализ мочи;</w:t>
      </w:r>
    </w:p>
    <w:p w:rsidR="00E759FA" w:rsidRPr="00CB46FD" w:rsidRDefault="00E759FA" w:rsidP="00E759FA">
      <w:pPr>
        <w:ind w:firstLine="709"/>
        <w:jc w:val="both"/>
        <w:rPr>
          <w:color w:val="000000"/>
          <w:szCs w:val="24"/>
        </w:rPr>
      </w:pPr>
      <w:r w:rsidRPr="00CB46FD">
        <w:rPr>
          <w:color w:val="000000"/>
          <w:szCs w:val="24"/>
        </w:rPr>
        <w:t xml:space="preserve">биохимическое исследование крови (общий белок, мочевина, билирубин, глюкоза. По показаниям – креатинин, АСТ, АЛТ, ЛДГ); </w:t>
      </w:r>
    </w:p>
    <w:p w:rsidR="00E759FA" w:rsidRPr="00CB46FD" w:rsidRDefault="00E759FA" w:rsidP="00E759FA">
      <w:pPr>
        <w:ind w:firstLine="709"/>
        <w:jc w:val="both"/>
        <w:rPr>
          <w:color w:val="000000"/>
          <w:szCs w:val="24"/>
        </w:rPr>
      </w:pPr>
      <w:r w:rsidRPr="00CB46FD">
        <w:rPr>
          <w:color w:val="000000"/>
          <w:szCs w:val="24"/>
        </w:rPr>
        <w:t>коагулограмма (АЧТВ, ПВ, ТВ, фибриноген, Д-димеры).</w:t>
      </w:r>
    </w:p>
    <w:p w:rsidR="00E759FA" w:rsidRPr="00CB46FD" w:rsidRDefault="00E759FA" w:rsidP="00E759FA">
      <w:pPr>
        <w:ind w:firstLine="709"/>
        <w:jc w:val="both"/>
        <w:rPr>
          <w:b/>
          <w:color w:val="000000"/>
          <w:szCs w:val="24"/>
        </w:rPr>
      </w:pPr>
      <w:r w:rsidRPr="00CB46FD">
        <w:rPr>
          <w:b/>
          <w:color w:val="000000"/>
          <w:szCs w:val="24"/>
        </w:rPr>
        <w:t>26.3.4. Общие принципы лечения</w:t>
      </w:r>
      <w:r>
        <w:rPr>
          <w:b/>
          <w:color w:val="000000"/>
          <w:szCs w:val="24"/>
        </w:rPr>
        <w:t>.</w:t>
      </w:r>
    </w:p>
    <w:p w:rsidR="00E759FA" w:rsidRPr="00CB46FD" w:rsidRDefault="00E759FA" w:rsidP="00E759FA">
      <w:pPr>
        <w:ind w:firstLine="709"/>
        <w:jc w:val="both"/>
        <w:rPr>
          <w:color w:val="000000"/>
          <w:szCs w:val="24"/>
        </w:rPr>
      </w:pPr>
      <w:r w:rsidRPr="00CB46FD">
        <w:rPr>
          <w:color w:val="000000"/>
          <w:szCs w:val="24"/>
        </w:rPr>
        <w:t xml:space="preserve">26.3.4.1. Основным методом лечения пациенток с саркомами матки является хирургический в объеме тотальной гистерэктомии с билатеральной сальпинго-оофорэктомией. Тазовая и/или забрюшинная лимфаденэктомия оправдана при метастатическом поражении указанных групп лимфатических узлов или при прогностически неблагоприятном варианте саркомы. </w:t>
      </w:r>
    </w:p>
    <w:p w:rsidR="00E759FA" w:rsidRPr="00CB46FD" w:rsidRDefault="00E759FA" w:rsidP="00E759FA">
      <w:pPr>
        <w:ind w:firstLine="709"/>
        <w:jc w:val="both"/>
        <w:rPr>
          <w:color w:val="000000"/>
          <w:szCs w:val="24"/>
        </w:rPr>
      </w:pPr>
      <w:r w:rsidRPr="00CB46FD">
        <w:rPr>
          <w:color w:val="000000"/>
          <w:szCs w:val="24"/>
        </w:rPr>
        <w:t xml:space="preserve">Лечение начинается с операции всем пациенткам с целью уточнения стадии заболевания и при необходимости </w:t>
      </w:r>
      <w:r>
        <w:rPr>
          <w:color w:val="000000"/>
          <w:szCs w:val="24"/>
        </w:rPr>
        <w:t xml:space="preserve">удаления основной массы опухоли </w:t>
      </w:r>
      <w:r w:rsidRPr="00CB46FD">
        <w:rPr>
          <w:color w:val="000000"/>
          <w:szCs w:val="24"/>
        </w:rPr>
        <w:t>(при распространенном опухолевом проц</w:t>
      </w:r>
      <w:r>
        <w:rPr>
          <w:color w:val="000000"/>
          <w:szCs w:val="24"/>
        </w:rPr>
        <w:t xml:space="preserve">ессе) и метастатических очагов. </w:t>
      </w:r>
      <w:r w:rsidRPr="00CB46FD">
        <w:rPr>
          <w:color w:val="000000"/>
          <w:szCs w:val="24"/>
        </w:rPr>
        <w:t>При установлении диагноза саркомы матки после надвлагалищной ампутации матки, выполненной в гинекологическом стационаре необходима релапаротомия и удаление культи шейки матки. При установлении диагноза саркомы после выполнения консервативных хирургических вмешательств по поводу миомы показана повторная операция с выполнением гистерэктомии.</w:t>
      </w:r>
    </w:p>
    <w:p w:rsidR="00E759FA" w:rsidRPr="00CB46FD" w:rsidRDefault="00E759FA" w:rsidP="00E759FA">
      <w:pPr>
        <w:ind w:firstLine="709"/>
        <w:jc w:val="both"/>
        <w:rPr>
          <w:color w:val="000000"/>
          <w:szCs w:val="24"/>
        </w:rPr>
      </w:pPr>
      <w:r w:rsidRPr="00CB46FD">
        <w:rPr>
          <w:color w:val="000000"/>
          <w:szCs w:val="24"/>
        </w:rPr>
        <w:t xml:space="preserve">При лейомиосаркоме </w:t>
      </w:r>
      <w:r w:rsidRPr="00CB46FD">
        <w:rPr>
          <w:color w:val="000000"/>
          <w:szCs w:val="24"/>
          <w:lang w:val="en-US"/>
        </w:rPr>
        <w:t>G</w:t>
      </w:r>
      <w:r w:rsidRPr="00CB46FD">
        <w:rPr>
          <w:color w:val="000000"/>
          <w:szCs w:val="24"/>
        </w:rPr>
        <w:t>3 выполняется радикальная гистерэктомия с билатеральной сальпинго-оофорэктомией, с тазовой лимфаденэктомией.</w:t>
      </w:r>
    </w:p>
    <w:p w:rsidR="00E759FA" w:rsidRPr="00CB46FD" w:rsidRDefault="00E759FA" w:rsidP="00E759FA">
      <w:pPr>
        <w:ind w:firstLine="709"/>
        <w:jc w:val="both"/>
        <w:rPr>
          <w:color w:val="000000"/>
          <w:szCs w:val="24"/>
        </w:rPr>
      </w:pPr>
      <w:r w:rsidRPr="00CB46FD">
        <w:rPr>
          <w:color w:val="000000"/>
          <w:szCs w:val="24"/>
        </w:rPr>
        <w:t xml:space="preserve">Лечение низкозлокачественной эндометриальной стромальной саркомы и лейомиосаркомы </w:t>
      </w:r>
      <w:r w:rsidRPr="00CB46FD">
        <w:rPr>
          <w:color w:val="000000"/>
          <w:szCs w:val="24"/>
          <w:lang w:val="en-US"/>
        </w:rPr>
        <w:t>G</w:t>
      </w:r>
      <w:r w:rsidRPr="00CB46FD">
        <w:rPr>
          <w:color w:val="000000"/>
          <w:szCs w:val="24"/>
        </w:rPr>
        <w:t xml:space="preserve">1-2 включает в себя операцию в объеме тотальной гистерэктомии, билатеральной сальпинго-оофорэктомии. </w:t>
      </w:r>
    </w:p>
    <w:p w:rsidR="00E759FA" w:rsidRPr="00CB46FD" w:rsidRDefault="00E759FA" w:rsidP="00E759FA">
      <w:pPr>
        <w:ind w:firstLine="709"/>
        <w:jc w:val="both"/>
        <w:rPr>
          <w:color w:val="000000"/>
          <w:szCs w:val="24"/>
        </w:rPr>
      </w:pPr>
      <w:r w:rsidRPr="00CB46FD">
        <w:rPr>
          <w:color w:val="000000"/>
          <w:szCs w:val="24"/>
        </w:rPr>
        <w:lastRenderedPageBreak/>
        <w:t>Учитывая рецептор-положительный гормональный статус эндометриальных стромальных сарком, органосохраняющие операции при данных опухолях не выполняются.</w:t>
      </w:r>
    </w:p>
    <w:p w:rsidR="00E759FA" w:rsidRPr="00CB46FD" w:rsidRDefault="00E759FA" w:rsidP="00E759FA">
      <w:pPr>
        <w:ind w:firstLine="709"/>
        <w:jc w:val="both"/>
        <w:rPr>
          <w:color w:val="000000"/>
          <w:szCs w:val="24"/>
        </w:rPr>
      </w:pPr>
      <w:r w:rsidRPr="00CB46FD">
        <w:rPr>
          <w:color w:val="000000"/>
          <w:szCs w:val="24"/>
        </w:rPr>
        <w:t>При высокозлокачественной эндометриальной стромальной и недифференцированной саркоме следует выполнять операцию в объеме радикальной гистерэктомии, билатеральной сальпинго-оофорэктомии, с тазовой лимфаденэктомией, оментэктомией.</w:t>
      </w:r>
    </w:p>
    <w:p w:rsidR="00E759FA" w:rsidRPr="00CB46FD" w:rsidRDefault="00E759FA" w:rsidP="00E759FA">
      <w:pPr>
        <w:ind w:firstLine="709"/>
        <w:jc w:val="both"/>
        <w:rPr>
          <w:color w:val="000000"/>
          <w:szCs w:val="24"/>
        </w:rPr>
      </w:pPr>
      <w:r w:rsidRPr="00CB46FD">
        <w:rPr>
          <w:color w:val="000000"/>
          <w:szCs w:val="24"/>
        </w:rPr>
        <w:t>26.3.4.2. Адьювантное лечение:</w:t>
      </w:r>
    </w:p>
    <w:p w:rsidR="00E759FA" w:rsidRPr="00CB46FD" w:rsidRDefault="00E759FA" w:rsidP="00E759FA">
      <w:pPr>
        <w:ind w:firstLine="709"/>
        <w:jc w:val="both"/>
        <w:rPr>
          <w:color w:val="000000"/>
          <w:szCs w:val="24"/>
        </w:rPr>
      </w:pPr>
      <w:r w:rsidRPr="00CB46FD">
        <w:rPr>
          <w:color w:val="000000"/>
          <w:szCs w:val="24"/>
        </w:rPr>
        <w:t>26.3.4.2.1. Адьювантное лечение низкозлокачественной эндометриальной стромальной саркомы:</w:t>
      </w:r>
    </w:p>
    <w:p w:rsidR="00E759FA" w:rsidRPr="00CB46FD" w:rsidRDefault="00E759FA" w:rsidP="00E759FA">
      <w:pPr>
        <w:ind w:firstLine="709"/>
        <w:jc w:val="both"/>
        <w:rPr>
          <w:color w:val="000000"/>
          <w:szCs w:val="24"/>
        </w:rPr>
      </w:pPr>
      <w:r w:rsidRPr="00CB46FD">
        <w:rPr>
          <w:color w:val="000000"/>
          <w:szCs w:val="24"/>
          <w:lang w:val="en-US"/>
        </w:rPr>
        <w:t>I</w:t>
      </w:r>
      <w:r w:rsidRPr="00CB46FD">
        <w:rPr>
          <w:color w:val="000000"/>
          <w:szCs w:val="24"/>
        </w:rPr>
        <w:t xml:space="preserve"> стадия – наблюдение;</w:t>
      </w:r>
    </w:p>
    <w:p w:rsidR="00E759FA" w:rsidRPr="00CB46FD" w:rsidRDefault="00E759FA" w:rsidP="00E759FA">
      <w:pPr>
        <w:ind w:firstLine="709"/>
        <w:jc w:val="both"/>
        <w:rPr>
          <w:color w:val="000000"/>
          <w:szCs w:val="24"/>
        </w:rPr>
      </w:pPr>
      <w:r w:rsidRPr="00CB46FD">
        <w:rPr>
          <w:color w:val="000000"/>
          <w:szCs w:val="24"/>
          <w:lang w:val="en-US"/>
        </w:rPr>
        <w:t>II</w:t>
      </w:r>
      <w:r w:rsidRPr="00CB46FD">
        <w:rPr>
          <w:color w:val="000000"/>
          <w:szCs w:val="24"/>
        </w:rPr>
        <w:t xml:space="preserve">, </w:t>
      </w:r>
      <w:r w:rsidRPr="00CB46FD">
        <w:rPr>
          <w:color w:val="000000"/>
          <w:szCs w:val="24"/>
          <w:lang w:val="en-US"/>
        </w:rPr>
        <w:t>III</w:t>
      </w:r>
      <w:r w:rsidRPr="00CB46FD">
        <w:rPr>
          <w:color w:val="000000"/>
          <w:szCs w:val="24"/>
        </w:rPr>
        <w:t xml:space="preserve">, </w:t>
      </w:r>
      <w:r w:rsidRPr="00CB46FD">
        <w:rPr>
          <w:color w:val="000000"/>
          <w:szCs w:val="24"/>
          <w:lang w:val="en-US"/>
        </w:rPr>
        <w:t>IVA</w:t>
      </w:r>
      <w:r w:rsidRPr="00CB46FD">
        <w:rPr>
          <w:color w:val="000000"/>
          <w:szCs w:val="24"/>
        </w:rPr>
        <w:t xml:space="preserve"> стадии – адъювантная дистанционная лучевая терапия на таз в стандартном режиме (в суммарной очаговой дозе 40-46 Гр), гормонотерапия;</w:t>
      </w:r>
    </w:p>
    <w:p w:rsidR="00E759FA" w:rsidRPr="00CB46FD" w:rsidRDefault="00E759FA" w:rsidP="00E759FA">
      <w:pPr>
        <w:ind w:firstLine="709"/>
        <w:jc w:val="both"/>
        <w:rPr>
          <w:color w:val="000000"/>
          <w:szCs w:val="24"/>
        </w:rPr>
      </w:pPr>
      <w:r w:rsidRPr="00CB46FD">
        <w:rPr>
          <w:color w:val="000000"/>
          <w:szCs w:val="24"/>
          <w:lang w:val="en-US"/>
        </w:rPr>
        <w:t>IV</w:t>
      </w:r>
      <w:r w:rsidRPr="00CB46FD">
        <w:rPr>
          <w:color w:val="000000"/>
          <w:szCs w:val="24"/>
        </w:rPr>
        <w:t xml:space="preserve">В стадия – гормонотерапия, и (или) паллиативная лучевая терапия, </w:t>
      </w:r>
    </w:p>
    <w:p w:rsidR="00E759FA" w:rsidRPr="00CB46FD" w:rsidRDefault="00E759FA" w:rsidP="00E759FA">
      <w:pPr>
        <w:ind w:firstLine="709"/>
        <w:jc w:val="both"/>
        <w:rPr>
          <w:color w:val="000000"/>
          <w:szCs w:val="24"/>
        </w:rPr>
      </w:pPr>
      <w:r w:rsidRPr="00CB46FD">
        <w:rPr>
          <w:color w:val="000000"/>
          <w:szCs w:val="24"/>
        </w:rPr>
        <w:t xml:space="preserve">26.3.4.2.2. Адьювантное лечение лейомиосаркомы, высокозлокачественной эндометриальной стромальной и недифференцированной сарком. </w:t>
      </w:r>
    </w:p>
    <w:p w:rsidR="00E759FA" w:rsidRPr="00CB46FD" w:rsidRDefault="00E759FA" w:rsidP="00E759FA">
      <w:pPr>
        <w:ind w:firstLine="709"/>
        <w:jc w:val="both"/>
        <w:rPr>
          <w:color w:val="000000"/>
          <w:szCs w:val="24"/>
        </w:rPr>
      </w:pPr>
      <w:r w:rsidRPr="00CB46FD">
        <w:rPr>
          <w:color w:val="000000"/>
          <w:szCs w:val="24"/>
          <w:lang w:val="en-US"/>
        </w:rPr>
        <w:t>I</w:t>
      </w:r>
      <w:r w:rsidRPr="00CB46FD">
        <w:rPr>
          <w:color w:val="000000"/>
          <w:szCs w:val="24"/>
        </w:rPr>
        <w:t xml:space="preserve"> стадия – наблюдение (при лейомиосаркоме </w:t>
      </w:r>
      <w:r w:rsidRPr="00CB46FD">
        <w:rPr>
          <w:color w:val="000000"/>
          <w:szCs w:val="24"/>
          <w:lang w:val="en-US"/>
        </w:rPr>
        <w:t>G</w:t>
      </w:r>
      <w:r w:rsidRPr="00CB46FD">
        <w:rPr>
          <w:color w:val="000000"/>
          <w:szCs w:val="24"/>
        </w:rPr>
        <w:t xml:space="preserve">1-2)/лучевая терапия ± химиотерапия (при лейомиосаркоме </w:t>
      </w:r>
      <w:r w:rsidRPr="00CB46FD">
        <w:rPr>
          <w:color w:val="000000"/>
          <w:szCs w:val="24"/>
          <w:lang w:val="en-US"/>
        </w:rPr>
        <w:t>G</w:t>
      </w:r>
      <w:r w:rsidRPr="00CB46FD">
        <w:rPr>
          <w:color w:val="000000"/>
          <w:szCs w:val="24"/>
        </w:rPr>
        <w:t>3);</w:t>
      </w:r>
    </w:p>
    <w:p w:rsidR="00E759FA" w:rsidRPr="00CB46FD" w:rsidRDefault="00E759FA" w:rsidP="00E759FA">
      <w:pPr>
        <w:ind w:firstLine="709"/>
        <w:jc w:val="both"/>
        <w:rPr>
          <w:color w:val="000000"/>
          <w:szCs w:val="24"/>
        </w:rPr>
      </w:pPr>
      <w:r w:rsidRPr="00CB46FD">
        <w:rPr>
          <w:color w:val="000000"/>
          <w:szCs w:val="24"/>
          <w:lang w:val="en-US"/>
        </w:rPr>
        <w:t>II</w:t>
      </w:r>
      <w:r w:rsidRPr="00CB46FD">
        <w:rPr>
          <w:color w:val="000000"/>
          <w:szCs w:val="24"/>
        </w:rPr>
        <w:t xml:space="preserve"> стадия – лучевая терапия + химиотерапия;</w:t>
      </w:r>
    </w:p>
    <w:p w:rsidR="00E759FA" w:rsidRPr="00CB46FD" w:rsidRDefault="00E759FA" w:rsidP="00E759FA">
      <w:pPr>
        <w:ind w:firstLine="709"/>
        <w:jc w:val="both"/>
        <w:rPr>
          <w:color w:val="000000"/>
          <w:szCs w:val="24"/>
        </w:rPr>
      </w:pPr>
      <w:r w:rsidRPr="00CB46FD">
        <w:rPr>
          <w:color w:val="000000"/>
          <w:szCs w:val="24"/>
          <w:lang w:val="en-US"/>
        </w:rPr>
        <w:t>III</w:t>
      </w:r>
      <w:r w:rsidRPr="00CB46FD">
        <w:rPr>
          <w:color w:val="000000"/>
          <w:szCs w:val="24"/>
        </w:rPr>
        <w:t xml:space="preserve"> стадии – лучевая терапия + химиотерапия;</w:t>
      </w:r>
    </w:p>
    <w:p w:rsidR="00E759FA" w:rsidRPr="00CB46FD" w:rsidRDefault="00E759FA" w:rsidP="00E759FA">
      <w:pPr>
        <w:ind w:firstLine="709"/>
        <w:jc w:val="both"/>
        <w:rPr>
          <w:color w:val="000000"/>
          <w:szCs w:val="24"/>
        </w:rPr>
      </w:pPr>
      <w:r w:rsidRPr="00CB46FD">
        <w:rPr>
          <w:color w:val="000000"/>
          <w:szCs w:val="24"/>
          <w:lang w:val="en-US"/>
        </w:rPr>
        <w:t>IVA</w:t>
      </w:r>
      <w:r w:rsidRPr="00CB46FD">
        <w:rPr>
          <w:color w:val="000000"/>
          <w:szCs w:val="24"/>
        </w:rPr>
        <w:t xml:space="preserve"> стадии – химиотерапия ± лучевая терапия;</w:t>
      </w:r>
    </w:p>
    <w:p w:rsidR="00E759FA" w:rsidRPr="00CB46FD" w:rsidRDefault="00E759FA" w:rsidP="00E759FA">
      <w:pPr>
        <w:ind w:firstLine="709"/>
        <w:jc w:val="both"/>
        <w:rPr>
          <w:color w:val="000000"/>
          <w:szCs w:val="24"/>
        </w:rPr>
      </w:pPr>
      <w:r w:rsidRPr="00CB46FD">
        <w:rPr>
          <w:color w:val="000000"/>
          <w:szCs w:val="24"/>
          <w:lang w:val="en-US"/>
        </w:rPr>
        <w:t>IVB</w:t>
      </w:r>
      <w:r w:rsidRPr="00CB46FD">
        <w:rPr>
          <w:color w:val="000000"/>
          <w:szCs w:val="24"/>
        </w:rPr>
        <w:t xml:space="preserve"> стадии – химиотерапия ± паллиативная лучевая терапия.</w:t>
      </w:r>
    </w:p>
    <w:p w:rsidR="00E759FA" w:rsidRPr="00CB46FD" w:rsidRDefault="00E759FA" w:rsidP="00E759FA">
      <w:pPr>
        <w:ind w:firstLine="709"/>
        <w:jc w:val="both"/>
        <w:rPr>
          <w:color w:val="000000"/>
          <w:szCs w:val="24"/>
        </w:rPr>
      </w:pPr>
      <w:r w:rsidRPr="00CB46FD">
        <w:rPr>
          <w:color w:val="000000"/>
          <w:szCs w:val="24"/>
        </w:rPr>
        <w:t>26.3.4.3. Лучевое лечение.</w:t>
      </w:r>
    </w:p>
    <w:p w:rsidR="00E759FA" w:rsidRPr="00CB46FD" w:rsidRDefault="00E759FA" w:rsidP="00E759FA">
      <w:pPr>
        <w:ind w:firstLine="709"/>
        <w:jc w:val="both"/>
        <w:rPr>
          <w:color w:val="000000"/>
          <w:szCs w:val="24"/>
        </w:rPr>
      </w:pPr>
      <w:r w:rsidRPr="00CB46FD">
        <w:rPr>
          <w:color w:val="000000"/>
          <w:szCs w:val="24"/>
        </w:rPr>
        <w:t>26.3.4.3.1. Послеоперационное облучение органов малого таза в дозах</w:t>
      </w:r>
      <w:r w:rsidRPr="00CB46FD">
        <w:rPr>
          <w:color w:val="000000"/>
          <w:szCs w:val="24"/>
        </w:rPr>
        <w:br/>
        <w:t>44-46 Гр используется, как этап комбинированного лечения при эндометриальной стромальной саркоме. В случае наличия опухоли в крае отсечения может быть применена контактная лучевая терапия в виде эндовагинального облучения.</w:t>
      </w:r>
    </w:p>
    <w:p w:rsidR="00E759FA" w:rsidRPr="00CB46FD" w:rsidRDefault="00E759FA" w:rsidP="00E759FA">
      <w:pPr>
        <w:ind w:firstLine="709"/>
        <w:jc w:val="both"/>
        <w:rPr>
          <w:color w:val="000000"/>
          <w:szCs w:val="24"/>
        </w:rPr>
      </w:pPr>
      <w:r w:rsidRPr="00CB46FD">
        <w:rPr>
          <w:color w:val="000000"/>
          <w:szCs w:val="24"/>
        </w:rPr>
        <w:lastRenderedPageBreak/>
        <w:t>26.3.4.3.2. В самостоятельном варианте сочетанная лучевая терапия назначается при неоперабельности больной в связи с наличием абсолютных противопоказаний к хирургическому вмешательству. В этом случае дистанционная лучевая терапия – 44-50 Гр, брахитерапия – 25-30 Гр при разовой дозе 5 Гр 2 раза в неделю.</w:t>
      </w:r>
    </w:p>
    <w:p w:rsidR="00E759FA" w:rsidRPr="00CB46FD" w:rsidRDefault="00E759FA" w:rsidP="00E759FA">
      <w:pPr>
        <w:ind w:firstLine="709"/>
        <w:jc w:val="both"/>
        <w:rPr>
          <w:color w:val="000000"/>
          <w:szCs w:val="24"/>
        </w:rPr>
      </w:pPr>
      <w:r w:rsidRPr="00CB46FD">
        <w:rPr>
          <w:color w:val="000000"/>
          <w:szCs w:val="24"/>
        </w:rPr>
        <w:t>26.3.4.3.3. Послеоперационное облучение лейомиосарком тела матки из-за их низкой радиочувствительности малоэффективно, что подтверждено рандомизированными исследованиями, в которых не обнаружено разницы между хирургическим и комбинированным методами лечения.</w:t>
      </w:r>
    </w:p>
    <w:p w:rsidR="00E759FA" w:rsidRPr="00CB46FD" w:rsidRDefault="00E759FA" w:rsidP="00E759FA">
      <w:pPr>
        <w:ind w:firstLine="709"/>
        <w:jc w:val="both"/>
        <w:rPr>
          <w:color w:val="000000"/>
          <w:szCs w:val="24"/>
        </w:rPr>
      </w:pPr>
      <w:r w:rsidRPr="00CB46FD">
        <w:rPr>
          <w:color w:val="000000"/>
          <w:szCs w:val="24"/>
        </w:rPr>
        <w:t>26.3.4.4. Химиотерапия.</w:t>
      </w:r>
    </w:p>
    <w:p w:rsidR="00E759FA" w:rsidRPr="00CB46FD" w:rsidRDefault="00E759FA" w:rsidP="00E759FA">
      <w:pPr>
        <w:ind w:firstLine="709"/>
        <w:jc w:val="both"/>
        <w:rPr>
          <w:color w:val="000000"/>
          <w:szCs w:val="24"/>
        </w:rPr>
      </w:pPr>
      <w:r w:rsidRPr="00CB46FD">
        <w:rPr>
          <w:color w:val="000000"/>
          <w:szCs w:val="24"/>
        </w:rPr>
        <w:t>Для лечения лейомиосарком, недифференцированных и высокозлокачественных эндометриальных стромальных сарком может быть использован доксорубицин – как в монотерапии, так и в комбинациях, применяемых в лечении сарком мягких тканей.</w:t>
      </w:r>
    </w:p>
    <w:p w:rsidR="00E759FA" w:rsidRPr="00CB46FD" w:rsidRDefault="00E759FA" w:rsidP="00E759FA">
      <w:pPr>
        <w:ind w:firstLine="709"/>
        <w:jc w:val="both"/>
        <w:rPr>
          <w:color w:val="000000"/>
          <w:szCs w:val="24"/>
        </w:rPr>
      </w:pPr>
      <w:r w:rsidRPr="00CB46FD">
        <w:rPr>
          <w:color w:val="000000"/>
          <w:szCs w:val="24"/>
        </w:rPr>
        <w:t>Альтернативой является комбинация доцетаксела и гемцитабина:</w:t>
      </w:r>
    </w:p>
    <w:p w:rsidR="00E759FA" w:rsidRPr="00CB46FD" w:rsidRDefault="00E759FA" w:rsidP="00E759FA">
      <w:pPr>
        <w:ind w:firstLine="709"/>
        <w:jc w:val="both"/>
        <w:rPr>
          <w:color w:val="000000"/>
          <w:szCs w:val="24"/>
        </w:rPr>
      </w:pPr>
      <w:r w:rsidRPr="00CB46FD">
        <w:rPr>
          <w:color w:val="000000"/>
          <w:szCs w:val="24"/>
        </w:rPr>
        <w:t>Гемцитабин 900 мг/м</w:t>
      </w:r>
      <w:r w:rsidRPr="00CB46FD">
        <w:rPr>
          <w:color w:val="000000"/>
          <w:szCs w:val="24"/>
          <w:vertAlign w:val="superscript"/>
        </w:rPr>
        <w:t>2</w:t>
      </w:r>
      <w:r w:rsidRPr="00CB46FD">
        <w:rPr>
          <w:color w:val="000000"/>
          <w:szCs w:val="24"/>
        </w:rPr>
        <w:t xml:space="preserve"> в 1-й и 8-й дни в виде 90-минутной инфузии, доцетаксел 100 мг/м</w:t>
      </w:r>
      <w:r w:rsidRPr="00CB46FD">
        <w:rPr>
          <w:color w:val="000000"/>
          <w:szCs w:val="24"/>
          <w:vertAlign w:val="superscript"/>
        </w:rPr>
        <w:t>2</w:t>
      </w:r>
      <w:r w:rsidRPr="00CB46FD">
        <w:rPr>
          <w:color w:val="000000"/>
          <w:szCs w:val="24"/>
        </w:rPr>
        <w:t xml:space="preserve"> в 8-й день внутривенно в течение 1 часа, филграстим</w:t>
      </w:r>
      <w:r w:rsidRPr="00CB46FD">
        <w:rPr>
          <w:color w:val="000000"/>
          <w:szCs w:val="24"/>
        </w:rPr>
        <w:br/>
        <w:t>150 мкг/м</w:t>
      </w:r>
      <w:r w:rsidRPr="00CB46FD">
        <w:rPr>
          <w:color w:val="000000"/>
          <w:szCs w:val="24"/>
          <w:vertAlign w:val="superscript"/>
        </w:rPr>
        <w:t xml:space="preserve">2 </w:t>
      </w:r>
      <w:r>
        <w:rPr>
          <w:color w:val="000000"/>
          <w:szCs w:val="24"/>
        </w:rPr>
        <w:t xml:space="preserve">подкожно с </w:t>
      </w:r>
      <w:r w:rsidRPr="00CB46FD">
        <w:rPr>
          <w:color w:val="000000"/>
          <w:szCs w:val="24"/>
        </w:rPr>
        <w:t>9-го по 15-й дни. Курсы повторяют каждые 3 недели.</w:t>
      </w:r>
      <w:r w:rsidRPr="00CB46FD">
        <w:rPr>
          <w:color w:val="000000"/>
          <w:szCs w:val="24"/>
        </w:rPr>
        <w:br/>
        <w:t>В случае, если ранее проводилась лучевая терапия на малый таз, доза цитостатиков редуцируется на 25%.</w:t>
      </w:r>
    </w:p>
    <w:p w:rsidR="00E759FA" w:rsidRPr="00CB46FD" w:rsidRDefault="00E759FA" w:rsidP="00E759FA">
      <w:pPr>
        <w:ind w:firstLine="709"/>
        <w:jc w:val="both"/>
        <w:rPr>
          <w:color w:val="000000"/>
          <w:szCs w:val="24"/>
        </w:rPr>
      </w:pPr>
      <w:r w:rsidRPr="00CB46FD">
        <w:rPr>
          <w:color w:val="000000"/>
          <w:szCs w:val="24"/>
        </w:rPr>
        <w:t xml:space="preserve">Для лечения эндометриальных стромальных сарком может быть использована гормонотерапия (медроксипрогестерона ацетат, ингибиторы ароматазы, тамоксифен). </w:t>
      </w:r>
    </w:p>
    <w:p w:rsidR="00E759FA" w:rsidRPr="00CB46FD" w:rsidRDefault="00E759FA" w:rsidP="00E759FA">
      <w:pPr>
        <w:ind w:firstLine="709"/>
        <w:jc w:val="both"/>
        <w:rPr>
          <w:color w:val="000000"/>
          <w:szCs w:val="24"/>
        </w:rPr>
      </w:pPr>
      <w:r w:rsidRPr="00CB46FD">
        <w:rPr>
          <w:color w:val="000000"/>
          <w:szCs w:val="24"/>
        </w:rPr>
        <w:t>26.3.4.5. Рецидивы.</w:t>
      </w:r>
    </w:p>
    <w:p w:rsidR="00E759FA" w:rsidRPr="00CB46FD" w:rsidRDefault="00E759FA" w:rsidP="00E759FA">
      <w:pPr>
        <w:ind w:firstLine="709"/>
        <w:jc w:val="both"/>
        <w:rPr>
          <w:color w:val="000000"/>
          <w:szCs w:val="24"/>
        </w:rPr>
      </w:pPr>
      <w:r w:rsidRPr="00CB46FD">
        <w:rPr>
          <w:color w:val="000000"/>
          <w:szCs w:val="24"/>
        </w:rPr>
        <w:t xml:space="preserve">При возникновении рецидивов и метастазов лечение проводится индивидуально. Практически у половины больных саркомами в разные сроки после первичного лечения возникают местные рецидивы и отдаленные метастазы. Локализация метастазов сарком зависит от гистологической структуры. Лейомиосаркомы чаще метастазируют в легкие, на втором месте по частоте метастазирования лимфатические узлы таза и забрюшинного пространства, затем брыжейки тонкой и толстой кишки, метастазы по париетальной и висцеральной брюшине. Реже наблюдается поражение большого сальника. Для лейомиосаркомы </w:t>
      </w:r>
      <w:r w:rsidRPr="00CB46FD">
        <w:rPr>
          <w:color w:val="000000"/>
          <w:szCs w:val="24"/>
          <w:lang w:val="en-US"/>
        </w:rPr>
        <w:t>G</w:t>
      </w:r>
      <w:r w:rsidRPr="00CB46FD">
        <w:rPr>
          <w:color w:val="000000"/>
          <w:szCs w:val="24"/>
        </w:rPr>
        <w:t xml:space="preserve">1 и эндометриальной стромальной саркомы характерно относительно медленное прогрессирование процесса. Нередко сроки появления метастатической опухоли исчисляются </w:t>
      </w:r>
      <w:r w:rsidRPr="00CB46FD">
        <w:rPr>
          <w:color w:val="000000"/>
          <w:szCs w:val="24"/>
        </w:rPr>
        <w:lastRenderedPageBreak/>
        <w:t xml:space="preserve">годами. Наличие солитарных или единичных метастазов лейомиосаркомы без признаков диссеминации по брюшине является показанием к их хирургическому удалению.  </w:t>
      </w:r>
    </w:p>
    <w:p w:rsidR="00E759FA" w:rsidRPr="00CB46FD" w:rsidRDefault="00E759FA" w:rsidP="00E759FA">
      <w:pPr>
        <w:ind w:firstLine="709"/>
        <w:jc w:val="both"/>
        <w:rPr>
          <w:b/>
          <w:color w:val="000000"/>
          <w:szCs w:val="24"/>
        </w:rPr>
      </w:pPr>
      <w:r w:rsidRPr="00CB46FD">
        <w:rPr>
          <w:b/>
          <w:color w:val="000000"/>
          <w:szCs w:val="24"/>
        </w:rPr>
        <w:t>26.3.5. Наблюдение, сроки и объем обследования.</w:t>
      </w:r>
    </w:p>
    <w:p w:rsidR="00E759FA" w:rsidRPr="00CB46FD" w:rsidRDefault="00E759FA" w:rsidP="00E759FA">
      <w:pPr>
        <w:ind w:firstLine="709"/>
        <w:jc w:val="both"/>
        <w:rPr>
          <w:color w:val="000000"/>
          <w:szCs w:val="24"/>
        </w:rPr>
      </w:pPr>
      <w:r w:rsidRPr="00CB46FD">
        <w:rPr>
          <w:color w:val="000000"/>
          <w:szCs w:val="24"/>
        </w:rPr>
        <w:t>26.3.5.1. Режим наблюдения:</w:t>
      </w:r>
    </w:p>
    <w:p w:rsidR="00E759FA" w:rsidRPr="00CB46FD" w:rsidRDefault="00E759FA" w:rsidP="00E759FA">
      <w:pPr>
        <w:ind w:firstLine="709"/>
        <w:jc w:val="both"/>
        <w:rPr>
          <w:color w:val="000000"/>
          <w:szCs w:val="24"/>
        </w:rPr>
      </w:pPr>
      <w:r w:rsidRPr="00CB46FD">
        <w:rPr>
          <w:color w:val="000000"/>
          <w:szCs w:val="24"/>
        </w:rPr>
        <w:t>первый и второй год – 1 раз в 3 месяца;</w:t>
      </w:r>
    </w:p>
    <w:p w:rsidR="00E759FA" w:rsidRPr="00CB46FD" w:rsidRDefault="00E759FA" w:rsidP="00E759FA">
      <w:pPr>
        <w:ind w:firstLine="709"/>
        <w:jc w:val="both"/>
        <w:rPr>
          <w:color w:val="000000"/>
          <w:szCs w:val="24"/>
        </w:rPr>
      </w:pPr>
      <w:r w:rsidRPr="00CB46FD">
        <w:rPr>
          <w:color w:val="000000"/>
          <w:szCs w:val="24"/>
        </w:rPr>
        <w:t>третий и четвертый год – 1 раз в 6 месяцев;</w:t>
      </w:r>
    </w:p>
    <w:p w:rsidR="00E759FA" w:rsidRPr="00CB46FD" w:rsidRDefault="00E759FA" w:rsidP="00E759FA">
      <w:pPr>
        <w:ind w:firstLine="709"/>
        <w:jc w:val="both"/>
        <w:rPr>
          <w:color w:val="000000"/>
          <w:szCs w:val="24"/>
        </w:rPr>
      </w:pPr>
      <w:r w:rsidRPr="00CB46FD">
        <w:rPr>
          <w:color w:val="000000"/>
          <w:szCs w:val="24"/>
        </w:rPr>
        <w:t>в последующем пожизненно – 1 раз в год.</w:t>
      </w:r>
    </w:p>
    <w:p w:rsidR="00E759FA" w:rsidRPr="00CB46FD" w:rsidRDefault="00E759FA" w:rsidP="00E759FA">
      <w:pPr>
        <w:ind w:firstLine="709"/>
        <w:jc w:val="both"/>
        <w:rPr>
          <w:color w:val="000000"/>
          <w:szCs w:val="24"/>
        </w:rPr>
      </w:pPr>
      <w:r w:rsidRPr="00CB46FD">
        <w:rPr>
          <w:color w:val="000000"/>
          <w:szCs w:val="24"/>
        </w:rPr>
        <w:t>26.3.5.2. Объем обследования:</w:t>
      </w:r>
    </w:p>
    <w:p w:rsidR="00E759FA" w:rsidRPr="00CB46FD" w:rsidRDefault="00E759FA" w:rsidP="00E759FA">
      <w:pPr>
        <w:ind w:firstLine="709"/>
        <w:jc w:val="both"/>
        <w:rPr>
          <w:color w:val="000000"/>
          <w:szCs w:val="24"/>
        </w:rPr>
      </w:pPr>
      <w:r w:rsidRPr="00CB46FD">
        <w:rPr>
          <w:color w:val="000000"/>
          <w:szCs w:val="24"/>
        </w:rPr>
        <w:t>клиническое обследование;</w:t>
      </w:r>
    </w:p>
    <w:p w:rsidR="00E759FA" w:rsidRPr="00CB46FD" w:rsidRDefault="00E759FA" w:rsidP="00E759FA">
      <w:pPr>
        <w:ind w:firstLine="709"/>
        <w:jc w:val="both"/>
        <w:rPr>
          <w:color w:val="000000"/>
          <w:szCs w:val="24"/>
        </w:rPr>
      </w:pPr>
      <w:r w:rsidRPr="00CB46FD">
        <w:rPr>
          <w:color w:val="000000"/>
          <w:szCs w:val="24"/>
        </w:rPr>
        <w:t>лабораторное исследование;</w:t>
      </w:r>
    </w:p>
    <w:p w:rsidR="00E759FA" w:rsidRPr="00CB46FD" w:rsidRDefault="00E759FA" w:rsidP="00E759FA">
      <w:pPr>
        <w:ind w:firstLine="709"/>
        <w:jc w:val="both"/>
        <w:rPr>
          <w:color w:val="000000"/>
          <w:szCs w:val="24"/>
        </w:rPr>
      </w:pPr>
      <w:r w:rsidRPr="00CB46FD">
        <w:rPr>
          <w:color w:val="000000"/>
          <w:szCs w:val="24"/>
        </w:rPr>
        <w:t>гинекологический осмотр;</w:t>
      </w:r>
    </w:p>
    <w:p w:rsidR="00E759FA" w:rsidRPr="00CB46FD" w:rsidRDefault="00E759FA" w:rsidP="00E759FA">
      <w:pPr>
        <w:ind w:firstLine="709"/>
        <w:jc w:val="both"/>
        <w:rPr>
          <w:color w:val="000000"/>
          <w:szCs w:val="24"/>
        </w:rPr>
      </w:pPr>
      <w:r w:rsidRPr="00CB46FD">
        <w:rPr>
          <w:color w:val="000000"/>
          <w:szCs w:val="24"/>
        </w:rPr>
        <w:t>взятие мазков из влагалища для цитологического исследования;</w:t>
      </w:r>
    </w:p>
    <w:p w:rsidR="00E759FA" w:rsidRPr="00CB46FD" w:rsidRDefault="00E759FA" w:rsidP="00E759FA">
      <w:pPr>
        <w:ind w:firstLine="709"/>
        <w:jc w:val="both"/>
        <w:rPr>
          <w:color w:val="000000"/>
          <w:szCs w:val="24"/>
        </w:rPr>
      </w:pPr>
      <w:r w:rsidRPr="00CB46FD">
        <w:rPr>
          <w:color w:val="000000"/>
          <w:szCs w:val="24"/>
        </w:rPr>
        <w:t>УЗИ ОБП, ОМТ;</w:t>
      </w:r>
    </w:p>
    <w:p w:rsidR="00E759FA" w:rsidRPr="00CB46FD" w:rsidRDefault="00E759FA" w:rsidP="00E759FA">
      <w:pPr>
        <w:ind w:firstLine="709"/>
        <w:jc w:val="both"/>
        <w:rPr>
          <w:color w:val="000000"/>
          <w:szCs w:val="24"/>
        </w:rPr>
      </w:pPr>
      <w:r w:rsidRPr="00CB46FD">
        <w:rPr>
          <w:color w:val="000000"/>
          <w:szCs w:val="24"/>
        </w:rPr>
        <w:t>рентгенография органов грудной клетки</w:t>
      </w:r>
      <w:r w:rsidRPr="00CB46FD">
        <w:rPr>
          <w:color w:val="000000"/>
          <w:szCs w:val="24"/>
        </w:rPr>
        <w:tab/>
        <w:t>(1 раз в год);</w:t>
      </w:r>
    </w:p>
    <w:p w:rsidR="00E759FA" w:rsidRPr="00CB46FD" w:rsidRDefault="00E759FA" w:rsidP="00E759FA">
      <w:pPr>
        <w:ind w:firstLine="709"/>
        <w:jc w:val="both"/>
        <w:rPr>
          <w:color w:val="000000"/>
          <w:szCs w:val="24"/>
        </w:rPr>
      </w:pPr>
      <w:r w:rsidRPr="00CB46FD">
        <w:rPr>
          <w:color w:val="000000"/>
          <w:szCs w:val="24"/>
        </w:rPr>
        <w:t xml:space="preserve">осмотр молочных желез (1 раз в год). </w:t>
      </w:r>
    </w:p>
    <w:p w:rsidR="00E759FA" w:rsidRPr="0082192D" w:rsidRDefault="00E759FA" w:rsidP="00E759FA">
      <w:pPr>
        <w:ind w:firstLine="709"/>
        <w:jc w:val="both"/>
        <w:rPr>
          <w:b/>
          <w:color w:val="000000"/>
          <w:szCs w:val="24"/>
        </w:rPr>
      </w:pPr>
      <w:r w:rsidRPr="00CB46FD">
        <w:rPr>
          <w:color w:val="000000"/>
          <w:szCs w:val="24"/>
        </w:rPr>
        <w:t>По клиническим показаниям: КТ и/или МРТ и/или ФДГ ПЭТ/КТ, колоноскопия, внутривенная урография.</w:t>
      </w:r>
    </w:p>
    <w:p w:rsidR="00E759FA" w:rsidRPr="00CB46FD" w:rsidRDefault="00E759FA" w:rsidP="00E759FA">
      <w:pPr>
        <w:contextualSpacing/>
      </w:pPr>
    </w:p>
    <w:p w:rsidR="00E759FA" w:rsidRDefault="00E759FA" w:rsidP="00E759FA">
      <w:pPr>
        <w:contextualSpacing/>
        <w:jc w:val="right"/>
      </w:pPr>
    </w:p>
    <w:p w:rsidR="00E759FA" w:rsidRPr="00CB46FD" w:rsidRDefault="00E759FA" w:rsidP="00E759FA">
      <w:pPr>
        <w:contextualSpacing/>
        <w:jc w:val="right"/>
      </w:pPr>
      <w:r w:rsidRPr="00CB46FD">
        <w:t xml:space="preserve">Приложение </w:t>
      </w:r>
      <w:r w:rsidRPr="00CB46FD">
        <w:rPr>
          <w:lang w:val="en-US"/>
        </w:rPr>
        <w:t>I</w:t>
      </w:r>
    </w:p>
    <w:p w:rsidR="00E759FA" w:rsidRPr="00CB46FD" w:rsidRDefault="00E759FA" w:rsidP="00E759FA">
      <w:pPr>
        <w:contextualSpacing/>
        <w:jc w:val="center"/>
        <w:rPr>
          <w:b/>
          <w:szCs w:val="24"/>
        </w:rPr>
      </w:pPr>
      <w:r w:rsidRPr="00CB46FD">
        <w:rPr>
          <w:b/>
          <w:szCs w:val="24"/>
        </w:rPr>
        <w:t>Направление на морфологическое исследование (Рак эндометрия)</w:t>
      </w:r>
    </w:p>
    <w:p w:rsidR="00E759FA" w:rsidRPr="00CB46FD" w:rsidRDefault="00E759FA" w:rsidP="00E759FA">
      <w:pPr>
        <w:contextualSpacing/>
        <w:jc w:val="center"/>
        <w:rPr>
          <w:szCs w:val="24"/>
        </w:rPr>
      </w:pPr>
    </w:p>
    <w:p w:rsidR="00E759FA" w:rsidRPr="00CB46FD" w:rsidRDefault="00E759FA" w:rsidP="00E759FA">
      <w:pPr>
        <w:contextualSpacing/>
        <w:jc w:val="both"/>
        <w:rPr>
          <w:szCs w:val="24"/>
        </w:rPr>
      </w:pPr>
      <w:r w:rsidRPr="00CB46FD">
        <w:rPr>
          <w:szCs w:val="24"/>
        </w:rPr>
        <w:t>Фамилия, инициалы пациентки  ____________________________________________________</w:t>
      </w:r>
    </w:p>
    <w:p w:rsidR="00E759FA" w:rsidRPr="00CB46FD" w:rsidRDefault="00E759FA" w:rsidP="00E759FA">
      <w:pPr>
        <w:contextualSpacing/>
        <w:jc w:val="both"/>
        <w:rPr>
          <w:szCs w:val="24"/>
        </w:rPr>
      </w:pPr>
      <w:r w:rsidRPr="00CB46FD">
        <w:rPr>
          <w:szCs w:val="24"/>
        </w:rPr>
        <w:t>Номер истории болезни __________________ Дата операции____________________________</w:t>
      </w:r>
    </w:p>
    <w:p w:rsidR="00E759FA" w:rsidRPr="00CB46FD" w:rsidRDefault="00E759FA" w:rsidP="00E759FA">
      <w:pPr>
        <w:contextualSpacing/>
        <w:jc w:val="both"/>
        <w:rPr>
          <w:szCs w:val="24"/>
        </w:rPr>
      </w:pPr>
      <w:r w:rsidRPr="00CB46FD">
        <w:rPr>
          <w:szCs w:val="24"/>
        </w:rPr>
        <w:t>Возраст ________________________</w:t>
      </w:r>
    </w:p>
    <w:p w:rsidR="00E759FA" w:rsidRPr="00CB46FD" w:rsidRDefault="00E759FA" w:rsidP="00E759FA">
      <w:pPr>
        <w:contextualSpacing/>
        <w:jc w:val="both"/>
        <w:rPr>
          <w:szCs w:val="24"/>
        </w:rPr>
      </w:pPr>
      <w:r w:rsidRPr="00CB46FD">
        <w:rPr>
          <w:szCs w:val="24"/>
        </w:rPr>
        <w:t>№ и результат РДВ или гистероскопии_______________________________________________</w:t>
      </w:r>
    </w:p>
    <w:p w:rsidR="00E759FA" w:rsidRPr="00CB46FD" w:rsidRDefault="00E759FA" w:rsidP="00E759FA">
      <w:pPr>
        <w:contextualSpacing/>
        <w:jc w:val="both"/>
        <w:rPr>
          <w:szCs w:val="24"/>
        </w:rPr>
      </w:pPr>
      <w:r w:rsidRPr="00CB46FD">
        <w:rPr>
          <w:szCs w:val="24"/>
        </w:rPr>
        <w:lastRenderedPageBreak/>
        <w:t>Глубина инвазии опухоли по данным УЗИ (МРТ, КТ) __________________________________</w:t>
      </w:r>
    </w:p>
    <w:p w:rsidR="00E759FA" w:rsidRPr="00CB46FD" w:rsidRDefault="00E759FA" w:rsidP="00E759FA">
      <w:pPr>
        <w:contextualSpacing/>
        <w:jc w:val="both"/>
        <w:rPr>
          <w:szCs w:val="24"/>
        </w:rPr>
      </w:pPr>
      <w:r w:rsidRPr="00CB46FD">
        <w:rPr>
          <w:szCs w:val="24"/>
        </w:rPr>
        <w:t>Название операции _______________________________________________________________</w:t>
      </w:r>
    </w:p>
    <w:p w:rsidR="00E759FA" w:rsidRPr="00CB46FD" w:rsidRDefault="00E759FA" w:rsidP="00E759FA">
      <w:pPr>
        <w:contextualSpacing/>
        <w:jc w:val="both"/>
        <w:rPr>
          <w:szCs w:val="24"/>
        </w:rPr>
      </w:pPr>
      <w:r w:rsidRPr="00CB46FD">
        <w:rPr>
          <w:b/>
          <w:szCs w:val="24"/>
        </w:rPr>
        <w:t>Макроскопические данные</w:t>
      </w:r>
      <w:r w:rsidRPr="00CB46FD">
        <w:rPr>
          <w:szCs w:val="24"/>
        </w:rPr>
        <w:t xml:space="preserve"> (заполняются лечащим врачом или хирургом)</w:t>
      </w:r>
    </w:p>
    <w:p w:rsidR="00E759FA" w:rsidRPr="00CB46FD" w:rsidRDefault="00E759FA" w:rsidP="00E759FA">
      <w:pPr>
        <w:contextualSpacing/>
        <w:jc w:val="both"/>
        <w:rPr>
          <w:szCs w:val="24"/>
        </w:rPr>
      </w:pPr>
      <w:r w:rsidRPr="00CB46FD">
        <w:rPr>
          <w:szCs w:val="24"/>
        </w:rPr>
        <w:t>Размеры матки (3 размера, см)_____________________________________________________</w:t>
      </w:r>
    </w:p>
    <w:p w:rsidR="00E759FA" w:rsidRPr="00CB46FD" w:rsidRDefault="00E759FA" w:rsidP="00E759FA">
      <w:pPr>
        <w:contextualSpacing/>
        <w:jc w:val="both"/>
        <w:rPr>
          <w:szCs w:val="24"/>
        </w:rPr>
      </w:pPr>
      <w:r w:rsidRPr="00CB46FD">
        <w:rPr>
          <w:szCs w:val="24"/>
        </w:rPr>
        <w:t>Длина удаленной влагалищной манжеты (см)_________________________________________</w:t>
      </w:r>
    </w:p>
    <w:p w:rsidR="00E759FA" w:rsidRPr="00CB46FD" w:rsidRDefault="00E759FA" w:rsidP="00E759FA">
      <w:pPr>
        <w:contextualSpacing/>
        <w:jc w:val="both"/>
        <w:rPr>
          <w:szCs w:val="24"/>
        </w:rPr>
      </w:pPr>
      <w:r w:rsidRPr="00CB46FD">
        <w:rPr>
          <w:szCs w:val="24"/>
        </w:rPr>
        <w:t>Размеры опухоли (3 размера, см)____________________________________________________</w:t>
      </w:r>
    </w:p>
    <w:p w:rsidR="00E759FA" w:rsidRPr="00CB46FD" w:rsidRDefault="00E759FA" w:rsidP="00E759FA">
      <w:pPr>
        <w:contextualSpacing/>
        <w:jc w:val="both"/>
        <w:rPr>
          <w:szCs w:val="24"/>
        </w:rPr>
      </w:pPr>
      <w:r w:rsidRPr="00CB46FD">
        <w:rPr>
          <w:szCs w:val="24"/>
        </w:rPr>
        <w:t>Локализация опухоли (обвести): «верхняя треть (дно)»   «средняя треть»      «нижняя треть»</w:t>
      </w:r>
    </w:p>
    <w:p w:rsidR="00E759FA" w:rsidRPr="00CB46FD" w:rsidRDefault="00E759FA" w:rsidP="00E759FA">
      <w:pPr>
        <w:contextualSpacing/>
        <w:jc w:val="both"/>
        <w:rPr>
          <w:szCs w:val="24"/>
        </w:rPr>
      </w:pPr>
      <w:r w:rsidRPr="00CB46FD">
        <w:rPr>
          <w:szCs w:val="24"/>
        </w:rPr>
        <w:t>Глубина инвазии в миометрий (обвести): «нет инвазии»      «до ½»             «½ и более»</w:t>
      </w:r>
    </w:p>
    <w:p w:rsidR="00E759FA" w:rsidRPr="00CB46FD" w:rsidRDefault="00E759FA" w:rsidP="00E759FA">
      <w:pPr>
        <w:contextualSpacing/>
        <w:jc w:val="both"/>
        <w:rPr>
          <w:szCs w:val="24"/>
        </w:rPr>
      </w:pPr>
      <w:r w:rsidRPr="00CB46FD">
        <w:rPr>
          <w:szCs w:val="24"/>
        </w:rPr>
        <w:t>Число удаленных тазовых лимфоузлов: справа_____________          слева_________________</w:t>
      </w:r>
    </w:p>
    <w:p w:rsidR="00E759FA" w:rsidRPr="00CB46FD" w:rsidRDefault="00E759FA" w:rsidP="00E759FA">
      <w:pPr>
        <w:contextualSpacing/>
        <w:jc w:val="both"/>
        <w:rPr>
          <w:szCs w:val="24"/>
        </w:rPr>
      </w:pPr>
      <w:r w:rsidRPr="00CB46FD">
        <w:rPr>
          <w:szCs w:val="24"/>
        </w:rPr>
        <w:t>Число забрюшинных лимфоузлов:__________________________________________________</w:t>
      </w:r>
    </w:p>
    <w:p w:rsidR="00E759FA" w:rsidRPr="00CB46FD" w:rsidRDefault="00E759FA" w:rsidP="00E759FA">
      <w:pPr>
        <w:contextualSpacing/>
        <w:jc w:val="both"/>
        <w:rPr>
          <w:szCs w:val="24"/>
        </w:rPr>
      </w:pPr>
      <w:r w:rsidRPr="00CB46FD">
        <w:rPr>
          <w:szCs w:val="24"/>
        </w:rPr>
        <w:t>Другие (при удалении других образований указать по номерам какие): _________________           ________________________________________________________________________________________________________________________________________________________________</w:t>
      </w:r>
    </w:p>
    <w:p w:rsidR="00E759FA" w:rsidRPr="00CB46FD" w:rsidRDefault="00E759FA" w:rsidP="00E759FA">
      <w:pPr>
        <w:contextualSpacing/>
        <w:jc w:val="both"/>
        <w:rPr>
          <w:szCs w:val="24"/>
        </w:rPr>
      </w:pPr>
      <w:r w:rsidRPr="00CB46FD">
        <w:rPr>
          <w:szCs w:val="24"/>
        </w:rPr>
        <w:t>Описание макропрепарата (особенности):____________________________________________</w:t>
      </w:r>
    </w:p>
    <w:p w:rsidR="00E759FA" w:rsidRPr="00CB46FD" w:rsidRDefault="00E759FA" w:rsidP="00E759FA">
      <w:pPr>
        <w:contextualSpacing/>
        <w:jc w:val="both"/>
        <w:rPr>
          <w:szCs w:val="24"/>
        </w:rPr>
      </w:pPr>
      <w:r w:rsidRPr="00CB46FD">
        <w:rPr>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759FA" w:rsidRPr="00CB46FD" w:rsidRDefault="00E759FA" w:rsidP="00E759FA">
      <w:pPr>
        <w:contextualSpacing/>
        <w:jc w:val="both"/>
        <w:rPr>
          <w:szCs w:val="24"/>
        </w:rPr>
      </w:pPr>
      <w:r w:rsidRPr="00CB46FD">
        <w:rPr>
          <w:szCs w:val="24"/>
        </w:rPr>
        <w:t>Диагноз и клиническая с</w:t>
      </w:r>
      <w:r w:rsidRPr="00CB46FD">
        <w:rPr>
          <w:szCs w:val="24"/>
          <w:lang w:val="en-US"/>
        </w:rPr>
        <w:t>TNM</w:t>
      </w:r>
      <w:r w:rsidRPr="00CB46FD">
        <w:rPr>
          <w:szCs w:val="24"/>
        </w:rPr>
        <w:t xml:space="preserve"> и стадия:__________________________</w:t>
      </w:r>
    </w:p>
    <w:p w:rsidR="00E759FA" w:rsidRPr="00CB46FD" w:rsidRDefault="00E759FA" w:rsidP="00E759FA">
      <w:pPr>
        <w:contextualSpacing/>
        <w:jc w:val="both"/>
        <w:rPr>
          <w:szCs w:val="24"/>
        </w:rPr>
      </w:pPr>
      <w:r w:rsidRPr="00CB46FD">
        <w:rPr>
          <w:szCs w:val="24"/>
        </w:rPr>
        <w:t>Фамилия лечащего врача (разборчиво)     _____________________________________________</w:t>
      </w:r>
    </w:p>
    <w:p w:rsidR="00E759FA" w:rsidRPr="00CB46FD" w:rsidRDefault="00E759FA" w:rsidP="00E759FA">
      <w:pPr>
        <w:contextualSpacing/>
        <w:jc w:val="center"/>
        <w:rPr>
          <w:szCs w:val="24"/>
        </w:rPr>
      </w:pPr>
    </w:p>
    <w:p w:rsidR="00E759FA" w:rsidRPr="00CB46FD" w:rsidRDefault="00E759FA" w:rsidP="00E759FA">
      <w:pPr>
        <w:contextualSpacing/>
        <w:jc w:val="center"/>
        <w:rPr>
          <w:b/>
          <w:szCs w:val="24"/>
        </w:rPr>
      </w:pPr>
      <w:r w:rsidRPr="00CB46FD">
        <w:rPr>
          <w:b/>
          <w:szCs w:val="24"/>
        </w:rPr>
        <w:t>Морфологическое исследование №</w:t>
      </w:r>
    </w:p>
    <w:p w:rsidR="00E759FA" w:rsidRPr="00CB46FD" w:rsidRDefault="00E759FA" w:rsidP="00E759FA">
      <w:pPr>
        <w:contextualSpacing/>
        <w:jc w:val="both"/>
        <w:rPr>
          <w:szCs w:val="24"/>
        </w:rPr>
      </w:pPr>
      <w:r w:rsidRPr="00CB46FD">
        <w:rPr>
          <w:szCs w:val="24"/>
        </w:rPr>
        <w:t>Описание макропепарата:_________________________________________________________</w:t>
      </w:r>
    </w:p>
    <w:p w:rsidR="00E759FA" w:rsidRPr="00CB46FD" w:rsidRDefault="00E759FA" w:rsidP="00E759FA">
      <w:pPr>
        <w:contextualSpacing/>
        <w:jc w:val="both"/>
        <w:rPr>
          <w:szCs w:val="24"/>
        </w:rPr>
      </w:pPr>
      <w:r w:rsidRPr="00CB46FD">
        <w:rPr>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759FA" w:rsidRPr="00CB46FD" w:rsidRDefault="00E759FA" w:rsidP="00E759FA">
      <w:pPr>
        <w:contextualSpacing/>
        <w:jc w:val="both"/>
        <w:rPr>
          <w:szCs w:val="24"/>
        </w:rPr>
      </w:pPr>
      <w:r w:rsidRPr="00CB46FD">
        <w:rPr>
          <w:szCs w:val="24"/>
        </w:rPr>
        <w:t xml:space="preserve">Микроскопическое исследование </w:t>
      </w:r>
    </w:p>
    <w:p w:rsidR="00E759FA" w:rsidRPr="00CB46FD" w:rsidRDefault="00E759FA" w:rsidP="00E759FA">
      <w:pPr>
        <w:contextualSpacing/>
        <w:jc w:val="both"/>
        <w:rPr>
          <w:szCs w:val="24"/>
        </w:rPr>
      </w:pPr>
      <w:r w:rsidRPr="00CB46FD">
        <w:rPr>
          <w:szCs w:val="24"/>
        </w:rPr>
        <w:t>Гистологический тип опухоли (подчеркнуть):</w:t>
      </w:r>
      <w:r w:rsidRPr="00CB46FD">
        <w:rPr>
          <w:b/>
          <w:szCs w:val="24"/>
        </w:rPr>
        <w:t xml:space="preserve"> «</w:t>
      </w:r>
      <w:r w:rsidRPr="00CB46FD">
        <w:rPr>
          <w:szCs w:val="24"/>
        </w:rPr>
        <w:t>эндометриоидная» «серозная» «светлоклеточная» «карциносаркома»  «недифференцированная» «муцинозная»</w:t>
      </w:r>
    </w:p>
    <w:p w:rsidR="00E759FA" w:rsidRPr="00CB46FD" w:rsidRDefault="00E759FA" w:rsidP="00E759FA">
      <w:pPr>
        <w:contextualSpacing/>
        <w:jc w:val="both"/>
        <w:rPr>
          <w:szCs w:val="24"/>
        </w:rPr>
      </w:pPr>
      <w:r w:rsidRPr="00CB46FD">
        <w:rPr>
          <w:szCs w:val="24"/>
        </w:rPr>
        <w:t>другие типы (указать)_____________________________________________________________</w:t>
      </w:r>
    </w:p>
    <w:p w:rsidR="00E759FA" w:rsidRPr="00CB46FD" w:rsidRDefault="00E759FA" w:rsidP="00E759FA">
      <w:pPr>
        <w:contextualSpacing/>
        <w:jc w:val="both"/>
        <w:rPr>
          <w:szCs w:val="24"/>
        </w:rPr>
      </w:pPr>
      <w:r w:rsidRPr="00CB46FD">
        <w:rPr>
          <w:szCs w:val="24"/>
        </w:rPr>
        <w:t>________________________________________________________________________________</w:t>
      </w:r>
    </w:p>
    <w:p w:rsidR="00E759FA" w:rsidRPr="00CB46FD" w:rsidRDefault="00E759FA" w:rsidP="00E759FA">
      <w:pPr>
        <w:contextualSpacing/>
        <w:jc w:val="both"/>
        <w:rPr>
          <w:b/>
          <w:szCs w:val="24"/>
        </w:rPr>
      </w:pPr>
      <w:r w:rsidRPr="00CB46FD">
        <w:rPr>
          <w:szCs w:val="24"/>
        </w:rPr>
        <w:t>Степень злокачественности (</w:t>
      </w:r>
      <w:r w:rsidRPr="00CB46FD">
        <w:rPr>
          <w:szCs w:val="24"/>
          <w:lang w:val="en-US"/>
        </w:rPr>
        <w:t>grade</w:t>
      </w:r>
      <w:r w:rsidRPr="00CB46FD">
        <w:rPr>
          <w:szCs w:val="24"/>
        </w:rPr>
        <w:t>) (обвести): «</w:t>
      </w:r>
      <w:r w:rsidRPr="00CB46FD">
        <w:rPr>
          <w:szCs w:val="24"/>
          <w:lang w:val="en-US"/>
        </w:rPr>
        <w:t>G</w:t>
      </w:r>
      <w:r w:rsidRPr="00CB46FD">
        <w:rPr>
          <w:szCs w:val="24"/>
        </w:rPr>
        <w:t>1» «</w:t>
      </w:r>
      <w:r w:rsidRPr="00CB46FD">
        <w:rPr>
          <w:szCs w:val="24"/>
          <w:lang w:val="en-US"/>
        </w:rPr>
        <w:t>G</w:t>
      </w:r>
      <w:r w:rsidRPr="00CB46FD">
        <w:rPr>
          <w:szCs w:val="24"/>
        </w:rPr>
        <w:t>2» «</w:t>
      </w:r>
      <w:r w:rsidRPr="00CB46FD">
        <w:rPr>
          <w:szCs w:val="24"/>
          <w:lang w:val="en-US"/>
        </w:rPr>
        <w:t>G</w:t>
      </w:r>
      <w:r w:rsidRPr="00CB46FD">
        <w:rPr>
          <w:szCs w:val="24"/>
        </w:rPr>
        <w:t>3»</w:t>
      </w:r>
    </w:p>
    <w:p w:rsidR="00E759FA" w:rsidRPr="00CB46FD" w:rsidRDefault="00E759FA" w:rsidP="00E759FA">
      <w:pPr>
        <w:contextualSpacing/>
        <w:jc w:val="both"/>
        <w:rPr>
          <w:szCs w:val="24"/>
        </w:rPr>
      </w:pPr>
      <w:r w:rsidRPr="00CB46FD">
        <w:rPr>
          <w:szCs w:val="24"/>
        </w:rPr>
        <w:t>Глубина инвазии в миометрий (обвести): «нет инвазии» «до ½» «½ и более»</w:t>
      </w:r>
    </w:p>
    <w:p w:rsidR="00E759FA" w:rsidRPr="00CB46FD" w:rsidRDefault="00E759FA" w:rsidP="00E759FA">
      <w:pPr>
        <w:contextualSpacing/>
        <w:jc w:val="both"/>
        <w:rPr>
          <w:szCs w:val="24"/>
        </w:rPr>
      </w:pPr>
      <w:r w:rsidRPr="00CB46FD">
        <w:rPr>
          <w:szCs w:val="24"/>
        </w:rPr>
        <w:t xml:space="preserve">Лимфососудистая инвазия:              есть                              нет         </w:t>
      </w:r>
    </w:p>
    <w:p w:rsidR="00E759FA" w:rsidRPr="00CB46FD" w:rsidRDefault="00E759FA" w:rsidP="00E759FA">
      <w:pPr>
        <w:contextualSpacing/>
        <w:jc w:val="both"/>
        <w:rPr>
          <w:szCs w:val="24"/>
        </w:rPr>
      </w:pPr>
      <w:r w:rsidRPr="00CB46FD">
        <w:rPr>
          <w:szCs w:val="24"/>
        </w:rPr>
        <w:t>Число метастатических тазовых л/у: справа_____________      слева___________________</w:t>
      </w:r>
    </w:p>
    <w:p w:rsidR="00E759FA" w:rsidRPr="00CB46FD" w:rsidRDefault="00E759FA" w:rsidP="00E759FA">
      <w:pPr>
        <w:contextualSpacing/>
        <w:jc w:val="both"/>
        <w:rPr>
          <w:szCs w:val="24"/>
        </w:rPr>
      </w:pPr>
      <w:r w:rsidRPr="00CB46FD">
        <w:rPr>
          <w:szCs w:val="24"/>
        </w:rPr>
        <w:t>Число метастатических забрюшинных л/у___________________________________________</w:t>
      </w:r>
    </w:p>
    <w:p w:rsidR="00E759FA" w:rsidRPr="00CB46FD" w:rsidRDefault="00E759FA" w:rsidP="00E759FA">
      <w:pPr>
        <w:contextualSpacing/>
        <w:jc w:val="both"/>
        <w:rPr>
          <w:szCs w:val="24"/>
        </w:rPr>
      </w:pPr>
      <w:r w:rsidRPr="00CB46FD">
        <w:rPr>
          <w:szCs w:val="24"/>
        </w:rPr>
        <w:t>Описание микропрепарата (другие данные)___________________________________________</w:t>
      </w:r>
    </w:p>
    <w:p w:rsidR="00E759FA" w:rsidRPr="00CB46FD" w:rsidRDefault="00E759FA" w:rsidP="00E759FA">
      <w:pPr>
        <w:contextualSpacing/>
        <w:jc w:val="both"/>
        <w:rPr>
          <w:szCs w:val="24"/>
        </w:rPr>
      </w:pPr>
      <w:r w:rsidRPr="00CB46FD">
        <w:rPr>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E759FA" w:rsidRPr="00CB46FD" w:rsidRDefault="00E759FA" w:rsidP="00E759FA">
      <w:pPr>
        <w:contextualSpacing/>
        <w:jc w:val="both"/>
        <w:rPr>
          <w:szCs w:val="24"/>
        </w:rPr>
      </w:pPr>
      <w:r w:rsidRPr="00CB46FD">
        <w:rPr>
          <w:szCs w:val="24"/>
        </w:rPr>
        <w:t>Диагноз и патологическая р</w:t>
      </w:r>
      <w:r w:rsidRPr="00CB46FD">
        <w:rPr>
          <w:szCs w:val="24"/>
          <w:lang w:val="en-US"/>
        </w:rPr>
        <w:t>TNM</w:t>
      </w:r>
      <w:r w:rsidRPr="00CB46FD">
        <w:rPr>
          <w:szCs w:val="24"/>
        </w:rPr>
        <w:t xml:space="preserve"> и стадия:___________________________________________</w:t>
      </w:r>
    </w:p>
    <w:p w:rsidR="00E759FA" w:rsidRPr="00CB46FD" w:rsidRDefault="00E759FA" w:rsidP="00E759FA">
      <w:pPr>
        <w:contextualSpacing/>
        <w:jc w:val="both"/>
        <w:rPr>
          <w:szCs w:val="24"/>
        </w:rPr>
      </w:pPr>
      <w:r w:rsidRPr="00CB46FD">
        <w:rPr>
          <w:szCs w:val="24"/>
        </w:rPr>
        <w:t>Фамилия врача-гистолога (разборчиво) и рабочий телефон______________________________</w:t>
      </w:r>
    </w:p>
    <w:p w:rsidR="00E759FA" w:rsidRDefault="00E759FA" w:rsidP="00E759FA"/>
    <w:p w:rsidR="00E759FA" w:rsidRDefault="00E759FA" w:rsidP="00E759FA">
      <w:pPr>
        <w:jc w:val="center"/>
        <w:rPr>
          <w:b/>
          <w:caps/>
        </w:rPr>
      </w:pPr>
    </w:p>
    <w:p w:rsidR="00E759FA" w:rsidRDefault="00E759FA" w:rsidP="00E759FA">
      <w:pPr>
        <w:jc w:val="center"/>
        <w:rPr>
          <w:b/>
          <w:caps/>
        </w:rPr>
      </w:pPr>
    </w:p>
    <w:p w:rsidR="00E759FA" w:rsidRDefault="00E759FA" w:rsidP="00E759FA">
      <w:pPr>
        <w:jc w:val="center"/>
        <w:rPr>
          <w:b/>
          <w:caps/>
        </w:rPr>
      </w:pPr>
    </w:p>
    <w:p w:rsidR="00E759FA" w:rsidRDefault="00E759FA" w:rsidP="00E759FA">
      <w:pPr>
        <w:jc w:val="center"/>
        <w:rPr>
          <w:b/>
          <w:caps/>
        </w:rPr>
      </w:pPr>
    </w:p>
    <w:p w:rsidR="00E759FA" w:rsidRDefault="00E759FA" w:rsidP="00E759FA">
      <w:pPr>
        <w:jc w:val="center"/>
        <w:rPr>
          <w:b/>
          <w:caps/>
        </w:rPr>
      </w:pPr>
    </w:p>
    <w:p w:rsidR="00E759FA" w:rsidRDefault="00E759FA" w:rsidP="00E759FA">
      <w:pPr>
        <w:jc w:val="center"/>
        <w:rPr>
          <w:b/>
          <w:caps/>
        </w:rPr>
      </w:pPr>
    </w:p>
    <w:p w:rsidR="00E759FA" w:rsidRDefault="00E759FA" w:rsidP="00E759FA">
      <w:pPr>
        <w:jc w:val="center"/>
        <w:rPr>
          <w:b/>
          <w:caps/>
        </w:rPr>
      </w:pPr>
    </w:p>
    <w:p w:rsidR="00E759FA" w:rsidRDefault="00E759FA" w:rsidP="00E759FA">
      <w:pPr>
        <w:rPr>
          <w:b/>
          <w:caps/>
        </w:rPr>
      </w:pPr>
    </w:p>
    <w:p w:rsidR="00CD025C" w:rsidRPr="00E759FA" w:rsidRDefault="00CD025C"/>
    <w:sectPr w:rsidR="00CD025C" w:rsidRPr="00E759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Newton">
    <w:altName w:val="Newton"/>
    <w:panose1 w:val="00000000000000000000"/>
    <w:charset w:val="CC"/>
    <w:family w:val="roman"/>
    <w:notTrueType/>
    <w:pitch w:val="default"/>
    <w:sig w:usb0="00000203" w:usb1="00000000" w:usb2="00000000" w:usb3="00000000" w:csb0="00000005" w:csb1="00000000"/>
  </w:font>
  <w:font w:name="Pragmatica Cond Book">
    <w:altName w:val="Arial Unicode MS"/>
    <w:panose1 w:val="00000000000000000000"/>
    <w:charset w:val="CC"/>
    <w:family w:val="swiss"/>
    <w:notTrueType/>
    <w:pitch w:val="default"/>
    <w:sig w:usb0="00000000" w:usb1="08070000" w:usb2="00000010" w:usb3="00000000" w:csb0="00020005"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FELayout/>
  </w:compat>
  <w:rsids>
    <w:rsidRoot w:val="00E759FA"/>
    <w:rsid w:val="00CD025C"/>
    <w:rsid w:val="00E759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8"/>
        <w:szCs w:val="28"/>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Classic 1" w:uiPriority="0"/>
    <w:lsdException w:name="Table Grid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759FA"/>
    <w:pPr>
      <w:keepNext/>
      <w:spacing w:after="0" w:line="240" w:lineRule="auto"/>
      <w:jc w:val="right"/>
      <w:outlineLvl w:val="0"/>
    </w:pPr>
    <w:rPr>
      <w:rFonts w:eastAsia="Times New Roman"/>
      <w:sz w:val="26"/>
      <w:szCs w:val="20"/>
    </w:rPr>
  </w:style>
  <w:style w:type="paragraph" w:styleId="2">
    <w:name w:val="heading 2"/>
    <w:basedOn w:val="a"/>
    <w:next w:val="a"/>
    <w:link w:val="20"/>
    <w:unhideWhenUsed/>
    <w:qFormat/>
    <w:rsid w:val="00E759FA"/>
    <w:pPr>
      <w:keepNext/>
      <w:spacing w:before="240" w:after="60" w:line="240" w:lineRule="auto"/>
      <w:outlineLvl w:val="1"/>
    </w:pPr>
    <w:rPr>
      <w:rFonts w:ascii="Cambria" w:eastAsia="Times New Roman" w:hAnsi="Cambria"/>
      <w:b/>
      <w:bCs/>
      <w:i/>
      <w:iCs/>
    </w:rPr>
  </w:style>
  <w:style w:type="paragraph" w:styleId="3">
    <w:name w:val="heading 3"/>
    <w:basedOn w:val="a"/>
    <w:next w:val="a"/>
    <w:link w:val="30"/>
    <w:qFormat/>
    <w:rsid w:val="00E759FA"/>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nhideWhenUsed/>
    <w:qFormat/>
    <w:rsid w:val="00E759FA"/>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0"/>
    </w:rPr>
  </w:style>
  <w:style w:type="paragraph" w:styleId="5">
    <w:name w:val="heading 5"/>
    <w:basedOn w:val="a"/>
    <w:next w:val="a"/>
    <w:link w:val="50"/>
    <w:unhideWhenUsed/>
    <w:qFormat/>
    <w:rsid w:val="00E759FA"/>
    <w:pPr>
      <w:keepNext/>
      <w:keepLines/>
      <w:spacing w:before="40" w:after="0" w:line="240" w:lineRule="auto"/>
      <w:outlineLvl w:val="4"/>
    </w:pPr>
    <w:rPr>
      <w:rFonts w:asciiTheme="majorHAnsi" w:eastAsiaTheme="majorEastAsia" w:hAnsiTheme="majorHAnsi" w:cstheme="majorBidi"/>
      <w:color w:val="365F91" w:themeColor="accent1" w:themeShade="BF"/>
      <w:sz w:val="24"/>
      <w:szCs w:val="20"/>
    </w:rPr>
  </w:style>
  <w:style w:type="paragraph" w:styleId="6">
    <w:name w:val="heading 6"/>
    <w:basedOn w:val="a"/>
    <w:next w:val="a"/>
    <w:link w:val="60"/>
    <w:qFormat/>
    <w:rsid w:val="00E759FA"/>
    <w:pPr>
      <w:spacing w:before="240" w:after="60" w:line="240" w:lineRule="auto"/>
      <w:outlineLvl w:val="5"/>
    </w:pPr>
    <w:rPr>
      <w:rFonts w:eastAsia="Times New Roman"/>
      <w:b/>
      <w:bCs/>
      <w:sz w:val="22"/>
      <w:szCs w:val="22"/>
    </w:rPr>
  </w:style>
  <w:style w:type="paragraph" w:styleId="7">
    <w:name w:val="heading 7"/>
    <w:basedOn w:val="a"/>
    <w:next w:val="a"/>
    <w:link w:val="70"/>
    <w:unhideWhenUsed/>
    <w:qFormat/>
    <w:rsid w:val="00E759FA"/>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0"/>
    </w:rPr>
  </w:style>
  <w:style w:type="paragraph" w:styleId="8">
    <w:name w:val="heading 8"/>
    <w:basedOn w:val="a"/>
    <w:next w:val="a"/>
    <w:link w:val="80"/>
    <w:unhideWhenUsed/>
    <w:qFormat/>
    <w:rsid w:val="00E759FA"/>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E759FA"/>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9FA"/>
    <w:rPr>
      <w:rFonts w:eastAsia="Times New Roman"/>
      <w:sz w:val="26"/>
      <w:szCs w:val="20"/>
    </w:rPr>
  </w:style>
  <w:style w:type="character" w:customStyle="1" w:styleId="20">
    <w:name w:val="Заголовок 2 Знак"/>
    <w:basedOn w:val="a0"/>
    <w:link w:val="2"/>
    <w:rsid w:val="00E759FA"/>
    <w:rPr>
      <w:rFonts w:ascii="Cambria" w:eastAsia="Times New Roman" w:hAnsi="Cambria"/>
      <w:b/>
      <w:bCs/>
      <w:i/>
      <w:iCs/>
    </w:rPr>
  </w:style>
  <w:style w:type="character" w:customStyle="1" w:styleId="30">
    <w:name w:val="Заголовок 3 Знак"/>
    <w:basedOn w:val="a0"/>
    <w:link w:val="3"/>
    <w:rsid w:val="00E759FA"/>
    <w:rPr>
      <w:rFonts w:ascii="Arial" w:eastAsia="Times New Roman" w:hAnsi="Arial" w:cs="Arial"/>
      <w:b/>
      <w:bCs/>
      <w:sz w:val="26"/>
      <w:szCs w:val="26"/>
    </w:rPr>
  </w:style>
  <w:style w:type="character" w:customStyle="1" w:styleId="40">
    <w:name w:val="Заголовок 4 Знак"/>
    <w:basedOn w:val="a0"/>
    <w:link w:val="4"/>
    <w:rsid w:val="00E759FA"/>
    <w:rPr>
      <w:rFonts w:asciiTheme="majorHAnsi" w:eastAsiaTheme="majorEastAsia" w:hAnsiTheme="majorHAnsi" w:cstheme="majorBidi"/>
      <w:i/>
      <w:iCs/>
      <w:color w:val="365F91" w:themeColor="accent1" w:themeShade="BF"/>
      <w:sz w:val="24"/>
      <w:szCs w:val="20"/>
    </w:rPr>
  </w:style>
  <w:style w:type="character" w:customStyle="1" w:styleId="50">
    <w:name w:val="Заголовок 5 Знак"/>
    <w:basedOn w:val="a0"/>
    <w:link w:val="5"/>
    <w:rsid w:val="00E759FA"/>
    <w:rPr>
      <w:rFonts w:asciiTheme="majorHAnsi" w:eastAsiaTheme="majorEastAsia" w:hAnsiTheme="majorHAnsi" w:cstheme="majorBidi"/>
      <w:color w:val="365F91" w:themeColor="accent1" w:themeShade="BF"/>
      <w:sz w:val="24"/>
      <w:szCs w:val="20"/>
    </w:rPr>
  </w:style>
  <w:style w:type="character" w:customStyle="1" w:styleId="60">
    <w:name w:val="Заголовок 6 Знак"/>
    <w:basedOn w:val="a0"/>
    <w:link w:val="6"/>
    <w:rsid w:val="00E759FA"/>
    <w:rPr>
      <w:rFonts w:eastAsia="Times New Roman"/>
      <w:b/>
      <w:bCs/>
      <w:sz w:val="22"/>
      <w:szCs w:val="22"/>
    </w:rPr>
  </w:style>
  <w:style w:type="character" w:customStyle="1" w:styleId="70">
    <w:name w:val="Заголовок 7 Знак"/>
    <w:basedOn w:val="a0"/>
    <w:link w:val="7"/>
    <w:rsid w:val="00E759FA"/>
    <w:rPr>
      <w:rFonts w:asciiTheme="majorHAnsi" w:eastAsiaTheme="majorEastAsia" w:hAnsiTheme="majorHAnsi" w:cstheme="majorBidi"/>
      <w:i/>
      <w:iCs/>
      <w:color w:val="243F60" w:themeColor="accent1" w:themeShade="7F"/>
      <w:sz w:val="24"/>
      <w:szCs w:val="20"/>
    </w:rPr>
  </w:style>
  <w:style w:type="character" w:customStyle="1" w:styleId="80">
    <w:name w:val="Заголовок 8 Знак"/>
    <w:basedOn w:val="a0"/>
    <w:link w:val="8"/>
    <w:rsid w:val="00E759FA"/>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rsid w:val="00E759FA"/>
    <w:rPr>
      <w:rFonts w:asciiTheme="majorHAnsi" w:eastAsiaTheme="majorEastAsia" w:hAnsiTheme="majorHAnsi" w:cstheme="majorBidi"/>
      <w:i/>
      <w:iCs/>
      <w:color w:val="272727" w:themeColor="text1" w:themeTint="D8"/>
      <w:sz w:val="21"/>
      <w:szCs w:val="21"/>
    </w:rPr>
  </w:style>
  <w:style w:type="paragraph" w:styleId="a3">
    <w:name w:val="Plain Text"/>
    <w:aliases w:val=" Знак"/>
    <w:basedOn w:val="a"/>
    <w:link w:val="a4"/>
    <w:uiPriority w:val="99"/>
    <w:rsid w:val="00E759FA"/>
    <w:pPr>
      <w:spacing w:after="0" w:line="240" w:lineRule="auto"/>
      <w:ind w:firstLine="284"/>
      <w:jc w:val="both"/>
    </w:pPr>
    <w:rPr>
      <w:rFonts w:eastAsia="Times New Roman"/>
      <w:sz w:val="24"/>
      <w:szCs w:val="20"/>
    </w:rPr>
  </w:style>
  <w:style w:type="character" w:customStyle="1" w:styleId="a4">
    <w:name w:val="Текст Знак"/>
    <w:aliases w:val=" Знак Знак"/>
    <w:basedOn w:val="a0"/>
    <w:link w:val="a3"/>
    <w:uiPriority w:val="99"/>
    <w:rsid w:val="00E759FA"/>
    <w:rPr>
      <w:rFonts w:eastAsia="Times New Roman"/>
      <w:sz w:val="24"/>
      <w:szCs w:val="20"/>
    </w:rPr>
  </w:style>
  <w:style w:type="paragraph" w:styleId="a5">
    <w:name w:val="header"/>
    <w:basedOn w:val="a"/>
    <w:link w:val="a6"/>
    <w:rsid w:val="00E759FA"/>
    <w:pPr>
      <w:tabs>
        <w:tab w:val="center" w:pos="4153"/>
        <w:tab w:val="right" w:pos="8306"/>
      </w:tabs>
      <w:spacing w:after="0" w:line="240" w:lineRule="auto"/>
    </w:pPr>
    <w:rPr>
      <w:rFonts w:eastAsia="Times New Roman"/>
      <w:sz w:val="24"/>
      <w:szCs w:val="20"/>
    </w:rPr>
  </w:style>
  <w:style w:type="character" w:customStyle="1" w:styleId="a6">
    <w:name w:val="Верхний колонтитул Знак"/>
    <w:basedOn w:val="a0"/>
    <w:link w:val="a5"/>
    <w:rsid w:val="00E759FA"/>
    <w:rPr>
      <w:rFonts w:eastAsia="Times New Roman"/>
      <w:sz w:val="24"/>
      <w:szCs w:val="20"/>
    </w:rPr>
  </w:style>
  <w:style w:type="character" w:styleId="a7">
    <w:name w:val="page number"/>
    <w:basedOn w:val="a0"/>
    <w:rsid w:val="00E759FA"/>
  </w:style>
  <w:style w:type="paragraph" w:styleId="a8">
    <w:name w:val="footer"/>
    <w:basedOn w:val="a"/>
    <w:link w:val="a9"/>
    <w:uiPriority w:val="99"/>
    <w:rsid w:val="00E759FA"/>
    <w:pPr>
      <w:tabs>
        <w:tab w:val="center" w:pos="4153"/>
        <w:tab w:val="right" w:pos="8306"/>
      </w:tabs>
      <w:spacing w:after="0" w:line="240" w:lineRule="auto"/>
    </w:pPr>
    <w:rPr>
      <w:rFonts w:eastAsia="Times New Roman"/>
      <w:sz w:val="24"/>
      <w:szCs w:val="20"/>
    </w:rPr>
  </w:style>
  <w:style w:type="character" w:customStyle="1" w:styleId="a9">
    <w:name w:val="Нижний колонтитул Знак"/>
    <w:basedOn w:val="a0"/>
    <w:link w:val="a8"/>
    <w:uiPriority w:val="99"/>
    <w:rsid w:val="00E759FA"/>
    <w:rPr>
      <w:rFonts w:eastAsia="Times New Roman"/>
      <w:sz w:val="24"/>
      <w:szCs w:val="20"/>
    </w:rPr>
  </w:style>
  <w:style w:type="paragraph" w:styleId="aa">
    <w:name w:val="Body Text"/>
    <w:basedOn w:val="a"/>
    <w:link w:val="ab"/>
    <w:rsid w:val="00E759FA"/>
    <w:pPr>
      <w:spacing w:after="0" w:line="240" w:lineRule="auto"/>
      <w:jc w:val="center"/>
    </w:pPr>
    <w:rPr>
      <w:rFonts w:eastAsia="Times New Roman"/>
      <w:sz w:val="24"/>
      <w:szCs w:val="20"/>
    </w:rPr>
  </w:style>
  <w:style w:type="character" w:customStyle="1" w:styleId="ab">
    <w:name w:val="Основной текст Знак"/>
    <w:basedOn w:val="a0"/>
    <w:link w:val="aa"/>
    <w:rsid w:val="00E759FA"/>
    <w:rPr>
      <w:rFonts w:eastAsia="Times New Roman"/>
      <w:sz w:val="24"/>
      <w:szCs w:val="20"/>
    </w:rPr>
  </w:style>
  <w:style w:type="paragraph" w:styleId="21">
    <w:name w:val="Body Text 2"/>
    <w:basedOn w:val="a"/>
    <w:link w:val="22"/>
    <w:rsid w:val="00E759FA"/>
    <w:pPr>
      <w:spacing w:after="0" w:line="240" w:lineRule="auto"/>
      <w:jc w:val="center"/>
    </w:pPr>
    <w:rPr>
      <w:rFonts w:eastAsia="Times New Roman"/>
      <w:b/>
      <w:sz w:val="24"/>
      <w:szCs w:val="20"/>
    </w:rPr>
  </w:style>
  <w:style w:type="character" w:customStyle="1" w:styleId="22">
    <w:name w:val="Основной текст 2 Знак"/>
    <w:basedOn w:val="a0"/>
    <w:link w:val="21"/>
    <w:rsid w:val="00E759FA"/>
    <w:rPr>
      <w:rFonts w:eastAsia="Times New Roman"/>
      <w:b/>
      <w:sz w:val="24"/>
      <w:szCs w:val="20"/>
    </w:rPr>
  </w:style>
  <w:style w:type="paragraph" w:styleId="31">
    <w:name w:val="Body Text 3"/>
    <w:basedOn w:val="a"/>
    <w:link w:val="32"/>
    <w:rsid w:val="00E759FA"/>
    <w:pPr>
      <w:spacing w:after="0" w:line="240" w:lineRule="auto"/>
      <w:jc w:val="both"/>
    </w:pPr>
    <w:rPr>
      <w:rFonts w:ascii="Arial" w:eastAsia="Times New Roman" w:hAnsi="Arial"/>
      <w:sz w:val="26"/>
      <w:szCs w:val="20"/>
    </w:rPr>
  </w:style>
  <w:style w:type="character" w:customStyle="1" w:styleId="32">
    <w:name w:val="Основной текст 3 Знак"/>
    <w:basedOn w:val="a0"/>
    <w:link w:val="31"/>
    <w:rsid w:val="00E759FA"/>
    <w:rPr>
      <w:rFonts w:ascii="Arial" w:eastAsia="Times New Roman" w:hAnsi="Arial"/>
      <w:sz w:val="26"/>
      <w:szCs w:val="20"/>
    </w:rPr>
  </w:style>
  <w:style w:type="paragraph" w:styleId="ac">
    <w:name w:val="Title"/>
    <w:basedOn w:val="a"/>
    <w:link w:val="ad"/>
    <w:qFormat/>
    <w:rsid w:val="00E759FA"/>
    <w:pPr>
      <w:spacing w:after="0" w:line="400" w:lineRule="exact"/>
      <w:jc w:val="center"/>
    </w:pPr>
    <w:rPr>
      <w:rFonts w:ascii="Arial" w:eastAsia="Times New Roman" w:hAnsi="Arial"/>
      <w:b/>
      <w:sz w:val="26"/>
      <w:szCs w:val="20"/>
    </w:rPr>
  </w:style>
  <w:style w:type="character" w:customStyle="1" w:styleId="ad">
    <w:name w:val="Название Знак"/>
    <w:basedOn w:val="a0"/>
    <w:link w:val="ac"/>
    <w:rsid w:val="00E759FA"/>
    <w:rPr>
      <w:rFonts w:ascii="Arial" w:eastAsia="Times New Roman" w:hAnsi="Arial"/>
      <w:b/>
      <w:sz w:val="26"/>
      <w:szCs w:val="20"/>
    </w:rPr>
  </w:style>
  <w:style w:type="paragraph" w:styleId="23">
    <w:name w:val="Body Text Indent 2"/>
    <w:basedOn w:val="a"/>
    <w:link w:val="24"/>
    <w:rsid w:val="00E759FA"/>
    <w:pPr>
      <w:spacing w:after="0" w:line="240" w:lineRule="auto"/>
      <w:ind w:firstLine="709"/>
      <w:jc w:val="both"/>
    </w:pPr>
    <w:rPr>
      <w:rFonts w:eastAsia="Times New Roman"/>
      <w:sz w:val="26"/>
      <w:szCs w:val="20"/>
    </w:rPr>
  </w:style>
  <w:style w:type="character" w:customStyle="1" w:styleId="24">
    <w:name w:val="Основной текст с отступом 2 Знак"/>
    <w:basedOn w:val="a0"/>
    <w:link w:val="23"/>
    <w:rsid w:val="00E759FA"/>
    <w:rPr>
      <w:rFonts w:eastAsia="Times New Roman"/>
      <w:sz w:val="26"/>
      <w:szCs w:val="20"/>
    </w:rPr>
  </w:style>
  <w:style w:type="paragraph" w:styleId="ae">
    <w:name w:val="Body Text Indent"/>
    <w:basedOn w:val="a"/>
    <w:link w:val="af"/>
    <w:rsid w:val="00E759FA"/>
    <w:pPr>
      <w:spacing w:after="0" w:line="240" w:lineRule="auto"/>
      <w:ind w:firstLine="720"/>
      <w:jc w:val="both"/>
    </w:pPr>
    <w:rPr>
      <w:rFonts w:ascii="Arial" w:eastAsia="Times New Roman" w:hAnsi="Arial"/>
      <w:sz w:val="26"/>
      <w:szCs w:val="20"/>
    </w:rPr>
  </w:style>
  <w:style w:type="character" w:customStyle="1" w:styleId="af">
    <w:name w:val="Основной текст с отступом Знак"/>
    <w:basedOn w:val="a0"/>
    <w:link w:val="ae"/>
    <w:rsid w:val="00E759FA"/>
    <w:rPr>
      <w:rFonts w:ascii="Arial" w:eastAsia="Times New Roman" w:hAnsi="Arial"/>
      <w:sz w:val="26"/>
      <w:szCs w:val="20"/>
    </w:rPr>
  </w:style>
  <w:style w:type="character" w:styleId="af0">
    <w:name w:val="Hyperlink"/>
    <w:rsid w:val="00E759FA"/>
    <w:rPr>
      <w:color w:val="0000FF"/>
      <w:u w:val="single"/>
    </w:rPr>
  </w:style>
  <w:style w:type="paragraph" w:styleId="af1">
    <w:name w:val="Balloon Text"/>
    <w:basedOn w:val="a"/>
    <w:link w:val="af2"/>
    <w:rsid w:val="00E759FA"/>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rsid w:val="00E759FA"/>
    <w:rPr>
      <w:rFonts w:ascii="Tahoma" w:eastAsia="Times New Roman" w:hAnsi="Tahoma" w:cs="Tahoma"/>
      <w:sz w:val="16"/>
      <w:szCs w:val="16"/>
    </w:rPr>
  </w:style>
  <w:style w:type="table" w:styleId="af3">
    <w:name w:val="Table Grid"/>
    <w:basedOn w:val="a1"/>
    <w:uiPriority w:val="59"/>
    <w:rsid w:val="00E759FA"/>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1">
    <w:name w:val="Font Style11"/>
    <w:uiPriority w:val="99"/>
    <w:rsid w:val="00E759FA"/>
    <w:rPr>
      <w:rFonts w:ascii="Times New Roman" w:hAnsi="Times New Roman" w:cs="Times New Roman"/>
      <w:sz w:val="26"/>
      <w:szCs w:val="26"/>
    </w:rPr>
  </w:style>
  <w:style w:type="paragraph" w:customStyle="1" w:styleId="Style1">
    <w:name w:val="Style1"/>
    <w:basedOn w:val="a"/>
    <w:uiPriority w:val="99"/>
    <w:rsid w:val="00E759FA"/>
    <w:pPr>
      <w:widowControl w:val="0"/>
      <w:autoSpaceDE w:val="0"/>
      <w:autoSpaceDN w:val="0"/>
      <w:adjustRightInd w:val="0"/>
      <w:spacing w:after="0" w:line="485" w:lineRule="exact"/>
      <w:jc w:val="both"/>
    </w:pPr>
    <w:rPr>
      <w:rFonts w:eastAsia="Times New Roman"/>
      <w:sz w:val="24"/>
      <w:szCs w:val="24"/>
    </w:rPr>
  </w:style>
  <w:style w:type="paragraph" w:styleId="33">
    <w:name w:val="Body Text Indent 3"/>
    <w:basedOn w:val="a"/>
    <w:link w:val="34"/>
    <w:rsid w:val="00E759FA"/>
    <w:pPr>
      <w:spacing w:after="120" w:line="240" w:lineRule="auto"/>
      <w:ind w:left="283"/>
    </w:pPr>
    <w:rPr>
      <w:rFonts w:eastAsia="Times New Roman"/>
      <w:sz w:val="16"/>
      <w:szCs w:val="16"/>
    </w:rPr>
  </w:style>
  <w:style w:type="character" w:customStyle="1" w:styleId="34">
    <w:name w:val="Основной текст с отступом 3 Знак"/>
    <w:basedOn w:val="a0"/>
    <w:link w:val="33"/>
    <w:rsid w:val="00E759FA"/>
    <w:rPr>
      <w:rFonts w:eastAsia="Times New Roman"/>
      <w:sz w:val="16"/>
      <w:szCs w:val="16"/>
    </w:rPr>
  </w:style>
  <w:style w:type="paragraph" w:customStyle="1" w:styleId="Iniiaiieoaeno2">
    <w:name w:val="Iniiaiie oaeno 2"/>
    <w:basedOn w:val="a"/>
    <w:rsid w:val="00E759FA"/>
    <w:pPr>
      <w:spacing w:after="0" w:line="240" w:lineRule="auto"/>
      <w:ind w:firstLine="851"/>
      <w:jc w:val="both"/>
    </w:pPr>
    <w:rPr>
      <w:rFonts w:ascii="Arial" w:eastAsia="Times New Roman" w:hAnsi="Arial"/>
      <w:i/>
      <w:szCs w:val="20"/>
    </w:rPr>
  </w:style>
  <w:style w:type="paragraph" w:customStyle="1" w:styleId="Iniiaiieoaenonionooiii2">
    <w:name w:val="Iniiaiie oaeno n ionooiii 2"/>
    <w:basedOn w:val="a"/>
    <w:rsid w:val="00E759FA"/>
    <w:pPr>
      <w:spacing w:after="0" w:line="240" w:lineRule="auto"/>
      <w:ind w:firstLine="851"/>
      <w:jc w:val="both"/>
    </w:pPr>
    <w:rPr>
      <w:rFonts w:ascii="Arial" w:eastAsia="Times New Roman" w:hAnsi="Arial"/>
      <w:i/>
      <w:szCs w:val="20"/>
    </w:rPr>
  </w:style>
  <w:style w:type="character" w:customStyle="1" w:styleId="FontStyle12">
    <w:name w:val="Font Style12"/>
    <w:uiPriority w:val="99"/>
    <w:rsid w:val="00E759FA"/>
    <w:rPr>
      <w:rFonts w:ascii="Times New Roman" w:hAnsi="Times New Roman" w:cs="Times New Roman"/>
      <w:sz w:val="16"/>
      <w:szCs w:val="16"/>
    </w:rPr>
  </w:style>
  <w:style w:type="paragraph" w:customStyle="1" w:styleId="Style2">
    <w:name w:val="Style2"/>
    <w:basedOn w:val="a"/>
    <w:uiPriority w:val="99"/>
    <w:rsid w:val="00E759FA"/>
    <w:pPr>
      <w:widowControl w:val="0"/>
      <w:autoSpaceDE w:val="0"/>
      <w:autoSpaceDN w:val="0"/>
      <w:adjustRightInd w:val="0"/>
      <w:spacing w:after="0" w:line="317" w:lineRule="exact"/>
      <w:jc w:val="center"/>
    </w:pPr>
    <w:rPr>
      <w:rFonts w:eastAsia="Times New Roman"/>
      <w:sz w:val="24"/>
      <w:szCs w:val="24"/>
    </w:rPr>
  </w:style>
  <w:style w:type="paragraph" w:customStyle="1" w:styleId="Style3">
    <w:name w:val="Style3"/>
    <w:basedOn w:val="a"/>
    <w:uiPriority w:val="99"/>
    <w:rsid w:val="00E759FA"/>
    <w:pPr>
      <w:widowControl w:val="0"/>
      <w:autoSpaceDE w:val="0"/>
      <w:autoSpaceDN w:val="0"/>
      <w:adjustRightInd w:val="0"/>
      <w:spacing w:after="0" w:line="343" w:lineRule="exact"/>
    </w:pPr>
    <w:rPr>
      <w:rFonts w:eastAsia="Times New Roman"/>
      <w:sz w:val="24"/>
      <w:szCs w:val="24"/>
    </w:rPr>
  </w:style>
  <w:style w:type="character" w:customStyle="1" w:styleId="FontStyle13">
    <w:name w:val="Font Style13"/>
    <w:uiPriority w:val="99"/>
    <w:rsid w:val="00E759FA"/>
    <w:rPr>
      <w:rFonts w:ascii="Times New Roman" w:hAnsi="Times New Roman" w:cs="Times New Roman"/>
      <w:sz w:val="26"/>
      <w:szCs w:val="26"/>
    </w:rPr>
  </w:style>
  <w:style w:type="paragraph" w:styleId="af4">
    <w:name w:val="List Paragraph"/>
    <w:basedOn w:val="a"/>
    <w:uiPriority w:val="34"/>
    <w:qFormat/>
    <w:rsid w:val="00E759FA"/>
    <w:pPr>
      <w:ind w:left="720"/>
      <w:contextualSpacing/>
    </w:pPr>
    <w:rPr>
      <w:rFonts w:ascii="Calibri" w:eastAsia="Calibri" w:hAnsi="Calibri"/>
      <w:sz w:val="22"/>
      <w:szCs w:val="22"/>
      <w:lang w:eastAsia="en-US"/>
    </w:rPr>
  </w:style>
  <w:style w:type="paragraph" w:customStyle="1" w:styleId="Style4">
    <w:name w:val="Style4"/>
    <w:basedOn w:val="a"/>
    <w:uiPriority w:val="99"/>
    <w:rsid w:val="00E759FA"/>
    <w:pPr>
      <w:widowControl w:val="0"/>
      <w:autoSpaceDE w:val="0"/>
      <w:autoSpaceDN w:val="0"/>
      <w:adjustRightInd w:val="0"/>
      <w:spacing w:after="0" w:line="333" w:lineRule="exact"/>
      <w:ind w:firstLine="677"/>
      <w:jc w:val="both"/>
    </w:pPr>
    <w:rPr>
      <w:rFonts w:eastAsia="Times New Roman"/>
      <w:sz w:val="24"/>
      <w:szCs w:val="24"/>
    </w:rPr>
  </w:style>
  <w:style w:type="paragraph" w:customStyle="1" w:styleId="Style6">
    <w:name w:val="Style6"/>
    <w:basedOn w:val="a"/>
    <w:uiPriority w:val="99"/>
    <w:rsid w:val="00E759FA"/>
    <w:pPr>
      <w:widowControl w:val="0"/>
      <w:autoSpaceDE w:val="0"/>
      <w:autoSpaceDN w:val="0"/>
      <w:adjustRightInd w:val="0"/>
      <w:spacing w:after="0" w:line="240" w:lineRule="auto"/>
    </w:pPr>
    <w:rPr>
      <w:rFonts w:eastAsia="Times New Roman"/>
      <w:sz w:val="24"/>
      <w:szCs w:val="24"/>
    </w:rPr>
  </w:style>
  <w:style w:type="paragraph" w:customStyle="1" w:styleId="Style8">
    <w:name w:val="Style8"/>
    <w:basedOn w:val="a"/>
    <w:uiPriority w:val="99"/>
    <w:rsid w:val="00E759FA"/>
    <w:pPr>
      <w:widowControl w:val="0"/>
      <w:autoSpaceDE w:val="0"/>
      <w:autoSpaceDN w:val="0"/>
      <w:adjustRightInd w:val="0"/>
      <w:spacing w:after="0" w:line="334" w:lineRule="exact"/>
    </w:pPr>
    <w:rPr>
      <w:rFonts w:eastAsia="Times New Roman"/>
      <w:sz w:val="24"/>
      <w:szCs w:val="24"/>
    </w:rPr>
  </w:style>
  <w:style w:type="paragraph" w:customStyle="1" w:styleId="Style9">
    <w:name w:val="Style9"/>
    <w:basedOn w:val="a"/>
    <w:uiPriority w:val="99"/>
    <w:rsid w:val="00E759FA"/>
    <w:pPr>
      <w:widowControl w:val="0"/>
      <w:autoSpaceDE w:val="0"/>
      <w:autoSpaceDN w:val="0"/>
      <w:adjustRightInd w:val="0"/>
      <w:spacing w:after="0" w:line="240" w:lineRule="auto"/>
    </w:pPr>
    <w:rPr>
      <w:rFonts w:eastAsia="Times New Roman"/>
      <w:sz w:val="24"/>
      <w:szCs w:val="24"/>
    </w:rPr>
  </w:style>
  <w:style w:type="paragraph" w:customStyle="1" w:styleId="Style11">
    <w:name w:val="Style11"/>
    <w:basedOn w:val="a"/>
    <w:uiPriority w:val="99"/>
    <w:rsid w:val="00E759FA"/>
    <w:pPr>
      <w:widowControl w:val="0"/>
      <w:autoSpaceDE w:val="0"/>
      <w:autoSpaceDN w:val="0"/>
      <w:adjustRightInd w:val="0"/>
      <w:spacing w:after="0" w:line="240" w:lineRule="auto"/>
    </w:pPr>
    <w:rPr>
      <w:rFonts w:eastAsia="Times New Roman"/>
      <w:sz w:val="24"/>
      <w:szCs w:val="24"/>
    </w:rPr>
  </w:style>
  <w:style w:type="paragraph" w:customStyle="1" w:styleId="Style12">
    <w:name w:val="Style12"/>
    <w:basedOn w:val="a"/>
    <w:uiPriority w:val="99"/>
    <w:rsid w:val="00E759FA"/>
    <w:pPr>
      <w:widowControl w:val="0"/>
      <w:autoSpaceDE w:val="0"/>
      <w:autoSpaceDN w:val="0"/>
      <w:adjustRightInd w:val="0"/>
      <w:spacing w:after="0" w:line="240" w:lineRule="auto"/>
    </w:pPr>
    <w:rPr>
      <w:rFonts w:eastAsia="Times New Roman"/>
      <w:sz w:val="24"/>
      <w:szCs w:val="24"/>
    </w:rPr>
  </w:style>
  <w:style w:type="character" w:customStyle="1" w:styleId="FontStyle14">
    <w:name w:val="Font Style14"/>
    <w:uiPriority w:val="99"/>
    <w:rsid w:val="00E759FA"/>
    <w:rPr>
      <w:rFonts w:ascii="Times New Roman" w:hAnsi="Times New Roman" w:cs="Times New Roman"/>
      <w:sz w:val="26"/>
      <w:szCs w:val="26"/>
    </w:rPr>
  </w:style>
  <w:style w:type="character" w:customStyle="1" w:styleId="FontStyle15">
    <w:name w:val="Font Style15"/>
    <w:uiPriority w:val="99"/>
    <w:rsid w:val="00E759FA"/>
    <w:rPr>
      <w:rFonts w:ascii="Times New Roman" w:hAnsi="Times New Roman" w:cs="Times New Roman"/>
      <w:sz w:val="30"/>
      <w:szCs w:val="30"/>
    </w:rPr>
  </w:style>
  <w:style w:type="character" w:customStyle="1" w:styleId="FontStyle16">
    <w:name w:val="Font Style16"/>
    <w:uiPriority w:val="99"/>
    <w:rsid w:val="00E759FA"/>
    <w:rPr>
      <w:rFonts w:ascii="Times New Roman" w:hAnsi="Times New Roman" w:cs="Times New Roman"/>
      <w:sz w:val="20"/>
      <w:szCs w:val="20"/>
    </w:rPr>
  </w:style>
  <w:style w:type="character" w:customStyle="1" w:styleId="FontStyle18">
    <w:name w:val="Font Style18"/>
    <w:uiPriority w:val="99"/>
    <w:rsid w:val="00E759FA"/>
    <w:rPr>
      <w:rFonts w:ascii="Times New Roman" w:hAnsi="Times New Roman" w:cs="Times New Roman"/>
      <w:b/>
      <w:bCs/>
      <w:sz w:val="26"/>
      <w:szCs w:val="26"/>
    </w:rPr>
  </w:style>
  <w:style w:type="paragraph" w:customStyle="1" w:styleId="Style10">
    <w:name w:val="Style10"/>
    <w:basedOn w:val="a"/>
    <w:uiPriority w:val="99"/>
    <w:rsid w:val="00E759FA"/>
    <w:pPr>
      <w:widowControl w:val="0"/>
      <w:autoSpaceDE w:val="0"/>
      <w:autoSpaceDN w:val="0"/>
      <w:adjustRightInd w:val="0"/>
      <w:spacing w:after="0" w:line="331" w:lineRule="exact"/>
      <w:ind w:firstLine="686"/>
    </w:pPr>
    <w:rPr>
      <w:rFonts w:eastAsia="Times New Roman"/>
      <w:sz w:val="24"/>
      <w:szCs w:val="24"/>
    </w:rPr>
  </w:style>
  <w:style w:type="paragraph" w:customStyle="1" w:styleId="Style5">
    <w:name w:val="Style5"/>
    <w:basedOn w:val="a"/>
    <w:uiPriority w:val="99"/>
    <w:rsid w:val="00E759FA"/>
    <w:pPr>
      <w:widowControl w:val="0"/>
      <w:autoSpaceDE w:val="0"/>
      <w:autoSpaceDN w:val="0"/>
      <w:adjustRightInd w:val="0"/>
      <w:spacing w:after="0" w:line="254" w:lineRule="exact"/>
      <w:jc w:val="both"/>
    </w:pPr>
    <w:rPr>
      <w:rFonts w:eastAsia="Times New Roman"/>
      <w:sz w:val="24"/>
      <w:szCs w:val="24"/>
    </w:rPr>
  </w:style>
  <w:style w:type="numbering" w:customStyle="1" w:styleId="11">
    <w:name w:val="Нет списка1"/>
    <w:next w:val="a2"/>
    <w:uiPriority w:val="99"/>
    <w:semiHidden/>
    <w:unhideWhenUsed/>
    <w:rsid w:val="00E759FA"/>
  </w:style>
  <w:style w:type="table" w:customStyle="1" w:styleId="12">
    <w:name w:val="Сетка таблицы1"/>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аголовок 1"/>
    <w:basedOn w:val="a"/>
    <w:next w:val="a"/>
    <w:rsid w:val="00E759FA"/>
    <w:pPr>
      <w:keepNext/>
      <w:autoSpaceDE w:val="0"/>
      <w:autoSpaceDN w:val="0"/>
      <w:spacing w:after="0" w:line="240" w:lineRule="auto"/>
      <w:jc w:val="both"/>
      <w:outlineLvl w:val="0"/>
    </w:pPr>
    <w:rPr>
      <w:rFonts w:ascii="Verdana" w:eastAsia="Times New Roman" w:hAnsi="Verdana" w:cs="Verdana"/>
      <w:i/>
      <w:iCs/>
    </w:rPr>
  </w:style>
  <w:style w:type="paragraph" w:customStyle="1" w:styleId="25">
    <w:name w:val="заголовок 2"/>
    <w:basedOn w:val="a"/>
    <w:next w:val="a"/>
    <w:rsid w:val="00E759FA"/>
    <w:pPr>
      <w:keepNext/>
      <w:autoSpaceDE w:val="0"/>
      <w:autoSpaceDN w:val="0"/>
      <w:spacing w:before="240" w:after="60" w:line="360" w:lineRule="auto"/>
      <w:jc w:val="both"/>
      <w:outlineLvl w:val="1"/>
    </w:pPr>
    <w:rPr>
      <w:rFonts w:ascii="Arial" w:eastAsia="Times New Roman" w:hAnsi="Arial" w:cs="Arial"/>
      <w:b/>
      <w:bCs/>
      <w:i/>
      <w:iCs/>
      <w:sz w:val="24"/>
      <w:szCs w:val="24"/>
    </w:rPr>
  </w:style>
  <w:style w:type="paragraph" w:customStyle="1" w:styleId="35">
    <w:name w:val="заголовок 3"/>
    <w:basedOn w:val="a"/>
    <w:next w:val="a"/>
    <w:rsid w:val="00E759FA"/>
    <w:pPr>
      <w:keepNext/>
      <w:autoSpaceDE w:val="0"/>
      <w:autoSpaceDN w:val="0"/>
      <w:spacing w:after="0" w:line="240" w:lineRule="auto"/>
      <w:jc w:val="both"/>
      <w:outlineLvl w:val="2"/>
    </w:pPr>
    <w:rPr>
      <w:rFonts w:ascii="Verdana" w:eastAsia="Times New Roman" w:hAnsi="Verdana" w:cs="Verdana"/>
      <w:i/>
      <w:iCs/>
      <w:u w:val="single"/>
      <w:lang w:val="en-US"/>
    </w:rPr>
  </w:style>
  <w:style w:type="paragraph" w:customStyle="1" w:styleId="51">
    <w:name w:val="заголовок 5"/>
    <w:basedOn w:val="a"/>
    <w:next w:val="a"/>
    <w:rsid w:val="00E759FA"/>
    <w:pPr>
      <w:keepNext/>
      <w:autoSpaceDE w:val="0"/>
      <w:autoSpaceDN w:val="0"/>
      <w:spacing w:after="0" w:line="240" w:lineRule="auto"/>
      <w:jc w:val="center"/>
      <w:outlineLvl w:val="4"/>
    </w:pPr>
    <w:rPr>
      <w:rFonts w:ascii="Verdana" w:eastAsia="Times New Roman" w:hAnsi="Verdana" w:cs="Verdana"/>
      <w:i/>
      <w:iCs/>
    </w:rPr>
  </w:style>
  <w:style w:type="paragraph" w:customStyle="1" w:styleId="61">
    <w:name w:val="заголовок 6"/>
    <w:basedOn w:val="a"/>
    <w:next w:val="a"/>
    <w:rsid w:val="00E759FA"/>
    <w:pPr>
      <w:keepNext/>
      <w:autoSpaceDE w:val="0"/>
      <w:autoSpaceDN w:val="0"/>
      <w:spacing w:after="0" w:line="240" w:lineRule="auto"/>
      <w:ind w:firstLine="851"/>
      <w:jc w:val="both"/>
      <w:outlineLvl w:val="5"/>
    </w:pPr>
    <w:rPr>
      <w:rFonts w:ascii="Verdana" w:eastAsia="Times New Roman" w:hAnsi="Verdana" w:cs="Verdana"/>
      <w:i/>
      <w:iCs/>
    </w:rPr>
  </w:style>
  <w:style w:type="paragraph" w:customStyle="1" w:styleId="71">
    <w:name w:val="заголовок 7"/>
    <w:basedOn w:val="a"/>
    <w:next w:val="a"/>
    <w:rsid w:val="00E759FA"/>
    <w:pPr>
      <w:keepNext/>
      <w:autoSpaceDE w:val="0"/>
      <w:autoSpaceDN w:val="0"/>
      <w:spacing w:after="0" w:line="240" w:lineRule="auto"/>
      <w:jc w:val="center"/>
      <w:outlineLvl w:val="6"/>
    </w:pPr>
    <w:rPr>
      <w:rFonts w:ascii="Verdana" w:eastAsia="Times New Roman" w:hAnsi="Verdana" w:cs="Verdana"/>
      <w:b/>
      <w:bCs/>
      <w:i/>
      <w:iCs/>
      <w:color w:val="000000"/>
      <w:sz w:val="24"/>
      <w:szCs w:val="24"/>
    </w:rPr>
  </w:style>
  <w:style w:type="paragraph" w:customStyle="1" w:styleId="81">
    <w:name w:val="заголовок 8"/>
    <w:basedOn w:val="a"/>
    <w:next w:val="a"/>
    <w:rsid w:val="00E759FA"/>
    <w:pPr>
      <w:keepNext/>
      <w:autoSpaceDE w:val="0"/>
      <w:autoSpaceDN w:val="0"/>
      <w:spacing w:after="0" w:line="240" w:lineRule="auto"/>
      <w:ind w:firstLine="851"/>
      <w:jc w:val="both"/>
      <w:outlineLvl w:val="7"/>
    </w:pPr>
    <w:rPr>
      <w:rFonts w:ascii="Verdana" w:eastAsia="Times New Roman" w:hAnsi="Verdana" w:cs="Verdana"/>
      <w:i/>
      <w:iCs/>
      <w:color w:val="000000"/>
    </w:rPr>
  </w:style>
  <w:style w:type="paragraph" w:customStyle="1" w:styleId="91">
    <w:name w:val="заголовок 9"/>
    <w:basedOn w:val="a"/>
    <w:next w:val="a"/>
    <w:rsid w:val="00E759FA"/>
    <w:pPr>
      <w:keepNext/>
      <w:autoSpaceDE w:val="0"/>
      <w:autoSpaceDN w:val="0"/>
      <w:spacing w:after="0" w:line="240" w:lineRule="auto"/>
      <w:ind w:left="851"/>
      <w:jc w:val="center"/>
      <w:outlineLvl w:val="8"/>
    </w:pPr>
    <w:rPr>
      <w:rFonts w:ascii="Verdana" w:eastAsia="Times New Roman" w:hAnsi="Verdana" w:cs="Verdana"/>
      <w:i/>
      <w:iCs/>
      <w:sz w:val="24"/>
      <w:szCs w:val="24"/>
      <w:u w:val="single"/>
    </w:rPr>
  </w:style>
  <w:style w:type="paragraph" w:customStyle="1" w:styleId="Web">
    <w:name w:val="Обычный (Web)"/>
    <w:basedOn w:val="a"/>
    <w:rsid w:val="00E759FA"/>
    <w:pPr>
      <w:autoSpaceDE w:val="0"/>
      <w:autoSpaceDN w:val="0"/>
      <w:spacing w:before="100" w:after="100" w:line="240" w:lineRule="auto"/>
    </w:pPr>
    <w:rPr>
      <w:rFonts w:eastAsia="Times New Roman"/>
      <w:color w:val="800000"/>
      <w:sz w:val="24"/>
      <w:szCs w:val="24"/>
    </w:rPr>
  </w:style>
  <w:style w:type="table" w:styleId="14">
    <w:name w:val="Table Grid 1"/>
    <w:basedOn w:val="a1"/>
    <w:rsid w:val="00E759FA"/>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5">
    <w:name w:val="List Bullet"/>
    <w:basedOn w:val="a"/>
    <w:link w:val="af6"/>
    <w:autoRedefine/>
    <w:rsid w:val="00E759FA"/>
    <w:pPr>
      <w:spacing w:after="0" w:line="240" w:lineRule="auto"/>
      <w:ind w:firstLine="709"/>
      <w:jc w:val="both"/>
    </w:pPr>
    <w:rPr>
      <w:rFonts w:eastAsia="Times New Roman"/>
      <w:sz w:val="20"/>
      <w:szCs w:val="20"/>
    </w:rPr>
  </w:style>
  <w:style w:type="paragraph" w:customStyle="1" w:styleId="af7">
    <w:name w:val="Осн_текст"/>
    <w:basedOn w:val="a"/>
    <w:rsid w:val="00E759FA"/>
    <w:pPr>
      <w:spacing w:after="0" w:line="240" w:lineRule="auto"/>
      <w:ind w:firstLine="720"/>
      <w:jc w:val="both"/>
    </w:pPr>
    <w:rPr>
      <w:rFonts w:eastAsia="Times New Roman"/>
      <w:sz w:val="24"/>
      <w:szCs w:val="20"/>
    </w:rPr>
  </w:style>
  <w:style w:type="paragraph" w:styleId="af8">
    <w:name w:val="Normal (Web)"/>
    <w:basedOn w:val="a"/>
    <w:uiPriority w:val="99"/>
    <w:rsid w:val="00E759FA"/>
    <w:pPr>
      <w:spacing w:before="100" w:beforeAutospacing="1" w:after="100" w:afterAutospacing="1" w:line="240" w:lineRule="auto"/>
    </w:pPr>
    <w:rPr>
      <w:rFonts w:eastAsia="Times New Roman"/>
      <w:sz w:val="24"/>
      <w:szCs w:val="24"/>
    </w:rPr>
  </w:style>
  <w:style w:type="paragraph" w:styleId="af9">
    <w:name w:val="footnote text"/>
    <w:basedOn w:val="a"/>
    <w:link w:val="afa"/>
    <w:autoRedefine/>
    <w:semiHidden/>
    <w:rsid w:val="00E759FA"/>
    <w:pPr>
      <w:spacing w:after="0" w:line="240" w:lineRule="auto"/>
      <w:ind w:firstLine="720"/>
      <w:jc w:val="both"/>
    </w:pPr>
    <w:rPr>
      <w:rFonts w:eastAsia="Times New Roman"/>
      <w:sz w:val="30"/>
      <w:szCs w:val="30"/>
      <w:lang/>
    </w:rPr>
  </w:style>
  <w:style w:type="character" w:customStyle="1" w:styleId="afa">
    <w:name w:val="Текст сноски Знак"/>
    <w:basedOn w:val="a0"/>
    <w:link w:val="af9"/>
    <w:semiHidden/>
    <w:rsid w:val="00E759FA"/>
    <w:rPr>
      <w:rFonts w:eastAsia="Times New Roman"/>
      <w:sz w:val="30"/>
      <w:szCs w:val="30"/>
      <w:lang/>
    </w:rPr>
  </w:style>
  <w:style w:type="character" w:styleId="afb">
    <w:name w:val="footnote reference"/>
    <w:semiHidden/>
    <w:rsid w:val="00E759FA"/>
    <w:rPr>
      <w:vertAlign w:val="superscript"/>
    </w:rPr>
  </w:style>
  <w:style w:type="paragraph" w:customStyle="1" w:styleId="41">
    <w:name w:val="заголовок 4"/>
    <w:basedOn w:val="a"/>
    <w:next w:val="a"/>
    <w:rsid w:val="00E759FA"/>
    <w:pPr>
      <w:keepNext/>
      <w:autoSpaceDE w:val="0"/>
      <w:autoSpaceDN w:val="0"/>
      <w:spacing w:after="0" w:line="240" w:lineRule="auto"/>
      <w:ind w:firstLine="851"/>
      <w:jc w:val="center"/>
      <w:outlineLvl w:val="3"/>
    </w:pPr>
    <w:rPr>
      <w:rFonts w:ascii="Verdana" w:eastAsia="Times New Roman" w:hAnsi="Verdana" w:cs="Verdana"/>
      <w:i/>
      <w:iCs/>
    </w:rPr>
  </w:style>
  <w:style w:type="paragraph" w:customStyle="1" w:styleId="Ministry">
    <w:name w:val="Ministry"/>
    <w:basedOn w:val="a"/>
    <w:rsid w:val="00E759FA"/>
    <w:pPr>
      <w:spacing w:after="0" w:line="240" w:lineRule="auto"/>
      <w:jc w:val="center"/>
    </w:pPr>
    <w:rPr>
      <w:rFonts w:ascii="Times" w:eastAsia="Times New Roman" w:hAnsi="Times"/>
      <w:b/>
      <w:sz w:val="20"/>
      <w:szCs w:val="20"/>
    </w:rPr>
  </w:style>
  <w:style w:type="paragraph" w:customStyle="1" w:styleId="SRIOMR">
    <w:name w:val="SRI O&amp;MR"/>
    <w:basedOn w:val="a"/>
    <w:rsid w:val="00E759FA"/>
    <w:pPr>
      <w:spacing w:after="0" w:line="240" w:lineRule="auto"/>
      <w:jc w:val="center"/>
    </w:pPr>
    <w:rPr>
      <w:rFonts w:ascii="Times" w:eastAsia="Times New Roman" w:hAnsi="Times"/>
      <w:b/>
      <w:sz w:val="24"/>
      <w:szCs w:val="20"/>
    </w:rPr>
  </w:style>
  <w:style w:type="paragraph" w:styleId="afc">
    <w:name w:val="Subtitle"/>
    <w:basedOn w:val="a"/>
    <w:link w:val="afd"/>
    <w:qFormat/>
    <w:rsid w:val="00E759FA"/>
    <w:pPr>
      <w:spacing w:after="0" w:line="240" w:lineRule="auto"/>
      <w:jc w:val="center"/>
    </w:pPr>
    <w:rPr>
      <w:rFonts w:eastAsia="Times New Roman"/>
      <w:b/>
      <w:i/>
      <w:smallCaps/>
      <w:szCs w:val="20"/>
      <w:u w:val="single"/>
    </w:rPr>
  </w:style>
  <w:style w:type="character" w:customStyle="1" w:styleId="afd">
    <w:name w:val="Подзаголовок Знак"/>
    <w:basedOn w:val="a0"/>
    <w:link w:val="afc"/>
    <w:rsid w:val="00E759FA"/>
    <w:rPr>
      <w:rFonts w:eastAsia="Times New Roman"/>
      <w:b/>
      <w:i/>
      <w:smallCaps/>
      <w:szCs w:val="20"/>
      <w:u w:val="single"/>
    </w:rPr>
  </w:style>
  <w:style w:type="paragraph" w:customStyle="1" w:styleId="Normal1">
    <w:name w:val="Normal1"/>
    <w:rsid w:val="00E759FA"/>
    <w:pPr>
      <w:widowControl w:val="0"/>
      <w:spacing w:after="0" w:line="260" w:lineRule="auto"/>
      <w:ind w:firstLine="200"/>
      <w:jc w:val="both"/>
    </w:pPr>
    <w:rPr>
      <w:rFonts w:eastAsia="Times New Roman"/>
      <w:snapToGrid w:val="0"/>
      <w:sz w:val="18"/>
      <w:szCs w:val="20"/>
    </w:rPr>
  </w:style>
  <w:style w:type="paragraph" w:customStyle="1" w:styleId="FR1">
    <w:name w:val="FR1"/>
    <w:rsid w:val="00E759FA"/>
    <w:pPr>
      <w:widowControl w:val="0"/>
      <w:spacing w:after="0" w:line="240" w:lineRule="auto"/>
      <w:ind w:left="120"/>
    </w:pPr>
    <w:rPr>
      <w:rFonts w:ascii="Arial" w:eastAsia="Times New Roman" w:hAnsi="Arial"/>
      <w:b/>
      <w:snapToGrid w:val="0"/>
      <w:sz w:val="16"/>
      <w:szCs w:val="20"/>
    </w:rPr>
  </w:style>
  <w:style w:type="paragraph" w:customStyle="1" w:styleId="FR2">
    <w:name w:val="FR2"/>
    <w:rsid w:val="00E759FA"/>
    <w:pPr>
      <w:widowControl w:val="0"/>
      <w:autoSpaceDE w:val="0"/>
      <w:autoSpaceDN w:val="0"/>
      <w:adjustRightInd w:val="0"/>
      <w:spacing w:before="60" w:after="0" w:line="520" w:lineRule="auto"/>
      <w:ind w:firstLine="700"/>
      <w:jc w:val="both"/>
    </w:pPr>
    <w:rPr>
      <w:rFonts w:ascii="Arial" w:eastAsia="Times New Roman" w:hAnsi="Arial" w:cs="Arial"/>
      <w:sz w:val="22"/>
      <w:szCs w:val="22"/>
    </w:rPr>
  </w:style>
  <w:style w:type="table" w:styleId="15">
    <w:name w:val="Table Classic 1"/>
    <w:basedOn w:val="a1"/>
    <w:rsid w:val="00E759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6">
    <w:name w:val="toc 2"/>
    <w:basedOn w:val="a"/>
    <w:next w:val="a"/>
    <w:autoRedefine/>
    <w:semiHidden/>
    <w:rsid w:val="00E759FA"/>
    <w:pPr>
      <w:spacing w:after="0" w:line="240" w:lineRule="auto"/>
      <w:ind w:firstLine="720"/>
      <w:jc w:val="both"/>
    </w:pPr>
    <w:rPr>
      <w:rFonts w:eastAsia="Times New Roman"/>
      <w:sz w:val="30"/>
      <w:szCs w:val="30"/>
    </w:rPr>
  </w:style>
  <w:style w:type="paragraph" w:styleId="16">
    <w:name w:val="toc 1"/>
    <w:basedOn w:val="a"/>
    <w:next w:val="a"/>
    <w:autoRedefine/>
    <w:semiHidden/>
    <w:rsid w:val="00E759FA"/>
    <w:pPr>
      <w:tabs>
        <w:tab w:val="right" w:leader="dot" w:pos="9627"/>
      </w:tabs>
      <w:spacing w:after="0" w:line="240" w:lineRule="auto"/>
    </w:pPr>
    <w:rPr>
      <w:rFonts w:eastAsia="Times New Roman"/>
      <w:b/>
      <w:noProof/>
      <w:spacing w:val="5"/>
      <w:sz w:val="22"/>
      <w:szCs w:val="24"/>
    </w:rPr>
  </w:style>
  <w:style w:type="paragraph" w:styleId="36">
    <w:name w:val="toc 3"/>
    <w:basedOn w:val="a"/>
    <w:next w:val="a"/>
    <w:autoRedefine/>
    <w:semiHidden/>
    <w:rsid w:val="00E759FA"/>
    <w:pPr>
      <w:spacing w:after="0" w:line="240" w:lineRule="auto"/>
      <w:ind w:left="480"/>
    </w:pPr>
    <w:rPr>
      <w:rFonts w:eastAsia="Times New Roman"/>
      <w:sz w:val="24"/>
      <w:szCs w:val="24"/>
    </w:rPr>
  </w:style>
  <w:style w:type="paragraph" w:customStyle="1" w:styleId="afe">
    <w:name w:val="Протоколы"/>
    <w:basedOn w:val="1"/>
    <w:rsid w:val="00E759FA"/>
    <w:pPr>
      <w:spacing w:line="360" w:lineRule="auto"/>
      <w:jc w:val="center"/>
    </w:pPr>
    <w:rPr>
      <w:sz w:val="24"/>
    </w:rPr>
  </w:style>
  <w:style w:type="paragraph" w:styleId="42">
    <w:name w:val="toc 4"/>
    <w:basedOn w:val="a"/>
    <w:next w:val="a"/>
    <w:autoRedefine/>
    <w:semiHidden/>
    <w:rsid w:val="00E759FA"/>
    <w:pPr>
      <w:spacing w:after="0" w:line="240" w:lineRule="auto"/>
      <w:ind w:left="720"/>
    </w:pPr>
    <w:rPr>
      <w:rFonts w:eastAsia="Times New Roman"/>
      <w:sz w:val="24"/>
      <w:szCs w:val="24"/>
    </w:rPr>
  </w:style>
  <w:style w:type="paragraph" w:styleId="52">
    <w:name w:val="toc 5"/>
    <w:basedOn w:val="a"/>
    <w:next w:val="a"/>
    <w:autoRedefine/>
    <w:semiHidden/>
    <w:rsid w:val="00E759FA"/>
    <w:pPr>
      <w:spacing w:after="0" w:line="240" w:lineRule="auto"/>
      <w:ind w:left="960"/>
    </w:pPr>
    <w:rPr>
      <w:rFonts w:eastAsia="Times New Roman"/>
      <w:sz w:val="24"/>
      <w:szCs w:val="24"/>
    </w:rPr>
  </w:style>
  <w:style w:type="paragraph" w:styleId="62">
    <w:name w:val="toc 6"/>
    <w:basedOn w:val="a"/>
    <w:next w:val="a"/>
    <w:autoRedefine/>
    <w:semiHidden/>
    <w:rsid w:val="00E759FA"/>
    <w:pPr>
      <w:spacing w:after="0" w:line="240" w:lineRule="auto"/>
      <w:ind w:left="1200"/>
    </w:pPr>
    <w:rPr>
      <w:rFonts w:eastAsia="Times New Roman"/>
      <w:sz w:val="24"/>
      <w:szCs w:val="24"/>
    </w:rPr>
  </w:style>
  <w:style w:type="paragraph" w:styleId="72">
    <w:name w:val="toc 7"/>
    <w:basedOn w:val="a"/>
    <w:next w:val="a"/>
    <w:autoRedefine/>
    <w:semiHidden/>
    <w:rsid w:val="00E759FA"/>
    <w:pPr>
      <w:spacing w:after="0" w:line="240" w:lineRule="auto"/>
      <w:ind w:left="1440"/>
    </w:pPr>
    <w:rPr>
      <w:rFonts w:eastAsia="Times New Roman"/>
      <w:sz w:val="24"/>
      <w:szCs w:val="24"/>
    </w:rPr>
  </w:style>
  <w:style w:type="paragraph" w:styleId="82">
    <w:name w:val="toc 8"/>
    <w:basedOn w:val="a"/>
    <w:next w:val="a"/>
    <w:autoRedefine/>
    <w:semiHidden/>
    <w:rsid w:val="00E759FA"/>
    <w:pPr>
      <w:spacing w:after="0" w:line="240" w:lineRule="auto"/>
      <w:ind w:left="1680"/>
    </w:pPr>
    <w:rPr>
      <w:rFonts w:eastAsia="Times New Roman"/>
      <w:sz w:val="24"/>
      <w:szCs w:val="24"/>
    </w:rPr>
  </w:style>
  <w:style w:type="paragraph" w:styleId="92">
    <w:name w:val="toc 9"/>
    <w:basedOn w:val="a"/>
    <w:next w:val="a"/>
    <w:autoRedefine/>
    <w:semiHidden/>
    <w:rsid w:val="00E759FA"/>
    <w:pPr>
      <w:spacing w:after="0" w:line="240" w:lineRule="auto"/>
      <w:ind w:left="1920"/>
    </w:pPr>
    <w:rPr>
      <w:rFonts w:eastAsia="Times New Roman"/>
      <w:sz w:val="24"/>
      <w:szCs w:val="24"/>
    </w:rPr>
  </w:style>
  <w:style w:type="paragraph" w:customStyle="1" w:styleId="aff">
    <w:name w:val="Список определений"/>
    <w:basedOn w:val="Normal1"/>
    <w:next w:val="a"/>
    <w:rsid w:val="00E759FA"/>
    <w:pPr>
      <w:widowControl/>
      <w:spacing w:line="240" w:lineRule="auto"/>
      <w:ind w:left="360" w:firstLine="0"/>
      <w:jc w:val="left"/>
    </w:pPr>
    <w:rPr>
      <w:sz w:val="24"/>
    </w:rPr>
  </w:style>
  <w:style w:type="paragraph" w:customStyle="1" w:styleId="H3">
    <w:name w:val="H3"/>
    <w:basedOn w:val="Normal1"/>
    <w:next w:val="Normal1"/>
    <w:rsid w:val="00E759FA"/>
    <w:pPr>
      <w:keepNext/>
      <w:widowControl/>
      <w:spacing w:before="100" w:after="100" w:line="240" w:lineRule="auto"/>
      <w:ind w:firstLine="0"/>
      <w:jc w:val="left"/>
      <w:outlineLvl w:val="3"/>
    </w:pPr>
    <w:rPr>
      <w:b/>
      <w:sz w:val="28"/>
    </w:rPr>
  </w:style>
  <w:style w:type="paragraph" w:customStyle="1" w:styleId="ConsPlusNormal">
    <w:name w:val="ConsPlusNormal"/>
    <w:rsid w:val="00E759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Цветной список - Акцент 11"/>
    <w:basedOn w:val="a"/>
    <w:uiPriority w:val="34"/>
    <w:qFormat/>
    <w:rsid w:val="00E759FA"/>
    <w:pPr>
      <w:spacing w:before="100" w:beforeAutospacing="1" w:after="0" w:line="360" w:lineRule="exact"/>
      <w:ind w:left="720" w:firstLine="720"/>
      <w:contextualSpacing/>
      <w:jc w:val="both"/>
    </w:pPr>
    <w:rPr>
      <w:rFonts w:eastAsia="Calibri"/>
      <w:color w:val="000000"/>
      <w:sz w:val="24"/>
      <w:szCs w:val="22"/>
      <w:lang w:val="en-US" w:eastAsia="en-US"/>
    </w:rPr>
  </w:style>
  <w:style w:type="numbering" w:customStyle="1" w:styleId="27">
    <w:name w:val="Нет списка2"/>
    <w:next w:val="a2"/>
    <w:uiPriority w:val="99"/>
    <w:semiHidden/>
    <w:unhideWhenUsed/>
    <w:rsid w:val="00E759FA"/>
  </w:style>
  <w:style w:type="table" w:customStyle="1" w:styleId="28">
    <w:name w:val="Сетка таблицы2"/>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rsid w:val="00E759FA"/>
    <w:pPr>
      <w:widowControl w:val="0"/>
      <w:spacing w:after="0" w:line="260" w:lineRule="auto"/>
      <w:ind w:firstLine="200"/>
      <w:jc w:val="both"/>
    </w:pPr>
    <w:rPr>
      <w:rFonts w:eastAsia="Times New Roman"/>
      <w:snapToGrid w:val="0"/>
      <w:sz w:val="18"/>
      <w:szCs w:val="20"/>
    </w:rPr>
  </w:style>
  <w:style w:type="numbering" w:customStyle="1" w:styleId="37">
    <w:name w:val="Нет списка3"/>
    <w:next w:val="a2"/>
    <w:uiPriority w:val="99"/>
    <w:semiHidden/>
    <w:unhideWhenUsed/>
    <w:rsid w:val="00E759FA"/>
  </w:style>
  <w:style w:type="table" w:customStyle="1" w:styleId="38">
    <w:name w:val="Сетка таблицы3"/>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semiHidden/>
    <w:rsid w:val="00E759FA"/>
  </w:style>
  <w:style w:type="table" w:customStyle="1" w:styleId="44">
    <w:name w:val="Сетка таблицы4"/>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E759FA"/>
  </w:style>
  <w:style w:type="table" w:customStyle="1" w:styleId="54">
    <w:name w:val="Сетка таблицы5"/>
    <w:basedOn w:val="a1"/>
    <w:next w:val="af3"/>
    <w:uiPriority w:val="59"/>
    <w:rsid w:val="00E759FA"/>
    <w:pPr>
      <w:spacing w:after="0" w:line="240" w:lineRule="auto"/>
    </w:pPr>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0">
    <w:name w:val="annotation reference"/>
    <w:basedOn w:val="a0"/>
    <w:uiPriority w:val="99"/>
    <w:semiHidden/>
    <w:unhideWhenUsed/>
    <w:rsid w:val="00E759FA"/>
    <w:rPr>
      <w:sz w:val="16"/>
      <w:szCs w:val="16"/>
    </w:rPr>
  </w:style>
  <w:style w:type="paragraph" w:styleId="aff1">
    <w:name w:val="annotation text"/>
    <w:basedOn w:val="a"/>
    <w:link w:val="aff2"/>
    <w:uiPriority w:val="99"/>
    <w:semiHidden/>
    <w:unhideWhenUsed/>
    <w:rsid w:val="00E759FA"/>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E759FA"/>
    <w:rPr>
      <w:rFonts w:ascii="Calibri" w:eastAsia="Calibri" w:hAnsi="Calibri"/>
      <w:sz w:val="20"/>
      <w:szCs w:val="20"/>
      <w:lang w:eastAsia="en-US"/>
    </w:rPr>
  </w:style>
  <w:style w:type="paragraph" w:styleId="aff3">
    <w:name w:val="annotation subject"/>
    <w:basedOn w:val="aff1"/>
    <w:next w:val="aff1"/>
    <w:link w:val="aff4"/>
    <w:uiPriority w:val="99"/>
    <w:semiHidden/>
    <w:unhideWhenUsed/>
    <w:rsid w:val="00E759FA"/>
    <w:rPr>
      <w:b/>
      <w:bCs/>
    </w:rPr>
  </w:style>
  <w:style w:type="character" w:customStyle="1" w:styleId="aff4">
    <w:name w:val="Тема примечания Знак"/>
    <w:basedOn w:val="aff2"/>
    <w:link w:val="aff3"/>
    <w:uiPriority w:val="99"/>
    <w:semiHidden/>
    <w:rsid w:val="00E759FA"/>
    <w:rPr>
      <w:b/>
      <w:bCs/>
    </w:rPr>
  </w:style>
  <w:style w:type="character" w:customStyle="1" w:styleId="aff5">
    <w:name w:val="Основной текст_"/>
    <w:basedOn w:val="a0"/>
    <w:link w:val="39"/>
    <w:rsid w:val="00E759FA"/>
    <w:rPr>
      <w:sz w:val="25"/>
      <w:szCs w:val="25"/>
      <w:shd w:val="clear" w:color="auto" w:fill="FFFFFF"/>
    </w:rPr>
  </w:style>
  <w:style w:type="paragraph" w:customStyle="1" w:styleId="39">
    <w:name w:val="Основной текст3"/>
    <w:basedOn w:val="a"/>
    <w:link w:val="aff5"/>
    <w:rsid w:val="00E759FA"/>
    <w:pPr>
      <w:widowControl w:val="0"/>
      <w:shd w:val="clear" w:color="auto" w:fill="FFFFFF"/>
      <w:spacing w:after="0" w:line="494" w:lineRule="exact"/>
      <w:ind w:hanging="1500"/>
      <w:jc w:val="both"/>
    </w:pPr>
    <w:rPr>
      <w:sz w:val="25"/>
      <w:szCs w:val="25"/>
    </w:rPr>
  </w:style>
  <w:style w:type="character" w:customStyle="1" w:styleId="18">
    <w:name w:val="Основной текст1"/>
    <w:basedOn w:val="aff5"/>
    <w:rsid w:val="00E759FA"/>
    <w:rPr>
      <w:b w:val="0"/>
      <w:bCs w:val="0"/>
      <w:i w:val="0"/>
      <w:iCs w:val="0"/>
      <w:smallCaps w:val="0"/>
      <w:strike w:val="0"/>
      <w:color w:val="000000"/>
      <w:spacing w:val="0"/>
      <w:w w:val="100"/>
      <w:position w:val="0"/>
      <w:u w:val="none"/>
      <w:lang w:val="en-US"/>
    </w:rPr>
  </w:style>
  <w:style w:type="character" w:customStyle="1" w:styleId="shorttext">
    <w:name w:val="short_text"/>
    <w:basedOn w:val="a0"/>
    <w:rsid w:val="00E759FA"/>
  </w:style>
  <w:style w:type="character" w:customStyle="1" w:styleId="45">
    <w:name w:val="Подпись к таблице (4)_"/>
    <w:basedOn w:val="a0"/>
    <w:link w:val="46"/>
    <w:rsid w:val="00E759FA"/>
    <w:rPr>
      <w:rFonts w:ascii="Trebuchet MS" w:eastAsia="Trebuchet MS" w:hAnsi="Trebuchet MS" w:cs="Trebuchet MS"/>
      <w:b/>
      <w:bCs/>
      <w:shd w:val="clear" w:color="auto" w:fill="FFFFFF"/>
    </w:rPr>
  </w:style>
  <w:style w:type="paragraph" w:customStyle="1" w:styleId="46">
    <w:name w:val="Подпись к таблице (4)"/>
    <w:basedOn w:val="a"/>
    <w:link w:val="45"/>
    <w:rsid w:val="00E759FA"/>
    <w:pPr>
      <w:widowControl w:val="0"/>
      <w:shd w:val="clear" w:color="auto" w:fill="FFFFFF"/>
      <w:spacing w:after="0" w:line="0" w:lineRule="atLeast"/>
    </w:pPr>
    <w:rPr>
      <w:rFonts w:ascii="Trebuchet MS" w:eastAsia="Trebuchet MS" w:hAnsi="Trebuchet MS" w:cs="Trebuchet MS"/>
      <w:b/>
      <w:bCs/>
    </w:rPr>
  </w:style>
  <w:style w:type="numbering" w:customStyle="1" w:styleId="63">
    <w:name w:val="Нет списка6"/>
    <w:next w:val="a2"/>
    <w:uiPriority w:val="99"/>
    <w:semiHidden/>
    <w:unhideWhenUsed/>
    <w:rsid w:val="00E759FA"/>
  </w:style>
  <w:style w:type="table" w:customStyle="1" w:styleId="64">
    <w:name w:val="Сетка таблицы6"/>
    <w:basedOn w:val="a1"/>
    <w:next w:val="af3"/>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759FA"/>
    <w:pPr>
      <w:widowControl w:val="0"/>
      <w:autoSpaceDE w:val="0"/>
      <w:autoSpaceDN w:val="0"/>
      <w:adjustRightInd w:val="0"/>
      <w:spacing w:after="0" w:line="240" w:lineRule="auto"/>
    </w:pPr>
    <w:rPr>
      <w:rFonts w:eastAsia="Times New Roman"/>
      <w:color w:val="000000"/>
      <w:sz w:val="24"/>
      <w:szCs w:val="24"/>
    </w:rPr>
  </w:style>
  <w:style w:type="table" w:customStyle="1" w:styleId="73">
    <w:name w:val="Сетка таблицы7"/>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
    <w:name w:val="Нет списка7"/>
    <w:next w:val="a2"/>
    <w:uiPriority w:val="99"/>
    <w:semiHidden/>
    <w:unhideWhenUsed/>
    <w:rsid w:val="00E759FA"/>
  </w:style>
  <w:style w:type="table" w:customStyle="1" w:styleId="83">
    <w:name w:val="Сетка таблицы8"/>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E759FA"/>
    <w:pPr>
      <w:widowControl w:val="0"/>
      <w:autoSpaceDE w:val="0"/>
      <w:autoSpaceDN w:val="0"/>
      <w:adjustRightInd w:val="0"/>
      <w:spacing w:after="0" w:line="240" w:lineRule="auto"/>
    </w:pPr>
    <w:rPr>
      <w:rFonts w:eastAsia="Times New Roman"/>
      <w:sz w:val="24"/>
      <w:szCs w:val="24"/>
    </w:rPr>
  </w:style>
  <w:style w:type="paragraph" w:customStyle="1" w:styleId="Style13">
    <w:name w:val="Style13"/>
    <w:basedOn w:val="a"/>
    <w:uiPriority w:val="99"/>
    <w:rsid w:val="00E759FA"/>
    <w:pPr>
      <w:widowControl w:val="0"/>
      <w:autoSpaceDE w:val="0"/>
      <w:autoSpaceDN w:val="0"/>
      <w:adjustRightInd w:val="0"/>
      <w:spacing w:after="0" w:line="343" w:lineRule="exact"/>
      <w:jc w:val="both"/>
    </w:pPr>
    <w:rPr>
      <w:rFonts w:eastAsia="Times New Roman"/>
      <w:sz w:val="24"/>
      <w:szCs w:val="24"/>
    </w:rPr>
  </w:style>
  <w:style w:type="paragraph" w:customStyle="1" w:styleId="Style14">
    <w:name w:val="Style14"/>
    <w:basedOn w:val="a"/>
    <w:uiPriority w:val="99"/>
    <w:rsid w:val="00E759FA"/>
    <w:pPr>
      <w:widowControl w:val="0"/>
      <w:autoSpaceDE w:val="0"/>
      <w:autoSpaceDN w:val="0"/>
      <w:adjustRightInd w:val="0"/>
      <w:spacing w:after="0" w:line="278" w:lineRule="exact"/>
    </w:pPr>
    <w:rPr>
      <w:rFonts w:eastAsia="Times New Roman"/>
      <w:sz w:val="24"/>
      <w:szCs w:val="24"/>
    </w:rPr>
  </w:style>
  <w:style w:type="paragraph" w:customStyle="1" w:styleId="Style15">
    <w:name w:val="Style15"/>
    <w:basedOn w:val="a"/>
    <w:uiPriority w:val="99"/>
    <w:rsid w:val="00E759FA"/>
    <w:pPr>
      <w:widowControl w:val="0"/>
      <w:autoSpaceDE w:val="0"/>
      <w:autoSpaceDN w:val="0"/>
      <w:adjustRightInd w:val="0"/>
      <w:spacing w:after="0" w:line="350" w:lineRule="exact"/>
      <w:jc w:val="center"/>
    </w:pPr>
    <w:rPr>
      <w:rFonts w:eastAsia="Times New Roman"/>
      <w:sz w:val="24"/>
      <w:szCs w:val="24"/>
    </w:rPr>
  </w:style>
  <w:style w:type="paragraph" w:customStyle="1" w:styleId="Style16">
    <w:name w:val="Style16"/>
    <w:basedOn w:val="a"/>
    <w:uiPriority w:val="99"/>
    <w:rsid w:val="00E759FA"/>
    <w:pPr>
      <w:widowControl w:val="0"/>
      <w:autoSpaceDE w:val="0"/>
      <w:autoSpaceDN w:val="0"/>
      <w:adjustRightInd w:val="0"/>
      <w:spacing w:after="0" w:line="240" w:lineRule="auto"/>
    </w:pPr>
    <w:rPr>
      <w:rFonts w:eastAsia="Times New Roman"/>
      <w:sz w:val="24"/>
      <w:szCs w:val="24"/>
    </w:rPr>
  </w:style>
  <w:style w:type="paragraph" w:customStyle="1" w:styleId="Style17">
    <w:name w:val="Style17"/>
    <w:basedOn w:val="a"/>
    <w:uiPriority w:val="99"/>
    <w:rsid w:val="00E759FA"/>
    <w:pPr>
      <w:widowControl w:val="0"/>
      <w:autoSpaceDE w:val="0"/>
      <w:autoSpaceDN w:val="0"/>
      <w:adjustRightInd w:val="0"/>
      <w:spacing w:after="0" w:line="346" w:lineRule="exact"/>
    </w:pPr>
    <w:rPr>
      <w:rFonts w:eastAsia="Times New Roman"/>
      <w:sz w:val="24"/>
      <w:szCs w:val="24"/>
    </w:rPr>
  </w:style>
  <w:style w:type="paragraph" w:customStyle="1" w:styleId="Style18">
    <w:name w:val="Style18"/>
    <w:basedOn w:val="a"/>
    <w:uiPriority w:val="99"/>
    <w:rsid w:val="00E759FA"/>
    <w:pPr>
      <w:widowControl w:val="0"/>
      <w:autoSpaceDE w:val="0"/>
      <w:autoSpaceDN w:val="0"/>
      <w:adjustRightInd w:val="0"/>
      <w:spacing w:after="0" w:line="252" w:lineRule="exact"/>
      <w:jc w:val="center"/>
    </w:pPr>
    <w:rPr>
      <w:rFonts w:eastAsia="Times New Roman"/>
      <w:sz w:val="24"/>
      <w:szCs w:val="24"/>
    </w:rPr>
  </w:style>
  <w:style w:type="paragraph" w:customStyle="1" w:styleId="Style19">
    <w:name w:val="Style19"/>
    <w:basedOn w:val="a"/>
    <w:uiPriority w:val="99"/>
    <w:rsid w:val="00E759FA"/>
    <w:pPr>
      <w:widowControl w:val="0"/>
      <w:autoSpaceDE w:val="0"/>
      <w:autoSpaceDN w:val="0"/>
      <w:adjustRightInd w:val="0"/>
      <w:spacing w:after="0" w:line="298" w:lineRule="exact"/>
      <w:ind w:firstLine="974"/>
    </w:pPr>
    <w:rPr>
      <w:rFonts w:eastAsia="Times New Roman"/>
      <w:sz w:val="24"/>
      <w:szCs w:val="24"/>
    </w:rPr>
  </w:style>
  <w:style w:type="character" w:customStyle="1" w:styleId="FontStyle21">
    <w:name w:val="Font Style21"/>
    <w:uiPriority w:val="99"/>
    <w:rsid w:val="00E759FA"/>
    <w:rPr>
      <w:rFonts w:ascii="Times New Roman" w:hAnsi="Times New Roman" w:cs="Times New Roman"/>
      <w:sz w:val="24"/>
      <w:szCs w:val="24"/>
    </w:rPr>
  </w:style>
  <w:style w:type="character" w:customStyle="1" w:styleId="FontStyle22">
    <w:name w:val="Font Style22"/>
    <w:uiPriority w:val="99"/>
    <w:rsid w:val="00E759FA"/>
    <w:rPr>
      <w:rFonts w:ascii="Times New Roman" w:hAnsi="Times New Roman" w:cs="Times New Roman"/>
      <w:sz w:val="20"/>
      <w:szCs w:val="20"/>
    </w:rPr>
  </w:style>
  <w:style w:type="character" w:customStyle="1" w:styleId="FontStyle23">
    <w:name w:val="Font Style23"/>
    <w:uiPriority w:val="99"/>
    <w:rsid w:val="00E759FA"/>
    <w:rPr>
      <w:rFonts w:ascii="Times New Roman" w:hAnsi="Times New Roman" w:cs="Times New Roman"/>
      <w:sz w:val="20"/>
      <w:szCs w:val="20"/>
    </w:rPr>
  </w:style>
  <w:style w:type="character" w:customStyle="1" w:styleId="FontStyle24">
    <w:name w:val="Font Style24"/>
    <w:uiPriority w:val="99"/>
    <w:rsid w:val="00E759FA"/>
    <w:rPr>
      <w:rFonts w:ascii="Times New Roman" w:hAnsi="Times New Roman" w:cs="Times New Roman"/>
      <w:b/>
      <w:bCs/>
      <w:sz w:val="28"/>
      <w:szCs w:val="28"/>
    </w:rPr>
  </w:style>
  <w:style w:type="character" w:customStyle="1" w:styleId="FontStyle25">
    <w:name w:val="Font Style25"/>
    <w:uiPriority w:val="99"/>
    <w:rsid w:val="00E759FA"/>
    <w:rPr>
      <w:rFonts w:ascii="Times New Roman" w:hAnsi="Times New Roman" w:cs="Times New Roman"/>
      <w:sz w:val="24"/>
      <w:szCs w:val="24"/>
    </w:rPr>
  </w:style>
  <w:style w:type="character" w:customStyle="1" w:styleId="FontStyle26">
    <w:name w:val="Font Style26"/>
    <w:uiPriority w:val="99"/>
    <w:rsid w:val="00E759FA"/>
    <w:rPr>
      <w:rFonts w:ascii="Times New Roman" w:hAnsi="Times New Roman" w:cs="Times New Roman"/>
      <w:sz w:val="28"/>
      <w:szCs w:val="28"/>
    </w:rPr>
  </w:style>
  <w:style w:type="character" w:styleId="aff6">
    <w:name w:val="Strong"/>
    <w:uiPriority w:val="22"/>
    <w:qFormat/>
    <w:rsid w:val="00E759FA"/>
    <w:rPr>
      <w:b/>
      <w:bCs/>
    </w:rPr>
  </w:style>
  <w:style w:type="paragraph" w:customStyle="1" w:styleId="29">
    <w:name w:val="Обычный2"/>
    <w:rsid w:val="00E759FA"/>
    <w:pPr>
      <w:widowControl w:val="0"/>
      <w:spacing w:after="0" w:line="260" w:lineRule="auto"/>
      <w:ind w:firstLine="200"/>
      <w:jc w:val="both"/>
    </w:pPr>
    <w:rPr>
      <w:rFonts w:eastAsia="Times New Roman"/>
      <w:snapToGrid w:val="0"/>
      <w:sz w:val="18"/>
      <w:szCs w:val="20"/>
    </w:rPr>
  </w:style>
  <w:style w:type="character" w:customStyle="1" w:styleId="lk">
    <w:name w:val="lk"/>
    <w:basedOn w:val="a0"/>
    <w:rsid w:val="00E759FA"/>
  </w:style>
  <w:style w:type="character" w:customStyle="1" w:styleId="small1">
    <w:name w:val="small1"/>
    <w:rsid w:val="00E759FA"/>
    <w:rPr>
      <w:b/>
      <w:bCs/>
      <w:color w:val="80874E"/>
      <w:sz w:val="21"/>
      <w:szCs w:val="21"/>
    </w:rPr>
  </w:style>
  <w:style w:type="character" w:styleId="aff7">
    <w:name w:val="Emphasis"/>
    <w:uiPriority w:val="20"/>
    <w:qFormat/>
    <w:rsid w:val="00E759FA"/>
    <w:rPr>
      <w:i/>
      <w:iCs/>
    </w:rPr>
  </w:style>
  <w:style w:type="character" w:customStyle="1" w:styleId="FontStyle37">
    <w:name w:val="Font Style37"/>
    <w:uiPriority w:val="99"/>
    <w:rsid w:val="00E759FA"/>
    <w:rPr>
      <w:rFonts w:ascii="Cambria" w:hAnsi="Cambria" w:cs="Cambria"/>
      <w:spacing w:val="-10"/>
      <w:sz w:val="20"/>
      <w:szCs w:val="20"/>
    </w:rPr>
  </w:style>
  <w:style w:type="paragraph" w:customStyle="1" w:styleId="Style22">
    <w:name w:val="Style22"/>
    <w:basedOn w:val="a"/>
    <w:uiPriority w:val="99"/>
    <w:rsid w:val="00E759FA"/>
    <w:pPr>
      <w:widowControl w:val="0"/>
      <w:autoSpaceDE w:val="0"/>
      <w:autoSpaceDN w:val="0"/>
      <w:adjustRightInd w:val="0"/>
      <w:spacing w:after="0" w:line="240" w:lineRule="auto"/>
    </w:pPr>
    <w:rPr>
      <w:rFonts w:ascii="Cambria" w:eastAsia="Times New Roman" w:hAnsi="Cambria"/>
      <w:sz w:val="24"/>
      <w:szCs w:val="24"/>
    </w:rPr>
  </w:style>
  <w:style w:type="character" w:customStyle="1" w:styleId="FontStyle28">
    <w:name w:val="Font Style28"/>
    <w:uiPriority w:val="99"/>
    <w:rsid w:val="00E759FA"/>
    <w:rPr>
      <w:rFonts w:ascii="Segoe UI" w:hAnsi="Segoe UI" w:cs="Segoe UI"/>
      <w:sz w:val="22"/>
      <w:szCs w:val="22"/>
    </w:rPr>
  </w:style>
  <w:style w:type="character" w:customStyle="1" w:styleId="FontStyle31">
    <w:name w:val="Font Style31"/>
    <w:uiPriority w:val="99"/>
    <w:rsid w:val="00E759FA"/>
    <w:rPr>
      <w:rFonts w:ascii="Cambria" w:hAnsi="Cambria" w:cs="Cambria"/>
      <w:b/>
      <w:bCs/>
      <w:sz w:val="20"/>
      <w:szCs w:val="20"/>
    </w:rPr>
  </w:style>
  <w:style w:type="character" w:customStyle="1" w:styleId="FontStyle34">
    <w:name w:val="Font Style34"/>
    <w:uiPriority w:val="99"/>
    <w:rsid w:val="00E759FA"/>
    <w:rPr>
      <w:rFonts w:ascii="Segoe UI" w:hAnsi="Segoe UI" w:cs="Segoe UI"/>
      <w:b/>
      <w:bCs/>
      <w:sz w:val="22"/>
      <w:szCs w:val="22"/>
    </w:rPr>
  </w:style>
  <w:style w:type="paragraph" w:styleId="HTML">
    <w:name w:val="HTML Preformatted"/>
    <w:basedOn w:val="a"/>
    <w:link w:val="HTML0"/>
    <w:uiPriority w:val="99"/>
    <w:semiHidden/>
    <w:unhideWhenUsed/>
    <w:rsid w:val="00E75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rPr>
  </w:style>
  <w:style w:type="character" w:customStyle="1" w:styleId="HTML0">
    <w:name w:val="Стандартный HTML Знак"/>
    <w:basedOn w:val="a0"/>
    <w:link w:val="HTML"/>
    <w:uiPriority w:val="99"/>
    <w:semiHidden/>
    <w:rsid w:val="00E759FA"/>
    <w:rPr>
      <w:rFonts w:ascii="Courier New" w:eastAsia="Times New Roman" w:hAnsi="Courier New"/>
      <w:sz w:val="20"/>
      <w:szCs w:val="20"/>
      <w:lang/>
    </w:rPr>
  </w:style>
  <w:style w:type="paragraph" w:customStyle="1" w:styleId="body">
    <w:name w:val="body"/>
    <w:basedOn w:val="a"/>
    <w:rsid w:val="00E759FA"/>
    <w:pPr>
      <w:spacing w:before="100" w:beforeAutospacing="1" w:after="100" w:afterAutospacing="1" w:line="240" w:lineRule="auto"/>
    </w:pPr>
    <w:rPr>
      <w:rFonts w:eastAsia="Times New Roman"/>
      <w:sz w:val="24"/>
      <w:szCs w:val="24"/>
    </w:rPr>
  </w:style>
  <w:style w:type="character" w:customStyle="1" w:styleId="demi-cd">
    <w:name w:val="demi-cd"/>
    <w:rsid w:val="00E759FA"/>
  </w:style>
  <w:style w:type="character" w:customStyle="1" w:styleId="superscript">
    <w:name w:val="superscript"/>
    <w:rsid w:val="00E759FA"/>
  </w:style>
  <w:style w:type="character" w:customStyle="1" w:styleId="bold">
    <w:name w:val="bold"/>
    <w:rsid w:val="00E759FA"/>
  </w:style>
  <w:style w:type="numbering" w:customStyle="1" w:styleId="84">
    <w:name w:val="Нет списка8"/>
    <w:next w:val="a2"/>
    <w:semiHidden/>
    <w:rsid w:val="00E759FA"/>
  </w:style>
  <w:style w:type="table" w:customStyle="1" w:styleId="93">
    <w:name w:val="Сетка таблицы9"/>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Классическая таблица 11"/>
    <w:basedOn w:val="a1"/>
    <w:next w:val="15"/>
    <w:rsid w:val="00E759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94">
    <w:name w:val="Нет списка9"/>
    <w:next w:val="a2"/>
    <w:semiHidden/>
    <w:rsid w:val="00E759FA"/>
  </w:style>
  <w:style w:type="table" w:customStyle="1" w:styleId="100">
    <w:name w:val="Сетка таблицы10"/>
    <w:basedOn w:val="a1"/>
    <w:next w:val="af3"/>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Классическая таблица 12"/>
    <w:basedOn w:val="a1"/>
    <w:next w:val="15"/>
    <w:rsid w:val="00E759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pple-converted-space">
    <w:name w:val="apple-converted-space"/>
    <w:rsid w:val="00E759FA"/>
  </w:style>
  <w:style w:type="numbering" w:customStyle="1" w:styleId="101">
    <w:name w:val="Нет списка10"/>
    <w:next w:val="a2"/>
    <w:uiPriority w:val="99"/>
    <w:semiHidden/>
    <w:unhideWhenUsed/>
    <w:rsid w:val="00E759FA"/>
  </w:style>
  <w:style w:type="table" w:customStyle="1" w:styleId="111">
    <w:name w:val="Сетка таблицы11"/>
    <w:basedOn w:val="a1"/>
    <w:next w:val="af3"/>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ue">
    <w:name w:val="value"/>
    <w:basedOn w:val="a0"/>
    <w:rsid w:val="00E759FA"/>
  </w:style>
  <w:style w:type="numbering" w:customStyle="1" w:styleId="112">
    <w:name w:val="Нет списка11"/>
    <w:next w:val="a2"/>
    <w:uiPriority w:val="99"/>
    <w:semiHidden/>
    <w:unhideWhenUsed/>
    <w:rsid w:val="00E759FA"/>
  </w:style>
  <w:style w:type="table" w:customStyle="1" w:styleId="121">
    <w:name w:val="Сетка таблицы12"/>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Revision"/>
    <w:hidden/>
    <w:uiPriority w:val="99"/>
    <w:semiHidden/>
    <w:rsid w:val="00E759FA"/>
    <w:pPr>
      <w:spacing w:after="0" w:line="240" w:lineRule="auto"/>
    </w:pPr>
    <w:rPr>
      <w:rFonts w:eastAsia="Times New Roman"/>
      <w:sz w:val="24"/>
      <w:szCs w:val="24"/>
    </w:rPr>
  </w:style>
  <w:style w:type="numbering" w:customStyle="1" w:styleId="122">
    <w:name w:val="Нет списка12"/>
    <w:next w:val="a2"/>
    <w:uiPriority w:val="99"/>
    <w:semiHidden/>
    <w:unhideWhenUsed/>
    <w:rsid w:val="00E759FA"/>
  </w:style>
  <w:style w:type="table" w:customStyle="1" w:styleId="130">
    <w:name w:val="Сетка таблицы13"/>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9">
    <w:name w:val="Текст сноски Знак1"/>
    <w:uiPriority w:val="99"/>
    <w:semiHidden/>
    <w:rsid w:val="00E759FA"/>
    <w:rPr>
      <w:rFonts w:ascii="Times New Roman" w:eastAsia="Times New Roman" w:hAnsi="Times New Roman" w:cs="Times New Roman"/>
      <w:sz w:val="20"/>
      <w:szCs w:val="20"/>
      <w:lang w:eastAsia="ru-RU"/>
    </w:rPr>
  </w:style>
  <w:style w:type="character" w:customStyle="1" w:styleId="310">
    <w:name w:val="Основной текст 3 Знак1"/>
    <w:uiPriority w:val="99"/>
    <w:semiHidden/>
    <w:rsid w:val="00E759FA"/>
    <w:rPr>
      <w:rFonts w:ascii="Times New Roman" w:eastAsia="Times New Roman" w:hAnsi="Times New Roman" w:cs="Times New Roman"/>
      <w:sz w:val="16"/>
      <w:szCs w:val="16"/>
      <w:lang w:eastAsia="ru-RU"/>
    </w:rPr>
  </w:style>
  <w:style w:type="character" w:customStyle="1" w:styleId="1a">
    <w:name w:val="Текст Знак1"/>
    <w:uiPriority w:val="99"/>
    <w:semiHidden/>
    <w:rsid w:val="00E759FA"/>
    <w:rPr>
      <w:rFonts w:ascii="Consolas" w:eastAsia="Times New Roman" w:hAnsi="Consolas" w:cs="Times New Roman"/>
      <w:sz w:val="21"/>
      <w:szCs w:val="21"/>
      <w:lang w:eastAsia="ru-RU"/>
    </w:rPr>
  </w:style>
  <w:style w:type="paragraph" w:styleId="aff9">
    <w:name w:val="Document Map"/>
    <w:basedOn w:val="a"/>
    <w:link w:val="affa"/>
    <w:semiHidden/>
    <w:rsid w:val="00E759FA"/>
    <w:pPr>
      <w:shd w:val="clear" w:color="auto" w:fill="000080"/>
      <w:spacing w:after="0" w:line="240" w:lineRule="auto"/>
    </w:pPr>
    <w:rPr>
      <w:rFonts w:ascii="Tahoma" w:eastAsia="Times New Roman" w:hAnsi="Tahoma"/>
      <w:sz w:val="20"/>
      <w:szCs w:val="20"/>
      <w:lang/>
    </w:rPr>
  </w:style>
  <w:style w:type="character" w:customStyle="1" w:styleId="affa">
    <w:name w:val="Схема документа Знак"/>
    <w:basedOn w:val="a0"/>
    <w:link w:val="aff9"/>
    <w:semiHidden/>
    <w:rsid w:val="00E759FA"/>
    <w:rPr>
      <w:rFonts w:ascii="Tahoma" w:eastAsia="Times New Roman" w:hAnsi="Tahoma"/>
      <w:sz w:val="20"/>
      <w:szCs w:val="20"/>
      <w:shd w:val="clear" w:color="auto" w:fill="000080"/>
      <w:lang/>
    </w:rPr>
  </w:style>
  <w:style w:type="character" w:customStyle="1" w:styleId="af6">
    <w:name w:val="Маркированный список Знак"/>
    <w:link w:val="af5"/>
    <w:rsid w:val="00E759FA"/>
    <w:rPr>
      <w:rFonts w:eastAsia="Times New Roman"/>
      <w:sz w:val="20"/>
      <w:szCs w:val="20"/>
    </w:rPr>
  </w:style>
  <w:style w:type="character" w:customStyle="1" w:styleId="emphi">
    <w:name w:val="emph_i"/>
    <w:basedOn w:val="a0"/>
    <w:rsid w:val="00E759FA"/>
  </w:style>
  <w:style w:type="paragraph" w:customStyle="1" w:styleId="TextTi12">
    <w:name w:val="Text:Ti12"/>
    <w:basedOn w:val="a"/>
    <w:link w:val="TextTi12Char1"/>
    <w:rsid w:val="00E759FA"/>
    <w:pPr>
      <w:spacing w:after="170" w:line="240" w:lineRule="auto"/>
      <w:jc w:val="both"/>
    </w:pPr>
    <w:rPr>
      <w:rFonts w:ascii="Arial" w:eastAsia="SimSun" w:hAnsi="Arial"/>
      <w:sz w:val="24"/>
      <w:szCs w:val="24"/>
      <w:lang w:eastAsia="zh-CN"/>
    </w:rPr>
  </w:style>
  <w:style w:type="character" w:customStyle="1" w:styleId="TextTi12Char1">
    <w:name w:val="Text:Ti12 Char1"/>
    <w:link w:val="TextTi12"/>
    <w:rsid w:val="00E759FA"/>
    <w:rPr>
      <w:rFonts w:ascii="Arial" w:eastAsia="SimSun" w:hAnsi="Arial"/>
      <w:sz w:val="24"/>
      <w:szCs w:val="24"/>
      <w:lang w:eastAsia="zh-CN"/>
    </w:rPr>
  </w:style>
  <w:style w:type="numbering" w:customStyle="1" w:styleId="131">
    <w:name w:val="Нет списка13"/>
    <w:next w:val="a2"/>
    <w:uiPriority w:val="99"/>
    <w:semiHidden/>
    <w:unhideWhenUsed/>
    <w:rsid w:val="00E759FA"/>
  </w:style>
  <w:style w:type="table" w:customStyle="1" w:styleId="140">
    <w:name w:val="Сетка таблицы14"/>
    <w:basedOn w:val="a1"/>
    <w:next w:val="af3"/>
    <w:uiPriority w:val="59"/>
    <w:rsid w:val="00E759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3"/>
    <w:uiPriority w:val="39"/>
    <w:rsid w:val="00E759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3"/>
    <w:uiPriority w:val="39"/>
    <w:rsid w:val="00E759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1"/>
    <w:next w:val="af3"/>
    <w:uiPriority w:val="39"/>
    <w:rsid w:val="00E759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E759FA"/>
  </w:style>
  <w:style w:type="paragraph" w:customStyle="1" w:styleId="affb">
    <w:name w:val="Заголовок"/>
    <w:basedOn w:val="a"/>
    <w:next w:val="a"/>
    <w:link w:val="affc"/>
    <w:uiPriority w:val="10"/>
    <w:qFormat/>
    <w:rsid w:val="00E759FA"/>
    <w:pPr>
      <w:pBdr>
        <w:bottom w:val="single" w:sz="8" w:space="4" w:color="4F81BD"/>
      </w:pBdr>
      <w:spacing w:after="300" w:line="240" w:lineRule="auto"/>
      <w:contextualSpacing/>
    </w:pPr>
    <w:rPr>
      <w:rFonts w:ascii="Calibri" w:eastAsia="MS Gothic" w:hAnsi="Calibri"/>
      <w:color w:val="17365D"/>
      <w:spacing w:val="5"/>
      <w:kern w:val="28"/>
      <w:sz w:val="52"/>
      <w:szCs w:val="52"/>
      <w:lang w:val="en-US" w:eastAsia="en-US"/>
    </w:rPr>
  </w:style>
  <w:style w:type="character" w:customStyle="1" w:styleId="affc">
    <w:name w:val="Заголовок Знак"/>
    <w:link w:val="affb"/>
    <w:uiPriority w:val="10"/>
    <w:rsid w:val="00E759FA"/>
    <w:rPr>
      <w:rFonts w:ascii="Calibri" w:eastAsia="MS Gothic" w:hAnsi="Calibri"/>
      <w:color w:val="17365D"/>
      <w:spacing w:val="5"/>
      <w:kern w:val="28"/>
      <w:sz w:val="52"/>
      <w:szCs w:val="52"/>
      <w:lang w:val="en-US" w:eastAsia="en-US"/>
    </w:rPr>
  </w:style>
  <w:style w:type="paragraph" w:styleId="affd">
    <w:name w:val="endnote text"/>
    <w:basedOn w:val="a"/>
    <w:link w:val="affe"/>
    <w:uiPriority w:val="99"/>
    <w:unhideWhenUsed/>
    <w:rsid w:val="00E759FA"/>
    <w:pPr>
      <w:spacing w:after="0" w:line="240" w:lineRule="auto"/>
    </w:pPr>
    <w:rPr>
      <w:rFonts w:ascii="Cambria" w:eastAsia="MS Mincho" w:hAnsi="Cambria"/>
      <w:sz w:val="24"/>
      <w:szCs w:val="24"/>
      <w:lang w:val="en-US" w:eastAsia="en-US"/>
    </w:rPr>
  </w:style>
  <w:style w:type="character" w:customStyle="1" w:styleId="affe">
    <w:name w:val="Текст концевой сноски Знак"/>
    <w:basedOn w:val="a0"/>
    <w:link w:val="affd"/>
    <w:uiPriority w:val="99"/>
    <w:rsid w:val="00E759FA"/>
    <w:rPr>
      <w:rFonts w:ascii="Cambria" w:eastAsia="MS Mincho" w:hAnsi="Cambria"/>
      <w:sz w:val="24"/>
      <w:szCs w:val="24"/>
      <w:lang w:val="en-US" w:eastAsia="en-US"/>
    </w:rPr>
  </w:style>
  <w:style w:type="character" w:styleId="afff">
    <w:name w:val="endnote reference"/>
    <w:uiPriority w:val="99"/>
    <w:unhideWhenUsed/>
    <w:rsid w:val="00E759FA"/>
    <w:rPr>
      <w:vertAlign w:val="superscript"/>
    </w:rPr>
  </w:style>
  <w:style w:type="table" w:customStyle="1" w:styleId="170">
    <w:name w:val="Сетка таблицы17"/>
    <w:basedOn w:val="a1"/>
    <w:next w:val="af3"/>
    <w:uiPriority w:val="59"/>
    <w:rsid w:val="00E759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No Spacing"/>
    <w:uiPriority w:val="1"/>
    <w:qFormat/>
    <w:rsid w:val="00E759FA"/>
    <w:pPr>
      <w:spacing w:after="0" w:line="240" w:lineRule="auto"/>
    </w:pPr>
    <w:rPr>
      <w:rFonts w:ascii="Calibri" w:eastAsia="Calibri" w:hAnsi="Calibri"/>
      <w:sz w:val="22"/>
      <w:szCs w:val="22"/>
      <w:lang w:eastAsia="en-US"/>
    </w:rPr>
  </w:style>
  <w:style w:type="character" w:customStyle="1" w:styleId="FontStyle131">
    <w:name w:val="Font Style131"/>
    <w:uiPriority w:val="99"/>
    <w:rsid w:val="00E759FA"/>
    <w:rPr>
      <w:rFonts w:ascii="Times New Roman" w:hAnsi="Times New Roman" w:cs="Times New Roman"/>
      <w:sz w:val="18"/>
      <w:szCs w:val="18"/>
    </w:rPr>
  </w:style>
  <w:style w:type="table" w:customStyle="1" w:styleId="180">
    <w:name w:val="Сетка таблицы18"/>
    <w:basedOn w:val="a1"/>
    <w:next w:val="af3"/>
    <w:uiPriority w:val="39"/>
    <w:rsid w:val="00E759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unhideWhenUsed/>
    <w:rsid w:val="00E759FA"/>
  </w:style>
  <w:style w:type="table" w:customStyle="1" w:styleId="190">
    <w:name w:val="Сетка таблицы19"/>
    <w:basedOn w:val="a1"/>
    <w:next w:val="af3"/>
    <w:uiPriority w:val="39"/>
    <w:rsid w:val="00E759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E759FA"/>
  </w:style>
  <w:style w:type="table" w:customStyle="1" w:styleId="200">
    <w:name w:val="Сетка таблицы20"/>
    <w:basedOn w:val="a1"/>
    <w:next w:val="af3"/>
    <w:uiPriority w:val="59"/>
    <w:rsid w:val="00E759FA"/>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2"/>
    <w:uiPriority w:val="99"/>
    <w:semiHidden/>
    <w:unhideWhenUsed/>
    <w:rsid w:val="00E759FA"/>
  </w:style>
  <w:style w:type="table" w:customStyle="1" w:styleId="220">
    <w:name w:val="Сетка таблицы22"/>
    <w:basedOn w:val="a1"/>
    <w:next w:val="af3"/>
    <w:uiPriority w:val="59"/>
    <w:rsid w:val="00E759FA"/>
    <w:pPr>
      <w:spacing w:after="0" w:line="240" w:lineRule="auto"/>
    </w:pPr>
    <w:rPr>
      <w:rFonts w:ascii="Calibri" w:eastAsia="Times New Roman"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1">
    <w:name w:val="Нет списка18"/>
    <w:next w:val="a2"/>
    <w:uiPriority w:val="99"/>
    <w:semiHidden/>
    <w:unhideWhenUsed/>
    <w:rsid w:val="00E759FA"/>
  </w:style>
  <w:style w:type="paragraph" w:customStyle="1" w:styleId="small">
    <w:name w:val="small"/>
    <w:basedOn w:val="a"/>
    <w:rsid w:val="00E759FA"/>
    <w:pPr>
      <w:spacing w:before="100" w:beforeAutospacing="1" w:after="100" w:afterAutospacing="1" w:line="240" w:lineRule="auto"/>
    </w:pPr>
    <w:rPr>
      <w:rFonts w:ascii="Arial" w:eastAsia="Times New Roman" w:hAnsi="Arial" w:cs="Arial"/>
      <w:sz w:val="16"/>
      <w:szCs w:val="16"/>
    </w:rPr>
  </w:style>
  <w:style w:type="table" w:customStyle="1" w:styleId="230">
    <w:name w:val="Сетка таблицы23"/>
    <w:basedOn w:val="a1"/>
    <w:next w:val="af3"/>
    <w:uiPriority w:val="59"/>
    <w:rsid w:val="00E759FA"/>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E759FA"/>
  </w:style>
  <w:style w:type="paragraph" w:customStyle="1" w:styleId="stf">
    <w:name w:val="stf"/>
    <w:basedOn w:val="a"/>
    <w:rsid w:val="00E759FA"/>
    <w:pPr>
      <w:spacing w:before="100" w:beforeAutospacing="1" w:after="100" w:afterAutospacing="1" w:line="240" w:lineRule="auto"/>
    </w:pPr>
    <w:rPr>
      <w:rFonts w:eastAsia="Times New Roman"/>
      <w:sz w:val="24"/>
      <w:szCs w:val="24"/>
    </w:rPr>
  </w:style>
  <w:style w:type="numbering" w:customStyle="1" w:styleId="201">
    <w:name w:val="Нет списка20"/>
    <w:next w:val="a2"/>
    <w:semiHidden/>
    <w:rsid w:val="00E759FA"/>
  </w:style>
  <w:style w:type="table" w:customStyle="1" w:styleId="240">
    <w:name w:val="Сетка таблицы24"/>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basedOn w:val="a1"/>
    <w:next w:val="15"/>
    <w:rsid w:val="00E759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11">
    <w:name w:val="Нет списка21"/>
    <w:next w:val="a2"/>
    <w:uiPriority w:val="99"/>
    <w:semiHidden/>
    <w:unhideWhenUsed/>
    <w:rsid w:val="00E759FA"/>
  </w:style>
  <w:style w:type="table" w:customStyle="1" w:styleId="250">
    <w:name w:val="Сетка таблицы25"/>
    <w:basedOn w:val="a1"/>
    <w:next w:val="af3"/>
    <w:uiPriority w:val="59"/>
    <w:rsid w:val="00E759FA"/>
    <w:pPr>
      <w:spacing w:after="0" w:line="240" w:lineRule="auto"/>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2"/>
    <w:uiPriority w:val="99"/>
    <w:semiHidden/>
    <w:unhideWhenUsed/>
    <w:rsid w:val="00E759FA"/>
  </w:style>
  <w:style w:type="character" w:customStyle="1" w:styleId="1b">
    <w:name w:val="Заголовок №1_"/>
    <w:link w:val="1c"/>
    <w:rsid w:val="00E759FA"/>
    <w:rPr>
      <w:rFonts w:ascii="Calibri" w:eastAsia="Calibri" w:hAnsi="Calibri" w:cs="Calibri"/>
      <w:sz w:val="36"/>
      <w:szCs w:val="36"/>
      <w:shd w:val="clear" w:color="auto" w:fill="FFFFFF"/>
    </w:rPr>
  </w:style>
  <w:style w:type="paragraph" w:customStyle="1" w:styleId="1c">
    <w:name w:val="Заголовок №1"/>
    <w:basedOn w:val="a"/>
    <w:link w:val="1b"/>
    <w:rsid w:val="00E759FA"/>
    <w:pPr>
      <w:widowControl w:val="0"/>
      <w:shd w:val="clear" w:color="auto" w:fill="FFFFFF"/>
      <w:spacing w:after="1800" w:line="0" w:lineRule="atLeast"/>
      <w:outlineLvl w:val="0"/>
    </w:pPr>
    <w:rPr>
      <w:rFonts w:ascii="Calibri" w:eastAsia="Calibri" w:hAnsi="Calibri" w:cs="Calibri"/>
      <w:sz w:val="36"/>
      <w:szCs w:val="36"/>
    </w:rPr>
  </w:style>
  <w:style w:type="table" w:customStyle="1" w:styleId="260">
    <w:name w:val="Сетка таблицы26"/>
    <w:basedOn w:val="a1"/>
    <w:next w:val="af3"/>
    <w:uiPriority w:val="59"/>
    <w:rsid w:val="00E759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uiPriority w:val="40"/>
    <w:rsid w:val="00E759FA"/>
    <w:pPr>
      <w:spacing w:after="0" w:line="240" w:lineRule="auto"/>
    </w:pPr>
    <w:rPr>
      <w:rFonts w:asciiTheme="minorHAnsi" w:eastAsiaTheme="minorHAnsi" w:hAnsiTheme="minorHAnsi" w:cstheme="minorBidi"/>
      <w:sz w:val="22"/>
      <w:szCs w:val="22"/>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numbering" w:customStyle="1" w:styleId="231">
    <w:name w:val="Нет списка23"/>
    <w:next w:val="a2"/>
    <w:uiPriority w:val="99"/>
    <w:semiHidden/>
    <w:unhideWhenUsed/>
    <w:rsid w:val="00E759FA"/>
  </w:style>
  <w:style w:type="table" w:customStyle="1" w:styleId="270">
    <w:name w:val="Сетка таблицы27"/>
    <w:basedOn w:val="a1"/>
    <w:next w:val="af3"/>
    <w:uiPriority w:val="59"/>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 11"/>
    <w:basedOn w:val="a1"/>
    <w:next w:val="14"/>
    <w:rsid w:val="00E759FA"/>
    <w:pPr>
      <w:spacing w:after="0" w:line="240" w:lineRule="auto"/>
    </w:pPr>
    <w:rPr>
      <w:rFonts w:eastAsia="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42">
    <w:name w:val="Классическая таблица 14"/>
    <w:basedOn w:val="a1"/>
    <w:next w:val="15"/>
    <w:rsid w:val="00E759FA"/>
    <w:pPr>
      <w:spacing w:after="0" w:line="240" w:lineRule="auto"/>
    </w:pPr>
    <w:rPr>
      <w:rFonts w:eastAsia="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41">
    <w:name w:val="Нет списка24"/>
    <w:next w:val="a2"/>
    <w:uiPriority w:val="99"/>
    <w:semiHidden/>
    <w:unhideWhenUsed/>
    <w:rsid w:val="00E759FA"/>
  </w:style>
  <w:style w:type="character" w:customStyle="1" w:styleId="hps">
    <w:name w:val="hps"/>
    <w:basedOn w:val="a0"/>
    <w:rsid w:val="00E759FA"/>
  </w:style>
  <w:style w:type="table" w:customStyle="1" w:styleId="280">
    <w:name w:val="Сетка таблицы28"/>
    <w:basedOn w:val="a1"/>
    <w:next w:val="af3"/>
    <w:uiPriority w:val="39"/>
    <w:rsid w:val="00E759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0"/>
    <w:uiPriority w:val="99"/>
    <w:semiHidden/>
    <w:rsid w:val="00E759FA"/>
    <w:rPr>
      <w:color w:val="808080"/>
    </w:rPr>
  </w:style>
  <w:style w:type="table" w:customStyle="1" w:styleId="1100">
    <w:name w:val="Сетка таблицы110"/>
    <w:basedOn w:val="a1"/>
    <w:next w:val="af3"/>
    <w:uiPriority w:val="39"/>
    <w:rsid w:val="00E759FA"/>
    <w:pPr>
      <w:spacing w:after="0" w:line="240" w:lineRule="auto"/>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
    <w:name w:val="Pa3"/>
    <w:basedOn w:val="Default"/>
    <w:next w:val="Default"/>
    <w:uiPriority w:val="99"/>
    <w:rsid w:val="00E759FA"/>
    <w:pPr>
      <w:widowControl/>
      <w:spacing w:line="201" w:lineRule="atLeast"/>
    </w:pPr>
    <w:rPr>
      <w:rFonts w:ascii="Newton" w:eastAsiaTheme="minorHAnsi" w:hAnsi="Newton" w:cstheme="minorBidi"/>
      <w:color w:val="auto"/>
      <w:lang w:eastAsia="en-US"/>
    </w:rPr>
  </w:style>
  <w:style w:type="character" w:customStyle="1" w:styleId="A30">
    <w:name w:val="A3"/>
    <w:uiPriority w:val="99"/>
    <w:rsid w:val="00E759FA"/>
    <w:rPr>
      <w:rFonts w:cs="Newton"/>
      <w:i/>
      <w:iCs/>
      <w:color w:val="000000"/>
      <w:sz w:val="11"/>
      <w:szCs w:val="11"/>
    </w:rPr>
  </w:style>
  <w:style w:type="paragraph" w:customStyle="1" w:styleId="Pa10">
    <w:name w:val="Pa10"/>
    <w:basedOn w:val="Default"/>
    <w:next w:val="Default"/>
    <w:uiPriority w:val="99"/>
    <w:rsid w:val="00E759FA"/>
    <w:pPr>
      <w:widowControl/>
      <w:spacing w:line="161" w:lineRule="atLeast"/>
    </w:pPr>
    <w:rPr>
      <w:rFonts w:ascii="Pragmatica Cond Book" w:eastAsiaTheme="minorHAnsi" w:hAnsi="Pragmatica Cond Book" w:cstheme="minorBidi"/>
      <w:color w:val="auto"/>
      <w:lang w:eastAsia="en-US"/>
    </w:rPr>
  </w:style>
  <w:style w:type="paragraph" w:customStyle="1" w:styleId="Pa12">
    <w:name w:val="Pa12"/>
    <w:basedOn w:val="Default"/>
    <w:next w:val="Default"/>
    <w:uiPriority w:val="99"/>
    <w:rsid w:val="00E759FA"/>
    <w:pPr>
      <w:widowControl/>
      <w:spacing w:line="161" w:lineRule="atLeast"/>
    </w:pPr>
    <w:rPr>
      <w:rFonts w:ascii="Pragmatica Cond Book" w:eastAsiaTheme="minorHAnsi" w:hAnsi="Pragmatica Cond Book" w:cstheme="minorBidi"/>
      <w:color w:val="auto"/>
      <w:lang w:eastAsia="en-US"/>
    </w:rPr>
  </w:style>
  <w:style w:type="character" w:customStyle="1" w:styleId="A50">
    <w:name w:val="A5"/>
    <w:uiPriority w:val="99"/>
    <w:rsid w:val="00E759FA"/>
    <w:rPr>
      <w:rFonts w:cs="Pragmatica Cond Book"/>
      <w:color w:val="000000"/>
      <w:sz w:val="9"/>
      <w:szCs w:val="9"/>
    </w:rPr>
  </w:style>
  <w:style w:type="numbering" w:customStyle="1" w:styleId="251">
    <w:name w:val="Нет списка25"/>
    <w:next w:val="a2"/>
    <w:semiHidden/>
    <w:rsid w:val="00E759FA"/>
  </w:style>
  <w:style w:type="table" w:customStyle="1" w:styleId="290">
    <w:name w:val="Сетка таблицы29"/>
    <w:basedOn w:val="a1"/>
    <w:next w:val="af3"/>
    <w:rsid w:val="00E759FA"/>
    <w:pPr>
      <w:spacing w:after="0"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next w:val="af3"/>
    <w:uiPriority w:val="59"/>
    <w:rsid w:val="00E759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1"/>
    <w:next w:val="af3"/>
    <w:uiPriority w:val="59"/>
    <w:rsid w:val="00E759FA"/>
    <w:pPr>
      <w:spacing w:after="0" w:line="240" w:lineRule="auto"/>
    </w:pPr>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8322</Words>
  <Characters>47437</Characters>
  <Application>Microsoft Office Word</Application>
  <DocSecurity>0</DocSecurity>
  <Lines>395</Lines>
  <Paragraphs>111</Paragraphs>
  <ScaleCrop>false</ScaleCrop>
  <Company>Reanimator Extreme Edition</Company>
  <LinksUpToDate>false</LinksUpToDate>
  <CharactersWithSpaces>55648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2018-09-15T19:00:00Z</dcterms:created>
  <dcterms:modified xsi:type="dcterms:W3CDTF">2018-09-15T19:01:00Z</dcterms:modified>
</cp:coreProperties>
</file>