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AE" w:rsidRPr="009C0172" w:rsidRDefault="00F844AE" w:rsidP="00F844A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kern w:val="32"/>
          <w:lang/>
        </w:rPr>
      </w:pPr>
      <w:r w:rsidRPr="009C0172">
        <w:rPr>
          <w:b/>
          <w:kern w:val="32"/>
          <w:lang/>
        </w:rPr>
        <w:t>ГЛАВА 33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kern w:val="32"/>
          <w:lang/>
        </w:rPr>
      </w:pPr>
      <w:r w:rsidRPr="009C0172">
        <w:rPr>
          <w:b/>
          <w:kern w:val="32"/>
          <w:lang/>
        </w:rPr>
        <w:t>ОПУХОЛИ ЛОХАНКИ И МОЧЕТОЧНИКА (С65, С66)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9C0172">
        <w:t>Первичные эпителиальные опухоли почечной лоханки и мочеточника составляют 5-10% всех опухолей почек и 5-6% от опухолей уротелия. Рак мочеточника встречается реже, чем рак лоханки и составляет около 25% всех папиллярных опухолей верхних мочевых путей. В проксимальном отделе мочеточника локализуется 15% новообразований, такая же частота поражения средней трети и 70% опухолей обнаруживается в дистальном участке. Пик заболеваемости приходится на возраст 50-70 лет, причем мужчины болеют в 3 раза чаще.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vertAlign w:val="superscript"/>
        </w:rPr>
      </w:pP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Основные статистические показатели С65, С66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F844AE" w:rsidRPr="009C0172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9C0172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9C0172">
              <w:rPr>
                <w:b/>
                <w:bCs/>
              </w:rPr>
              <w:t>Число</w:t>
            </w:r>
          </w:p>
        </w:tc>
      </w:tr>
      <w:tr w:rsidR="00F844AE" w:rsidRPr="009C0172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2011</w:t>
            </w:r>
          </w:p>
        </w:tc>
        <w:tc>
          <w:tcPr>
            <w:tcW w:w="1543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2016</w:t>
            </w:r>
          </w:p>
        </w:tc>
      </w:tr>
      <w:tr w:rsidR="00F844AE" w:rsidRPr="009C0172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62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79</w:t>
            </w:r>
          </w:p>
        </w:tc>
      </w:tr>
      <w:tr w:rsidR="00F844AE" w:rsidRPr="009C0172" w:rsidTr="0091738A"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0,7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0,8</w:t>
            </w:r>
          </w:p>
        </w:tc>
      </w:tr>
      <w:tr w:rsidR="00F844AE" w:rsidRPr="009C0172" w:rsidTr="0091738A"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szCs w:val="24"/>
              </w:rPr>
            </w:pPr>
            <w:r w:rsidRPr="009C0172">
              <w:rPr>
                <w:szCs w:val="24"/>
              </w:rPr>
              <w:t xml:space="preserve">Диагноз установлен в </w:t>
            </w:r>
            <w:r w:rsidRPr="009C0172">
              <w:rPr>
                <w:szCs w:val="24"/>
                <w:lang w:val="en-US"/>
              </w:rPr>
              <w:t>I</w:t>
            </w:r>
            <w:r w:rsidRPr="009C0172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22,6</w:t>
            </w:r>
          </w:p>
        </w:tc>
        <w:tc>
          <w:tcPr>
            <w:tcW w:w="1543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21,5</w:t>
            </w:r>
          </w:p>
        </w:tc>
      </w:tr>
      <w:tr w:rsidR="00F844AE" w:rsidRPr="009C0172" w:rsidTr="0091738A"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 xml:space="preserve">Диагноз установлен в </w:t>
            </w:r>
            <w:r w:rsidRPr="009C0172">
              <w:rPr>
                <w:szCs w:val="24"/>
                <w:lang w:val="en-US"/>
              </w:rPr>
              <w:t>II</w:t>
            </w:r>
            <w:r w:rsidRPr="009C0172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17,7</w:t>
            </w:r>
          </w:p>
        </w:tc>
        <w:tc>
          <w:tcPr>
            <w:tcW w:w="1543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22,8</w:t>
            </w:r>
          </w:p>
        </w:tc>
      </w:tr>
      <w:tr w:rsidR="00F844AE" w:rsidRPr="009C0172" w:rsidTr="0091738A"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 xml:space="preserve">Диагноз установлен в </w:t>
            </w:r>
            <w:r w:rsidRPr="009C0172">
              <w:rPr>
                <w:szCs w:val="24"/>
                <w:lang w:val="en-US"/>
              </w:rPr>
              <w:t>III</w:t>
            </w:r>
            <w:r w:rsidRPr="009C0172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24,2</w:t>
            </w:r>
          </w:p>
        </w:tc>
        <w:tc>
          <w:tcPr>
            <w:tcW w:w="1543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17,7</w:t>
            </w:r>
          </w:p>
        </w:tc>
      </w:tr>
      <w:tr w:rsidR="00F844AE" w:rsidRPr="009C0172" w:rsidTr="0091738A"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 xml:space="preserve">Диагноз установлен в </w:t>
            </w:r>
            <w:r w:rsidRPr="009C0172">
              <w:rPr>
                <w:szCs w:val="24"/>
                <w:lang w:val="en-US"/>
              </w:rPr>
              <w:t>IV</w:t>
            </w:r>
            <w:r w:rsidRPr="009C0172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35,5</w:t>
            </w:r>
          </w:p>
        </w:tc>
        <w:tc>
          <w:tcPr>
            <w:tcW w:w="1543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38</w:t>
            </w:r>
            <w:r w:rsidRPr="009C0172">
              <w:t>,</w:t>
            </w:r>
            <w:r w:rsidRPr="009C0172">
              <w:rPr>
                <w:lang w:val="en-US"/>
              </w:rPr>
              <w:t>0</w:t>
            </w:r>
          </w:p>
        </w:tc>
      </w:tr>
      <w:tr w:rsidR="00F844AE" w:rsidRPr="009C0172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 xml:space="preserve">Прожили менее года с момента установления диагноза из числа заболевших в предыдущем году (одногодичная летальность </w:t>
            </w:r>
            <w:r w:rsidRPr="009C0172">
              <w:rPr>
                <w:szCs w:val="24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25,4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24,6</w:t>
            </w:r>
          </w:p>
        </w:tc>
      </w:tr>
      <w:tr w:rsidR="00F844AE" w:rsidRPr="009C0172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34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42</w:t>
            </w:r>
          </w:p>
        </w:tc>
      </w:tr>
      <w:tr w:rsidR="00F844AE" w:rsidRPr="009C0172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0,4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0,4</w:t>
            </w:r>
          </w:p>
        </w:tc>
      </w:tr>
      <w:tr w:rsidR="00F844AE" w:rsidRPr="009C0172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lastRenderedPageBreak/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57,1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50,0</w:t>
            </w:r>
          </w:p>
        </w:tc>
      </w:tr>
      <w:tr w:rsidR="00F844AE" w:rsidRPr="009C0172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234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331</w:t>
            </w:r>
          </w:p>
        </w:tc>
      </w:tr>
      <w:tr w:rsidR="00F844AE" w:rsidRPr="009C0172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9C0172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40,2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C0172">
              <w:rPr>
                <w:lang w:val="en-US"/>
              </w:rPr>
              <w:t>42,6</w:t>
            </w:r>
          </w:p>
        </w:tc>
      </w:tr>
    </w:tbl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b/>
          <w:bCs/>
          <w:i/>
          <w:iCs/>
          <w:lang/>
        </w:rPr>
      </w:pPr>
      <w:r w:rsidRPr="009C0172">
        <w:rPr>
          <w:b/>
          <w:i/>
          <w:iCs/>
          <w:lang/>
        </w:rPr>
        <w:t>33.1</w:t>
      </w:r>
      <w:r>
        <w:rPr>
          <w:b/>
          <w:i/>
          <w:iCs/>
          <w:lang/>
        </w:rPr>
        <w:t>.</w:t>
      </w:r>
      <w:r w:rsidRPr="009C0172">
        <w:rPr>
          <w:b/>
          <w:i/>
          <w:iCs/>
          <w:lang/>
        </w:rPr>
        <w:t>Классификация TNM (Международный противораковый союз, 20</w:t>
      </w:r>
      <w:r w:rsidRPr="009C0172">
        <w:rPr>
          <w:b/>
          <w:i/>
          <w:iCs/>
          <w:lang/>
        </w:rPr>
        <w:t>16</w:t>
      </w:r>
      <w:r w:rsidRPr="009C0172">
        <w:rPr>
          <w:b/>
          <w:i/>
          <w:iCs/>
          <w:lang/>
        </w:rPr>
        <w:t xml:space="preserve"> г.)</w:t>
      </w:r>
      <w:r>
        <w:rPr>
          <w:b/>
          <w:i/>
          <w:iCs/>
          <w:lang/>
        </w:rPr>
        <w:t>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33.1.1</w:t>
      </w:r>
      <w:r>
        <w:t>.</w:t>
      </w:r>
      <w:r w:rsidRPr="009C0172">
        <w:t xml:space="preserve"> Т – первичная опухоль.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Тх – недостаточно данных для оценки первичной опухоли;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Та – папиллярная неинвазивная карцинома;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Тis – преинвазивная карцинома (carcinoma in situ);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Т1 – опухоль распространяется на субэпителиальную соединительную ткань;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Т2 – опухоль распространяется на мышечный слой;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Т3 – (почечная лоханка) опухоль распространяется на окололоханочную жировую клетчатку или паренхиму почки;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Т3 – (мочеточник) опухоль распространяется на около-мочеточниковую жировую клетчатку;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Т4 – опухоль распространяется на прилежащие органы или, поражая почку, в жировую капсулу почки.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33.1.2</w:t>
      </w:r>
      <w:r>
        <w:t>.</w:t>
      </w:r>
      <w:r w:rsidRPr="009C0172">
        <w:t xml:space="preserve"> N – регионарные лимфатические узлы.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Регионарными лимфатическими узлами являются лимфоузлы ворот почки, абдоминальные парааортные и паракавальные узлы и, для мочеточника, внутритазовые узлы. Сторона поражения не влияет на классификацию N.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Nх – недостаточно данных для оценки регионарных лимфатических узлов.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N0 – нет признаков метастатического поражения регионарных лимфатических узлов.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N1 – метастаз до 2 см в наибольшем измерении в одном лимфатическом узле.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lastRenderedPageBreak/>
        <w:t xml:space="preserve">N2 – метастаз от 2 см в наибольшем измерении в одном лимфатическом узле или множественные метастазы в регионарных лимфоузлах.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33.1.3</w:t>
      </w:r>
      <w:r>
        <w:t>.</w:t>
      </w:r>
      <w:r w:rsidRPr="009C0172">
        <w:t xml:space="preserve"> М – отдаленные метастазы.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М0 – нет признаков отдаленных метастазов.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М1 – отдаленные метастазы.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33.1.4</w:t>
      </w:r>
      <w:r>
        <w:t>.</w:t>
      </w:r>
      <w:r w:rsidRPr="009C0172">
        <w:t xml:space="preserve"> Требования к определению категорий pT и pN соответствуют требованиям к определению категорий Т и N.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20"/>
        <w:jc w:val="both"/>
      </w:pPr>
      <w:r w:rsidRPr="009C0172">
        <w:t>33.1.5</w:t>
      </w:r>
      <w:r>
        <w:t>.</w:t>
      </w:r>
      <w:r w:rsidRPr="009C0172">
        <w:t xml:space="preserve"> Резюме (таблица 33.1).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jc w:val="right"/>
      </w:pPr>
      <w:r w:rsidRPr="009C0172">
        <w:t xml:space="preserve">Таблица 33.1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08"/>
        <w:gridCol w:w="7163"/>
      </w:tblGrid>
      <w:tr w:rsidR="00F844AE" w:rsidRPr="009C0172" w:rsidTr="0091738A">
        <w:trPr>
          <w:trHeight w:val="20"/>
          <w:jc w:val="center"/>
        </w:trPr>
        <w:tc>
          <w:tcPr>
            <w:tcW w:w="9607" w:type="dxa"/>
            <w:gridSpan w:val="2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 xml:space="preserve">Почечная лоханка, мочеточник </w:t>
            </w:r>
          </w:p>
        </w:tc>
      </w:tr>
      <w:tr w:rsidR="00F844AE" w:rsidRPr="009C0172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Та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папиллярная неинвазивная карцинома</w:t>
            </w:r>
          </w:p>
        </w:tc>
      </w:tr>
      <w:tr w:rsidR="00F844AE" w:rsidRPr="005F401B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Тis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C0172">
              <w:t>преинвазивнаякарцинома</w:t>
            </w:r>
            <w:r w:rsidRPr="00E41CE2">
              <w:rPr>
                <w:lang w:val="en-US"/>
              </w:rPr>
              <w:t xml:space="preserve"> (</w:t>
            </w:r>
            <w:r w:rsidRPr="009C0172">
              <w:rPr>
                <w:lang w:val="en-US"/>
              </w:rPr>
              <w:t xml:space="preserve">carcinomainsitu) </w:t>
            </w:r>
          </w:p>
        </w:tc>
      </w:tr>
      <w:tr w:rsidR="00F844AE" w:rsidRPr="009C0172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Т1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 xml:space="preserve">субэпителиальная соединительная ткань </w:t>
            </w:r>
          </w:p>
        </w:tc>
      </w:tr>
      <w:tr w:rsidR="00F844AE" w:rsidRPr="009C0172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T2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 xml:space="preserve">мышечный слой </w:t>
            </w:r>
          </w:p>
        </w:tc>
      </w:tr>
      <w:tr w:rsidR="00F844AE" w:rsidRPr="009C0172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Т3 (почечная лоханка)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 xml:space="preserve">окололоханочная жировая клетчатка или паренхима почки </w:t>
            </w:r>
          </w:p>
        </w:tc>
      </w:tr>
      <w:tr w:rsidR="00F844AE" w:rsidRPr="009C0172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T3 (мочеточник)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 xml:space="preserve">околомочеточниковая жировая клетчатка </w:t>
            </w:r>
          </w:p>
        </w:tc>
      </w:tr>
      <w:tr w:rsidR="00F844AE" w:rsidRPr="009C0172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T4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 xml:space="preserve">прилежащие органы или жировая капсула почки при ее поражении </w:t>
            </w:r>
          </w:p>
        </w:tc>
      </w:tr>
      <w:tr w:rsidR="00F844AE" w:rsidRPr="009C0172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N1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C0172">
              <w:t xml:space="preserve">один лимфатический узел ≤ 2 см </w:t>
            </w:r>
          </w:p>
        </w:tc>
      </w:tr>
      <w:tr w:rsidR="00F844AE" w:rsidRPr="009C0172" w:rsidTr="0091738A">
        <w:trPr>
          <w:trHeight w:val="20"/>
          <w:jc w:val="center"/>
        </w:trPr>
        <w:tc>
          <w:tcPr>
            <w:tcW w:w="2413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>N2</w:t>
            </w:r>
          </w:p>
        </w:tc>
        <w:tc>
          <w:tcPr>
            <w:tcW w:w="7194" w:type="dxa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</w:pPr>
            <w:r w:rsidRPr="009C0172">
              <w:t xml:space="preserve">один лимфатический узел 2 см и более или множественные лимфатические узлы </w:t>
            </w:r>
          </w:p>
        </w:tc>
      </w:tr>
    </w:tbl>
    <w:p w:rsidR="00F844AE" w:rsidRPr="009C0172" w:rsidRDefault="00F844AE" w:rsidP="00F844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F844AE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</w:p>
    <w:p w:rsidR="00F844AE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</w:p>
    <w:p w:rsidR="00F844AE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lastRenderedPageBreak/>
        <w:t>33.1.6</w:t>
      </w:r>
      <w:r>
        <w:t>.</w:t>
      </w:r>
      <w:r w:rsidRPr="009C0172">
        <w:t xml:space="preserve"> Группировка по стадиям (таблица 33.2).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jc w:val="right"/>
      </w:pPr>
      <w:r w:rsidRPr="009C0172">
        <w:t xml:space="preserve">Таблица 33.2 </w:t>
      </w:r>
    </w:p>
    <w:tbl>
      <w:tblPr>
        <w:tblW w:w="0" w:type="auto"/>
        <w:tblInd w:w="2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000"/>
      </w:tblPr>
      <w:tblGrid>
        <w:gridCol w:w="1630"/>
        <w:gridCol w:w="1630"/>
        <w:gridCol w:w="1630"/>
        <w:gridCol w:w="1630"/>
      </w:tblGrid>
      <w:tr w:rsidR="00F844AE" w:rsidRPr="009C0172" w:rsidTr="0091738A">
        <w:trPr>
          <w:trHeight w:val="342"/>
        </w:trPr>
        <w:tc>
          <w:tcPr>
            <w:tcW w:w="16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Стадия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rPr>
                <w:lang w:val="en-US"/>
              </w:rPr>
              <w:t>T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rPr>
                <w:lang w:val="en-US"/>
              </w:rPr>
              <w:t>N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rPr>
                <w:lang w:val="en-US"/>
              </w:rPr>
              <w:t>M</w:t>
            </w:r>
          </w:p>
        </w:tc>
      </w:tr>
      <w:tr w:rsidR="00F844AE" w:rsidRPr="009C0172" w:rsidTr="0091738A">
        <w:trPr>
          <w:trHeight w:val="342"/>
        </w:trPr>
        <w:tc>
          <w:tcPr>
            <w:tcW w:w="16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0а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Tа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N0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M0 </w:t>
            </w:r>
          </w:p>
        </w:tc>
      </w:tr>
      <w:tr w:rsidR="00F844AE" w:rsidRPr="009C0172" w:rsidTr="0091738A">
        <w:trPr>
          <w:trHeight w:val="342"/>
        </w:trPr>
        <w:tc>
          <w:tcPr>
            <w:tcW w:w="16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0is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Tis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N0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M0 </w:t>
            </w:r>
          </w:p>
        </w:tc>
      </w:tr>
      <w:tr w:rsidR="00F844AE" w:rsidRPr="009C0172" w:rsidTr="0091738A">
        <w:trPr>
          <w:trHeight w:val="342"/>
        </w:trPr>
        <w:tc>
          <w:tcPr>
            <w:tcW w:w="16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I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T1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N0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M0 </w:t>
            </w:r>
          </w:p>
        </w:tc>
      </w:tr>
      <w:tr w:rsidR="00F844AE" w:rsidRPr="009C0172" w:rsidTr="0091738A">
        <w:trPr>
          <w:trHeight w:val="342"/>
        </w:trPr>
        <w:tc>
          <w:tcPr>
            <w:tcW w:w="16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II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T2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N0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M0 </w:t>
            </w:r>
          </w:p>
        </w:tc>
      </w:tr>
      <w:tr w:rsidR="00F844AE" w:rsidRPr="009C0172" w:rsidTr="0091738A">
        <w:trPr>
          <w:trHeight w:val="297"/>
        </w:trPr>
        <w:tc>
          <w:tcPr>
            <w:tcW w:w="16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III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T3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N0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M0 </w:t>
            </w:r>
          </w:p>
        </w:tc>
      </w:tr>
      <w:tr w:rsidR="00F844AE" w:rsidRPr="009C0172" w:rsidTr="0091738A">
        <w:trPr>
          <w:trHeight w:val="940"/>
        </w:trPr>
        <w:tc>
          <w:tcPr>
            <w:tcW w:w="16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0172">
              <w:t>IV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T4 </w:t>
            </w:r>
          </w:p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Любая T </w:t>
            </w:r>
          </w:p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Любая T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N0 </w:t>
            </w:r>
          </w:p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N1-2 </w:t>
            </w:r>
          </w:p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Любая N 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M0 </w:t>
            </w:r>
          </w:p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M0 </w:t>
            </w:r>
          </w:p>
          <w:p w:rsidR="00F844AE" w:rsidRPr="009C0172" w:rsidRDefault="00F844AE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C0172">
              <w:t xml:space="preserve">M1 </w:t>
            </w:r>
          </w:p>
        </w:tc>
      </w:tr>
    </w:tbl>
    <w:p w:rsidR="00F844AE" w:rsidRPr="009C0172" w:rsidRDefault="00F844AE" w:rsidP="00F844AE">
      <w:pPr>
        <w:widowControl w:val="0"/>
        <w:autoSpaceDE w:val="0"/>
        <w:autoSpaceDN w:val="0"/>
        <w:adjustRightInd w:val="0"/>
        <w:jc w:val="both"/>
      </w:pP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C0172">
        <w:rPr>
          <w:b/>
          <w:bCs/>
        </w:rPr>
        <w:t>33.2</w:t>
      </w:r>
      <w:r>
        <w:rPr>
          <w:b/>
          <w:bCs/>
        </w:rPr>
        <w:t>.</w:t>
      </w:r>
      <w:r w:rsidRPr="009C0172">
        <w:rPr>
          <w:b/>
          <w:bCs/>
        </w:rPr>
        <w:t xml:space="preserve"> Гистологическая классификация (ВОЗ, 2016 г.)</w:t>
      </w:r>
      <w:r w:rsidRPr="009C0172">
        <w:rPr>
          <w:bCs/>
        </w:rPr>
        <w:t xml:space="preserve"> соответствует таковой для рака мочевого пузыря (см. главу 34). Краткая классификация приведена ниже: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33.2.1</w:t>
      </w:r>
      <w:r>
        <w:t>.</w:t>
      </w:r>
      <w:r w:rsidRPr="009C0172">
        <w:t xml:space="preserve"> Уротелиальные опухоли (инфильтрирующие, неинвазивные</w:t>
      </w:r>
      <w:r>
        <w:t>).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33.2.2</w:t>
      </w:r>
      <w:r>
        <w:t>.</w:t>
      </w:r>
      <w:r w:rsidRPr="009C0172">
        <w:t xml:space="preserve"> Плоскоклеточный рак</w:t>
      </w:r>
      <w:r>
        <w:t>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33.2.3</w:t>
      </w:r>
      <w:r>
        <w:t>.</w:t>
      </w:r>
      <w:r w:rsidRPr="009C0172">
        <w:t xml:space="preserve"> Аденокарцинома</w:t>
      </w:r>
      <w:r>
        <w:t>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33.2.4</w:t>
      </w:r>
      <w:r>
        <w:t>.</w:t>
      </w:r>
      <w:r w:rsidRPr="009C0172">
        <w:t xml:space="preserve"> Другие</w:t>
      </w:r>
      <w:r>
        <w:t>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rPr>
          <w:b/>
          <w:bCs/>
        </w:rPr>
        <w:t>33.3</w:t>
      </w:r>
      <w:r>
        <w:rPr>
          <w:b/>
          <w:bCs/>
        </w:rPr>
        <w:t>.</w:t>
      </w:r>
      <w:r w:rsidRPr="009C0172">
        <w:rPr>
          <w:b/>
          <w:bCs/>
        </w:rPr>
        <w:t xml:space="preserve"> Диагностические мероприятия.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C0172">
        <w:t>33.3.1</w:t>
      </w:r>
      <w:r>
        <w:t>.</w:t>
      </w:r>
      <w:r w:rsidRPr="009C0172">
        <w:t xml:space="preserve"> Обязательный объем обследования: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общий анализ крови, общий анализ мочи, биохимическое исследование крови (общий белок, креатинин, мочевина, билирубин);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УЗИ органов брюшной полости, малого таза;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КТ-урография (компьютерная томография с контрастным усилением органов брюшной полости и малого таза); при невозможнлсти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lastRenderedPageBreak/>
        <w:t xml:space="preserve">экскреторная урография;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уретроцистоскопия с или без биопсии;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рентгенография органов грудной клетки;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перед проведением хирургического лечения дополнительно выполняются глюкоза, электролиты (К, Na, Cl), группа крови, резус-фактор, серореакция на сифилис, ЭКГ, посев мочи на флору и чувствительность к антибиотикам.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33.3.2</w:t>
      </w:r>
      <w:r>
        <w:t>.</w:t>
      </w:r>
      <w:r w:rsidRPr="009C0172">
        <w:t xml:space="preserve"> Дополнительные методы обследования: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C0172">
        <w:t>цитологическое исследование мочи (наиболее информативно из верхних мочевых путей);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ретроградная уретеропиелография,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уретеропиелоскопия с или без биопсии,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остеосцинтиграфия.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rPr>
          <w:b/>
          <w:bCs/>
        </w:rPr>
        <w:t>33.4</w:t>
      </w:r>
      <w:r>
        <w:rPr>
          <w:b/>
          <w:bCs/>
        </w:rPr>
        <w:t>.</w:t>
      </w:r>
      <w:r w:rsidRPr="009C0172">
        <w:rPr>
          <w:b/>
          <w:bCs/>
        </w:rPr>
        <w:t xml:space="preserve"> Общие принципы лечения.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33.4.1</w:t>
      </w:r>
      <w:r>
        <w:t>.</w:t>
      </w:r>
      <w:r w:rsidRPr="009C0172">
        <w:t xml:space="preserve"> Радикальное хирургическое лечение.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Выполнение нефруретерэктомии с резекцией устья мочевого пузыря является стандартом хирургического лечения. Единым блоком удаляется почка с опухолью, окружающей жировой клетчаткой и фасциями, мочеточник и стенка мочевого пузыря вокруг устья на стороне поражения. Пересечение мочеточника нежелательно из-за возможности рассеивания опухолевых клеток. Операция может выполняться с использованием одного или двух доступов. При локализованных опухолях (T1-2N0M0) операция может выполняться открыто или лапароскопически. Адреналэктомия на стороне поражения выполняется в случае подозрения на метастазирование и прямую инвазию в надпочечник по данным УЗИ или КТ</w:t>
      </w:r>
      <w:r w:rsidRPr="009C0172">
        <w:rPr>
          <w:color w:val="FF0000"/>
        </w:rPr>
        <w:t xml:space="preserve">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Лимфодиссекция при правосторонних опухолях включает удаление паракавальных, ипсилатеральных общих, наружных подвздошных и запирательных лимфоузлов. При левосторонних опухолях лимфодиссекция включает удаление парааортальных, ипсилатеральных общих, наружных подвздошных и запирательных лимфоузлов. При выполнении лимфодиссекции следует учитывать локализацию опухоли.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lastRenderedPageBreak/>
        <w:t>Резекция стенки мочевого пузыря может выполняться как экстравезикально, без необходимости передней цистотомии, так и трансвезикально. Передняя цистотомия позволяет визуально ревизировать треугольник Льето, контралатеральное устье и другие отделы мочевого пузыря.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При наличии синхронных опухолей в мочевом пузыре выполняется резекция мочевого пузыря, ТУР либо цистэктомия в зависимости от распространенности опухоли. В случае поражения мочевого пузыря тазовые лимфоузлы удаляются с обеих сторон. В случаях выявления рака лоханки после гистологического исследования удаленной почки по поводу предполагаемого рака почки, уретерэктомия и резекция мочевого пузыря с тазовой лимфодиссекцией должны быть выполнены вторым этапом.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33.4.2</w:t>
      </w:r>
      <w:r>
        <w:t>.</w:t>
      </w:r>
      <w:r w:rsidRPr="009C0172">
        <w:t xml:space="preserve"> Органосохраняющее хирургическое лечение.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При изолированной опухоли нижней трети мочеточника Та–Т1 G1 выполняется резекция мочеточника с уретеронеоцистоанастомозом. У пациентов с единственной почкой, двухсторонним поражением, снижением функции почек или с одиночной неинвазивной папиллярной опухолью low grade &lt;1 см может проводиться органосохраняющее лечение, включающее удаление опухоли уретероскопически с помощью резектоскопа или лазера.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33.4.3</w:t>
      </w:r>
      <w:r>
        <w:t>.</w:t>
      </w:r>
      <w:r w:rsidRPr="009C0172">
        <w:t xml:space="preserve"> Внутриполостная химио/иммунотерапия.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После органосохраняющего лечения возможно проведение инстилляций вакциной БЦЖ почечной лоханки и мочеточника через нефростому или мочеточниковый катетер, однако такое лечение надо проводить с осторожностью, избегая введения БЦЖ в чашечно-лоханочную систему под повышенным давлением.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При наличии опухолей в мочевом пузыре в случае их удаления для профилактики рецидивов и в случае рака in situ применяются внутрипузырные инстилляции химио- и иммунопрепаратов. Схемы аналогичны таковым при раке мочевого пузыря.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33.4.4</w:t>
      </w:r>
      <w:r>
        <w:t>.</w:t>
      </w:r>
      <w:r w:rsidRPr="009C0172">
        <w:t xml:space="preserve"> Системная химиотерапия.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Полихимиотерапия применяется у пациентов местно-распространенным и метастатическим раком лоханки и мочеточника. Применяются схемы полихимиотерапии на основе цисплатина, аналогичные таковым при раке мочевого пузыря. При отсутствии противопоказаний у пациентов с местно-распространенным раком лоханки и мочеточника </w:t>
      </w:r>
      <w:r w:rsidRPr="009C0172">
        <w:lastRenderedPageBreak/>
        <w:t>показана неоадъювантная полихимиотерапия на основе цисплатина перед радикальной нефроуретерэктомией.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lang/>
        </w:rPr>
      </w:pPr>
      <w:r w:rsidRPr="009C0172">
        <w:rPr>
          <w:lang/>
        </w:rPr>
        <w:t>33.4.4.1</w:t>
      </w:r>
      <w:r>
        <w:rPr>
          <w:lang/>
        </w:rPr>
        <w:t>.</w:t>
      </w:r>
      <w:r w:rsidRPr="009C0172">
        <w:rPr>
          <w:lang/>
        </w:rPr>
        <w:t xml:space="preserve">M–VAC: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lang/>
        </w:rPr>
      </w:pPr>
      <w:r w:rsidRPr="009C0172">
        <w:rPr>
          <w:lang/>
        </w:rPr>
        <w:t>Метотрексат 30 мг/м</w:t>
      </w:r>
      <w:r w:rsidRPr="009C0172">
        <w:rPr>
          <w:vertAlign w:val="superscript"/>
          <w:lang/>
        </w:rPr>
        <w:t>2</w:t>
      </w:r>
      <w:r w:rsidRPr="009C0172">
        <w:rPr>
          <w:lang/>
        </w:rPr>
        <w:t xml:space="preserve"> внутривенно струйно в 1-й, 15-й и 22-й дни;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lang/>
        </w:rPr>
      </w:pPr>
      <w:r w:rsidRPr="009C0172">
        <w:rPr>
          <w:lang/>
        </w:rPr>
        <w:t>Винбластин 3 мг/м</w:t>
      </w:r>
      <w:r w:rsidRPr="009C0172">
        <w:rPr>
          <w:vertAlign w:val="superscript"/>
          <w:lang/>
        </w:rPr>
        <w:t>2</w:t>
      </w:r>
      <w:r w:rsidRPr="009C0172">
        <w:rPr>
          <w:lang/>
        </w:rPr>
        <w:t xml:space="preserve"> внутривенно струйно 2-й, 15-й и 22-й дни;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lang/>
        </w:rPr>
      </w:pPr>
      <w:r w:rsidRPr="009C0172">
        <w:rPr>
          <w:lang/>
        </w:rPr>
        <w:t>Доксорубицин 30 мг/м</w:t>
      </w:r>
      <w:r w:rsidRPr="009C0172">
        <w:rPr>
          <w:vertAlign w:val="superscript"/>
          <w:lang/>
        </w:rPr>
        <w:t>2</w:t>
      </w:r>
      <w:r w:rsidRPr="009C0172">
        <w:rPr>
          <w:lang/>
        </w:rPr>
        <w:t xml:space="preserve"> внутривенно в течение 20-30 мин во 2-й день;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lang/>
        </w:rPr>
      </w:pPr>
      <w:r w:rsidRPr="009C0172">
        <w:rPr>
          <w:lang/>
        </w:rPr>
        <w:t>Цисплатин 70 мг/м</w:t>
      </w:r>
      <w:r w:rsidRPr="009C0172">
        <w:rPr>
          <w:vertAlign w:val="superscript"/>
          <w:lang/>
        </w:rPr>
        <w:t>2</w:t>
      </w:r>
      <w:r w:rsidRPr="009C0172">
        <w:rPr>
          <w:lang/>
        </w:rPr>
        <w:t xml:space="preserve"> внутривенная инфузия со скоростью не более 1 мг/мин во 2-й день.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lang/>
        </w:rPr>
      </w:pPr>
      <w:r w:rsidRPr="009C0172">
        <w:rPr>
          <w:lang/>
        </w:rPr>
        <w:t>Химиопрепараты вводятся в 15 и 22 дни только при уровне лейкоцитов &gt; 2,5×10</w:t>
      </w:r>
      <w:r w:rsidRPr="009C0172">
        <w:rPr>
          <w:vertAlign w:val="superscript"/>
          <w:lang/>
        </w:rPr>
        <w:t>9</w:t>
      </w:r>
      <w:r w:rsidRPr="009C0172">
        <w:rPr>
          <w:lang/>
        </w:rPr>
        <w:t xml:space="preserve"> и тромбоцитов &gt; 100×10</w:t>
      </w:r>
      <w:r w:rsidRPr="009C0172">
        <w:rPr>
          <w:vertAlign w:val="superscript"/>
          <w:lang/>
        </w:rPr>
        <w:t>12</w:t>
      </w:r>
      <w:r w:rsidRPr="009C0172">
        <w:rPr>
          <w:lang/>
        </w:rPr>
        <w:t>. Повторные курсы каждые 28-32 дня.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33.4.4.2</w:t>
      </w:r>
      <w:r>
        <w:t>.</w:t>
      </w:r>
      <w:r w:rsidRPr="009C0172">
        <w:t xml:space="preserve"> GC: </w:t>
      </w:r>
    </w:p>
    <w:p w:rsidR="00F844AE" w:rsidRPr="009C0172" w:rsidRDefault="00F844AE" w:rsidP="00F844AE">
      <w:pPr>
        <w:widowControl w:val="0"/>
        <w:tabs>
          <w:tab w:val="num" w:pos="1866"/>
        </w:tabs>
        <w:autoSpaceDE w:val="0"/>
        <w:autoSpaceDN w:val="0"/>
        <w:adjustRightInd w:val="0"/>
        <w:ind w:firstLine="709"/>
        <w:jc w:val="both"/>
      </w:pPr>
      <w:r w:rsidRPr="009C0172">
        <w:t>Цисплатин 75 мг/м</w:t>
      </w:r>
      <w:r w:rsidRPr="009C0172">
        <w:rPr>
          <w:vertAlign w:val="superscript"/>
        </w:rPr>
        <w:t>2</w:t>
      </w:r>
      <w:r w:rsidRPr="009C0172">
        <w:t xml:space="preserve"> в 1 день</w:t>
      </w:r>
    </w:p>
    <w:p w:rsidR="00F844AE" w:rsidRPr="009C0172" w:rsidRDefault="00F844AE" w:rsidP="00F844AE">
      <w:pPr>
        <w:widowControl w:val="0"/>
        <w:tabs>
          <w:tab w:val="num" w:pos="1866"/>
        </w:tabs>
        <w:autoSpaceDE w:val="0"/>
        <w:autoSpaceDN w:val="0"/>
        <w:adjustRightInd w:val="0"/>
        <w:ind w:firstLine="709"/>
        <w:jc w:val="both"/>
      </w:pPr>
      <w:r w:rsidRPr="009C0172">
        <w:t>Гемцитабин 1000 мг/м</w:t>
      </w:r>
      <w:r w:rsidRPr="009C0172">
        <w:rPr>
          <w:vertAlign w:val="superscript"/>
        </w:rPr>
        <w:t>2</w:t>
      </w:r>
      <w:r w:rsidRPr="009C0172">
        <w:t xml:space="preserve"> в 1, 8, 15 дни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Повторные курсы каждые 28 дней.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33.4.4.3 CMV: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Цисплатин 100 мг/м</w:t>
      </w:r>
      <w:r w:rsidRPr="009C0172">
        <w:rPr>
          <w:vertAlign w:val="superscript"/>
        </w:rPr>
        <w:t>2</w:t>
      </w:r>
      <w:r w:rsidRPr="009C0172">
        <w:t xml:space="preserve"> внутривенная инфузия со скоростью не более 1 мг/мин во 2–й день с пред– и постгидратацией.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Метотрексат 30 мг/м</w:t>
      </w:r>
      <w:r w:rsidRPr="009C0172">
        <w:rPr>
          <w:vertAlign w:val="superscript"/>
        </w:rPr>
        <w:t>2</w:t>
      </w:r>
      <w:r w:rsidRPr="009C0172">
        <w:t xml:space="preserve"> внутривенно струйно в 1–й и 8–й дни.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Винбластин 4 мг/м</w:t>
      </w:r>
      <w:r w:rsidRPr="009C0172">
        <w:rPr>
          <w:vertAlign w:val="superscript"/>
        </w:rPr>
        <w:t>2</w:t>
      </w:r>
      <w:r w:rsidRPr="009C0172">
        <w:t xml:space="preserve"> внутривенно струйно в 1–й и 8–й дни.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9C0172">
        <w:t>Повторные курсы через 3 недели.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rPr>
          <w:color w:val="000000"/>
          <w:szCs w:val="24"/>
        </w:rPr>
      </w:pP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33.4.5. Послеоперационная лучевая терапия проводится РОД 1,8–2 Гр, СОД 45–50Гр при наличии субклинических и микроскопических признаков болезни.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При большем распространении (множественное поражение лимфоузлов или наличие позитивного края) может применяться буст в СОД 5–10Гр.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В зону облучения включается: ложе почки, ложе мочеточника до стенки мочевого пузыря, ипсилатеральный треугольник мочевого пузыря. В </w:t>
      </w:r>
      <w:r w:rsidRPr="009C0172">
        <w:lastRenderedPageBreak/>
        <w:t xml:space="preserve">зону облучения также должны включаться ипсилатеральные паракавальные и парааортальные лимфоузлы.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В случае нерезектабельного опухолевого процесса либо большой остаточной опухоли возможно проведение курса лучевой терапии в СОД 45–60 Гр на зону поражения с учетом толерантных доз нормальных тканей и критических органов</w:t>
      </w:r>
      <w:r>
        <w:t>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9C0172">
        <w:rPr>
          <w:b/>
          <w:bCs/>
        </w:rPr>
        <w:t>33.5</w:t>
      </w:r>
      <w:r>
        <w:rPr>
          <w:b/>
          <w:bCs/>
        </w:rPr>
        <w:t>.</w:t>
      </w:r>
      <w:r w:rsidRPr="009C0172">
        <w:rPr>
          <w:b/>
          <w:bCs/>
        </w:rPr>
        <w:t xml:space="preserve"> Наблюдение, сроки и объем обследования.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После проведенного лечения по поводу рака почечной лоханки и мочеточника больные должны в течение всей жизни находиться под диспансерным наблюдением.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33.5.1</w:t>
      </w:r>
      <w:r>
        <w:t>.</w:t>
      </w:r>
      <w:r w:rsidRPr="009C0172">
        <w:t xml:space="preserve"> Поверхностные опухоли (Ta – T1).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Цитология мочи – через 3 месяца,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Цистоскопия – через 3 месяца,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Общий анализ крови, общий анализ мочи, биохимический анализ крови – мочевина, креатинин, трансаминазы – через 3 месяца,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Рентгенография органов грудной клетки, компьютерная томография и остеосцинтиграфия по показаниям.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33.5.2</w:t>
      </w:r>
      <w:r>
        <w:t>.</w:t>
      </w:r>
      <w:r w:rsidRPr="009C0172">
        <w:t xml:space="preserve"> Инвазивные опухоли (T≥2).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Цитология мочи – через 3 месяца,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Цистоскопия – через 3 месяца,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Общий анализ крови, общий анализ мочи, биохимический анализ крови – мочевина, креатинин, трансаминазы – через 3 месяца,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Рентгенография органов грудной клетки, УЗИ органов брюшной полости и малого таза (либо компьютерная томография органов брюшной полости и малого таза) каждые 6 месяцев в течение 2 лет,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Остеосцинтиграфия при наличии показаний.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>33.5.3</w:t>
      </w:r>
      <w:r>
        <w:t>.</w:t>
      </w:r>
      <w:r w:rsidRPr="009C0172">
        <w:t xml:space="preserve"> Органосохраняющее лечение.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Экскреторная урография через 3, 6 месяцев и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lastRenderedPageBreak/>
        <w:t xml:space="preserve">Общий анализ крови, общий анализ мочи, биохимический анализ крови – мочевина, креатинин, трансаминазы – через 3 месяца, затем ежегодно.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Цистоскопия, уретероскопия, цитология мочи (в том числе цитология мочи из верхних мочевых путей) через 3, 12 месяцев и затем ежегодно).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При наличии рака in situ цистоскопия, уретероскопия, цитология мочи (в том числе цитология мочи из верхних мочевых путей) каждые 3 месяца в течение 2 лет, затем каждые 6 месяцев в течение 5 лет и затем ежегодно). </w:t>
      </w:r>
    </w:p>
    <w:p w:rsidR="00F844AE" w:rsidRPr="009C0172" w:rsidRDefault="00F844AE" w:rsidP="00F844AE">
      <w:pPr>
        <w:widowControl w:val="0"/>
        <w:autoSpaceDE w:val="0"/>
        <w:autoSpaceDN w:val="0"/>
        <w:adjustRightInd w:val="0"/>
        <w:ind w:firstLine="709"/>
        <w:jc w:val="both"/>
      </w:pPr>
      <w:r w:rsidRPr="009C0172">
        <w:t xml:space="preserve">Рентгенография органов грудной клетки, УЗИ органов брюшной полости и малого таза (либо компьютерная томография органов брюшной полости и малого таза) и остеосцинтиграфия при наличии клинических проявлений или после удаления инвазивной (T≥2) опухоли. </w:t>
      </w:r>
    </w:p>
    <w:p w:rsidR="008706C8" w:rsidRPr="00F844AE" w:rsidRDefault="008706C8"/>
    <w:sectPr w:rsidR="008706C8" w:rsidRPr="00F84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F844AE"/>
    <w:rsid w:val="008706C8"/>
    <w:rsid w:val="00F84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1745</Words>
  <Characters>9950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2018-09-15T19:11:00Z</dcterms:created>
  <dcterms:modified xsi:type="dcterms:W3CDTF">2018-09-15T19:11:00Z</dcterms:modified>
</cp:coreProperties>
</file>