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52" w:rsidRPr="00E505E1" w:rsidRDefault="00B54452" w:rsidP="00B54452">
      <w:pPr>
        <w:keepNext/>
        <w:keepLines/>
        <w:spacing w:line="360" w:lineRule="auto"/>
        <w:jc w:val="center"/>
        <w:outlineLvl w:val="0"/>
        <w:rPr>
          <w:rFonts w:eastAsiaTheme="majorEastAsia"/>
          <w:b/>
          <w:lang w:eastAsia="en-US"/>
        </w:rPr>
      </w:pPr>
      <w:r w:rsidRPr="00E505E1">
        <w:rPr>
          <w:rFonts w:eastAsiaTheme="majorEastAsia"/>
          <w:b/>
          <w:lang w:eastAsia="en-US"/>
        </w:rPr>
        <w:t>ГЛАВА 37</w:t>
      </w:r>
    </w:p>
    <w:p w:rsidR="00B54452" w:rsidRPr="00E505E1" w:rsidRDefault="00B54452" w:rsidP="00B54452">
      <w:pPr>
        <w:keepNext/>
        <w:keepLines/>
        <w:spacing w:line="360" w:lineRule="auto"/>
        <w:jc w:val="center"/>
        <w:outlineLvl w:val="0"/>
        <w:rPr>
          <w:rFonts w:eastAsiaTheme="majorEastAsia"/>
          <w:b/>
          <w:lang w:eastAsia="en-US"/>
        </w:rPr>
      </w:pPr>
      <w:r w:rsidRPr="00E505E1">
        <w:rPr>
          <w:rFonts w:eastAsiaTheme="majorEastAsia"/>
          <w:b/>
          <w:lang w:eastAsia="en-US"/>
        </w:rPr>
        <w:t>РАК ЩИТОВИДНОЙ ЖЕЛЕЗЫ (С73)</w:t>
      </w:r>
    </w:p>
    <w:p w:rsidR="00B54452" w:rsidRPr="00E505E1" w:rsidRDefault="00B54452" w:rsidP="00B5445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/>
        </w:rPr>
      </w:pPr>
      <w:r w:rsidRPr="00E505E1">
        <w:rPr>
          <w:rFonts w:eastAsiaTheme="minorHAnsi"/>
          <w:szCs w:val="24"/>
          <w:lang w:eastAsia="en-US"/>
        </w:rPr>
        <w:t>На территории Республики Беларусь встречаются две этиопатогенетические формы рака щитовидной железы – спорадическая и радиогенная. Последняя из них обусловлена инкорпорацией изотопов йода, выделившихся в большом количестве вследствие Чернобыльской аварии («техногенный» рак), либо ассоциирована с последствиями наружного облучения по поводу злокачественных новообразований, не связанных со щитовидной железой («ятрогенный» или пост-терапевтический рак).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pacing w:val="-8"/>
          <w:szCs w:val="24"/>
          <w:lang w:eastAsia="en-US"/>
        </w:rPr>
      </w:pPr>
    </w:p>
    <w:tbl>
      <w:tblPr>
        <w:tblStyle w:val="26"/>
        <w:tblpPr w:leftFromText="180" w:rightFromText="180" w:vertAnchor="text" w:horzAnchor="margin" w:tblpY="621"/>
        <w:tblW w:w="9350" w:type="dxa"/>
        <w:tblLook w:val="04A0"/>
      </w:tblPr>
      <w:tblGrid>
        <w:gridCol w:w="6248"/>
        <w:gridCol w:w="1559"/>
        <w:gridCol w:w="1543"/>
      </w:tblGrid>
      <w:tr w:rsidR="00B54452" w:rsidRPr="00E505E1" w:rsidTr="0091738A">
        <w:trPr>
          <w:trHeight w:val="416"/>
        </w:trPr>
        <w:tc>
          <w:tcPr>
            <w:tcW w:w="6248" w:type="dxa"/>
            <w:vMerge w:val="restart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b/>
                <w:bCs/>
              </w:rPr>
            </w:pPr>
            <w:r w:rsidRPr="00E505E1">
              <w:rPr>
                <w:b/>
                <w:bCs/>
              </w:rPr>
              <w:t>Показатель</w:t>
            </w:r>
          </w:p>
        </w:tc>
        <w:tc>
          <w:tcPr>
            <w:tcW w:w="3102" w:type="dxa"/>
            <w:gridSpan w:val="2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b/>
                <w:bCs/>
              </w:rPr>
            </w:pPr>
            <w:r w:rsidRPr="00E505E1">
              <w:rPr>
                <w:b/>
                <w:bCs/>
              </w:rPr>
              <w:t>Число</w:t>
            </w:r>
          </w:p>
        </w:tc>
      </w:tr>
      <w:tr w:rsidR="00B54452" w:rsidRPr="00E505E1" w:rsidTr="0091738A">
        <w:trPr>
          <w:trHeight w:val="399"/>
        </w:trPr>
        <w:tc>
          <w:tcPr>
            <w:tcW w:w="6248" w:type="dxa"/>
            <w:vMerge/>
            <w:vAlign w:val="center"/>
          </w:tcPr>
          <w:p w:rsidR="00B54452" w:rsidRPr="00E505E1" w:rsidRDefault="00B54452" w:rsidP="0091738A">
            <w:pPr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b/>
              </w:rPr>
            </w:pPr>
            <w:r w:rsidRPr="00E505E1">
              <w:rPr>
                <w:b/>
              </w:rPr>
              <w:t>2011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b/>
              </w:rPr>
            </w:pPr>
            <w:r w:rsidRPr="00E505E1">
              <w:rPr>
                <w:b/>
              </w:rPr>
              <w:t>2016</w:t>
            </w:r>
          </w:p>
        </w:tc>
      </w:tr>
      <w:tr w:rsidR="00B54452" w:rsidRPr="00E505E1" w:rsidTr="0091738A">
        <w:trPr>
          <w:trHeight w:val="419"/>
        </w:trPr>
        <w:tc>
          <w:tcPr>
            <w:tcW w:w="6248" w:type="dxa"/>
          </w:tcPr>
          <w:p w:rsidR="00B54452" w:rsidRPr="00E505E1" w:rsidRDefault="00B54452" w:rsidP="0091738A">
            <w:pPr>
              <w:spacing w:before="60" w:after="60"/>
              <w:contextualSpacing/>
              <w:rPr>
                <w:b/>
              </w:rPr>
            </w:pPr>
            <w:r w:rsidRPr="00E505E1">
              <w:t>Число вновь выявленных случаев заболевания</w:t>
            </w: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1159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1255</w:t>
            </w:r>
          </w:p>
        </w:tc>
      </w:tr>
      <w:tr w:rsidR="00B54452" w:rsidRPr="00E505E1" w:rsidTr="0091738A">
        <w:tc>
          <w:tcPr>
            <w:tcW w:w="6248" w:type="dxa"/>
          </w:tcPr>
          <w:p w:rsidR="00B54452" w:rsidRPr="00E505E1" w:rsidRDefault="00B54452" w:rsidP="0091738A">
            <w:pPr>
              <w:spacing w:before="60" w:after="60"/>
              <w:contextualSpacing/>
              <w:rPr>
                <w:b/>
              </w:rPr>
            </w:pPr>
            <w:r w:rsidRPr="00E505E1">
              <w:t>Заболеваемость на 100000 населения (грубый интенсивный показатель)</w:t>
            </w: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12,2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13,2</w:t>
            </w:r>
          </w:p>
        </w:tc>
      </w:tr>
      <w:tr w:rsidR="00B54452" w:rsidRPr="00E505E1" w:rsidTr="0091738A">
        <w:tc>
          <w:tcPr>
            <w:tcW w:w="6248" w:type="dxa"/>
          </w:tcPr>
          <w:p w:rsidR="00B54452" w:rsidRPr="00E505E1" w:rsidRDefault="00B54452" w:rsidP="0091738A">
            <w:pPr>
              <w:spacing w:before="60" w:after="60"/>
              <w:contextualSpacing/>
            </w:pPr>
            <w:r w:rsidRPr="00E505E1">
              <w:t xml:space="preserve">Диагноз установлен в </w:t>
            </w:r>
            <w:r w:rsidRPr="00E505E1">
              <w:rPr>
                <w:lang w:val="en-US"/>
              </w:rPr>
              <w:t>I</w:t>
            </w:r>
            <w:r w:rsidRPr="00E505E1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61,9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67</w:t>
            </w:r>
            <w:r w:rsidRPr="00E505E1">
              <w:t>,</w:t>
            </w:r>
            <w:r w:rsidRPr="00E505E1">
              <w:rPr>
                <w:lang w:val="en-US"/>
              </w:rPr>
              <w:t>1</w:t>
            </w:r>
          </w:p>
        </w:tc>
      </w:tr>
      <w:tr w:rsidR="00B54452" w:rsidRPr="00E505E1" w:rsidTr="0091738A">
        <w:tc>
          <w:tcPr>
            <w:tcW w:w="6248" w:type="dxa"/>
          </w:tcPr>
          <w:p w:rsidR="00B54452" w:rsidRPr="00E505E1" w:rsidRDefault="00B54452" w:rsidP="0091738A">
            <w:pPr>
              <w:spacing w:before="60" w:after="60"/>
              <w:contextualSpacing/>
              <w:rPr>
                <w:b/>
              </w:rPr>
            </w:pPr>
            <w:r w:rsidRPr="00E505E1">
              <w:t xml:space="preserve">Диагноз установлен в </w:t>
            </w:r>
            <w:r w:rsidRPr="00E505E1">
              <w:rPr>
                <w:lang w:val="en-US"/>
              </w:rPr>
              <w:t>II</w:t>
            </w:r>
            <w:r w:rsidRPr="00E505E1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5,6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2,6</w:t>
            </w:r>
          </w:p>
        </w:tc>
      </w:tr>
      <w:tr w:rsidR="00B54452" w:rsidRPr="00E505E1" w:rsidTr="0091738A">
        <w:tc>
          <w:tcPr>
            <w:tcW w:w="6248" w:type="dxa"/>
          </w:tcPr>
          <w:p w:rsidR="00B54452" w:rsidRPr="00E505E1" w:rsidRDefault="00B54452" w:rsidP="0091738A">
            <w:pPr>
              <w:spacing w:before="60" w:after="60"/>
              <w:contextualSpacing/>
              <w:rPr>
                <w:b/>
              </w:rPr>
            </w:pPr>
            <w:r w:rsidRPr="00E505E1">
              <w:t xml:space="preserve">Диагноз установлен в </w:t>
            </w:r>
            <w:r w:rsidRPr="00E505E1">
              <w:rPr>
                <w:lang w:val="en-US"/>
              </w:rPr>
              <w:t>III</w:t>
            </w:r>
            <w:r w:rsidRPr="00E505E1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21,3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20,0</w:t>
            </w:r>
          </w:p>
        </w:tc>
      </w:tr>
      <w:tr w:rsidR="00B54452" w:rsidRPr="00E505E1" w:rsidTr="0091738A">
        <w:tc>
          <w:tcPr>
            <w:tcW w:w="6248" w:type="dxa"/>
          </w:tcPr>
          <w:p w:rsidR="00B54452" w:rsidRPr="00E505E1" w:rsidRDefault="00B54452" w:rsidP="0091738A">
            <w:pPr>
              <w:spacing w:before="60" w:after="60"/>
              <w:contextualSpacing/>
              <w:rPr>
                <w:b/>
              </w:rPr>
            </w:pPr>
            <w:r w:rsidRPr="00E505E1">
              <w:t xml:space="preserve">Диагноз установлен в </w:t>
            </w:r>
            <w:r w:rsidRPr="00E505E1">
              <w:rPr>
                <w:lang w:val="en-US"/>
              </w:rPr>
              <w:t>IV</w:t>
            </w:r>
            <w:r w:rsidRPr="00E505E1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11,2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10</w:t>
            </w:r>
            <w:r w:rsidRPr="00E505E1">
              <w:t>,</w:t>
            </w:r>
            <w:r w:rsidRPr="00E505E1">
              <w:rPr>
                <w:lang w:val="en-US"/>
              </w:rPr>
              <w:t>3</w:t>
            </w:r>
          </w:p>
        </w:tc>
      </w:tr>
      <w:tr w:rsidR="00B54452" w:rsidRPr="00E505E1" w:rsidTr="0091738A">
        <w:trPr>
          <w:trHeight w:val="423"/>
        </w:trPr>
        <w:tc>
          <w:tcPr>
            <w:tcW w:w="6248" w:type="dxa"/>
          </w:tcPr>
          <w:p w:rsidR="00B54452" w:rsidRPr="00E505E1" w:rsidRDefault="00B54452" w:rsidP="0091738A">
            <w:pPr>
              <w:spacing w:before="60" w:after="60"/>
              <w:contextualSpacing/>
              <w:rPr>
                <w:b/>
              </w:rPr>
            </w:pPr>
            <w:r w:rsidRPr="00E505E1">
              <w:t xml:space="preserve">Прожили менее года с момента установления диагноза из числа заболевших в предыдущем году (одногодичная летальность </w:t>
            </w:r>
            <w:r w:rsidRPr="00E505E1">
              <w:br/>
              <w:t>в %)</w:t>
            </w: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2,2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2,0</w:t>
            </w:r>
          </w:p>
        </w:tc>
      </w:tr>
      <w:tr w:rsidR="00B54452" w:rsidRPr="00E505E1" w:rsidTr="0091738A">
        <w:trPr>
          <w:trHeight w:val="415"/>
        </w:trPr>
        <w:tc>
          <w:tcPr>
            <w:tcW w:w="6248" w:type="dxa"/>
          </w:tcPr>
          <w:p w:rsidR="00B54452" w:rsidRPr="00E505E1" w:rsidRDefault="00B54452" w:rsidP="0091738A">
            <w:pPr>
              <w:spacing w:before="60" w:after="60"/>
              <w:contextualSpacing/>
              <w:rPr>
                <w:b/>
              </w:rPr>
            </w:pPr>
            <w:r w:rsidRPr="00E505E1">
              <w:t>Умерло от злокачественных новообразований</w:t>
            </w: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52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43</w:t>
            </w:r>
          </w:p>
        </w:tc>
      </w:tr>
      <w:tr w:rsidR="00B54452" w:rsidRPr="00E505E1" w:rsidTr="0091738A">
        <w:trPr>
          <w:trHeight w:val="75"/>
        </w:trPr>
        <w:tc>
          <w:tcPr>
            <w:tcW w:w="6248" w:type="dxa"/>
          </w:tcPr>
          <w:p w:rsidR="00B54452" w:rsidRPr="00E505E1" w:rsidRDefault="00B54452" w:rsidP="0091738A">
            <w:pPr>
              <w:spacing w:before="60" w:after="60"/>
              <w:contextualSpacing/>
              <w:rPr>
                <w:b/>
              </w:rPr>
            </w:pPr>
            <w:r w:rsidRPr="00E505E1">
              <w:t>Смертность на 100000 населения грубый интенсивный показатель</w:t>
            </w: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0,5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0,5</w:t>
            </w:r>
          </w:p>
        </w:tc>
      </w:tr>
      <w:tr w:rsidR="00B54452" w:rsidRPr="00E505E1" w:rsidTr="0091738A">
        <w:trPr>
          <w:trHeight w:val="104"/>
        </w:trPr>
        <w:tc>
          <w:tcPr>
            <w:tcW w:w="6248" w:type="dxa"/>
          </w:tcPr>
          <w:p w:rsidR="00B54452" w:rsidRPr="00E505E1" w:rsidRDefault="00B54452" w:rsidP="0091738A">
            <w:pPr>
              <w:spacing w:before="60" w:after="60"/>
              <w:contextualSpacing/>
              <w:rPr>
                <w:b/>
              </w:rPr>
            </w:pPr>
            <w:r w:rsidRPr="00E505E1"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4,1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3,8</w:t>
            </w:r>
          </w:p>
        </w:tc>
      </w:tr>
      <w:tr w:rsidR="00B54452" w:rsidRPr="00E505E1" w:rsidTr="0091738A">
        <w:trPr>
          <w:trHeight w:val="104"/>
        </w:trPr>
        <w:tc>
          <w:tcPr>
            <w:tcW w:w="6248" w:type="dxa"/>
          </w:tcPr>
          <w:p w:rsidR="00B54452" w:rsidRPr="00E505E1" w:rsidRDefault="00B54452" w:rsidP="0091738A">
            <w:pPr>
              <w:spacing w:before="60" w:after="60"/>
              <w:contextualSpacing/>
              <w:rPr>
                <w:b/>
              </w:rPr>
            </w:pPr>
            <w:r w:rsidRPr="00E505E1">
              <w:t>Число пациентов, состоящих на учете на конец года</w:t>
            </w: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16470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20172</w:t>
            </w:r>
          </w:p>
        </w:tc>
      </w:tr>
      <w:tr w:rsidR="00B54452" w:rsidRPr="00E505E1" w:rsidTr="0091738A">
        <w:trPr>
          <w:trHeight w:val="104"/>
        </w:trPr>
        <w:tc>
          <w:tcPr>
            <w:tcW w:w="6248" w:type="dxa"/>
          </w:tcPr>
          <w:p w:rsidR="00B54452" w:rsidRPr="00E505E1" w:rsidRDefault="00B54452" w:rsidP="0091738A">
            <w:pPr>
              <w:spacing w:before="60" w:after="60"/>
              <w:contextualSpacing/>
              <w:rPr>
                <w:b/>
              </w:rPr>
            </w:pPr>
            <w:r w:rsidRPr="00E505E1">
              <w:t>Из них состоящих на учете 5 и более лет, %</w:t>
            </w:r>
          </w:p>
        </w:tc>
        <w:tc>
          <w:tcPr>
            <w:tcW w:w="1559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68,3</w:t>
            </w:r>
          </w:p>
        </w:tc>
        <w:tc>
          <w:tcPr>
            <w:tcW w:w="1543" w:type="dxa"/>
            <w:vAlign w:val="center"/>
          </w:tcPr>
          <w:p w:rsidR="00B54452" w:rsidRPr="00E505E1" w:rsidRDefault="00B54452" w:rsidP="0091738A">
            <w:pPr>
              <w:jc w:val="center"/>
              <w:rPr>
                <w:lang w:val="en-US"/>
              </w:rPr>
            </w:pPr>
            <w:r w:rsidRPr="00E505E1">
              <w:rPr>
                <w:lang w:val="en-US"/>
              </w:rPr>
              <w:t>72,9</w:t>
            </w:r>
          </w:p>
        </w:tc>
      </w:tr>
    </w:tbl>
    <w:p w:rsidR="00B54452" w:rsidRDefault="00B54452" w:rsidP="00B54452">
      <w:pPr>
        <w:jc w:val="right"/>
        <w:rPr>
          <w:rFonts w:eastAsiaTheme="minorHAnsi"/>
          <w:b/>
          <w:szCs w:val="24"/>
          <w:lang w:eastAsia="en-US"/>
        </w:rPr>
      </w:pPr>
      <w:r>
        <w:rPr>
          <w:rFonts w:eastAsiaTheme="minorHAnsi"/>
          <w:b/>
          <w:szCs w:val="24"/>
          <w:lang w:eastAsia="en-US"/>
        </w:rPr>
        <w:t>Таблица 37.1</w:t>
      </w:r>
    </w:p>
    <w:p w:rsidR="00B54452" w:rsidRPr="00E505E1" w:rsidRDefault="00B54452" w:rsidP="00B54452">
      <w:pPr>
        <w:ind w:firstLine="709"/>
        <w:rPr>
          <w:rFonts w:eastAsiaTheme="minorHAnsi"/>
          <w:b/>
          <w:szCs w:val="24"/>
          <w:lang w:eastAsia="en-US"/>
        </w:rPr>
      </w:pPr>
      <w:r w:rsidRPr="00E505E1">
        <w:rPr>
          <w:rFonts w:eastAsiaTheme="minorHAnsi"/>
          <w:b/>
          <w:szCs w:val="24"/>
          <w:lang w:eastAsia="en-US"/>
        </w:rPr>
        <w:t>Основные статистические показатели (С73 — щитовидная железа) по данным Белорусского канцер-регистра.</w:t>
      </w:r>
    </w:p>
    <w:p w:rsidR="00B54452" w:rsidRPr="00E505E1" w:rsidRDefault="00B54452" w:rsidP="00B54452">
      <w:pPr>
        <w:ind w:firstLine="709"/>
        <w:rPr>
          <w:rFonts w:eastAsiaTheme="minorHAnsi"/>
          <w:szCs w:val="24"/>
          <w:lang w:eastAsia="en-US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/>
        </w:rPr>
      </w:pPr>
      <w:r w:rsidRPr="00E505E1">
        <w:rPr>
          <w:rFonts w:eastAsiaTheme="minorHAnsi"/>
          <w:szCs w:val="24"/>
          <w:lang w:eastAsia="en-US"/>
        </w:rPr>
        <w:lastRenderedPageBreak/>
        <w:t xml:space="preserve">Начиная с </w:t>
      </w:r>
      <w:smartTag w:uri="urn:schemas-microsoft-com:office:smarttags" w:element="metricconverter">
        <w:smartTagPr>
          <w:attr w:name="ProductID" w:val="2000 г"/>
        </w:smartTagPr>
        <w:r w:rsidRPr="00E505E1">
          <w:rPr>
            <w:rFonts w:eastAsiaTheme="minorHAnsi"/>
            <w:szCs w:val="24"/>
            <w:lang w:eastAsia="en-US"/>
          </w:rPr>
          <w:t>2000 г</w:t>
        </w:r>
      </w:smartTag>
      <w:r w:rsidRPr="00E505E1">
        <w:rPr>
          <w:rFonts w:eastAsiaTheme="minorHAnsi"/>
          <w:szCs w:val="24"/>
          <w:lang w:eastAsia="en-US"/>
        </w:rPr>
        <w:t xml:space="preserve">. структура рака щитовидной железы остается практически неизменной: 95-97% папиллярный рак и 2,5-3,0% медуллярный рак.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/>
        </w:rPr>
      </w:pPr>
      <w:r w:rsidRPr="00E505E1">
        <w:rPr>
          <w:rFonts w:eastAsiaTheme="minorHAnsi"/>
          <w:szCs w:val="24"/>
          <w:lang w:eastAsia="en-US"/>
        </w:rPr>
        <w:t xml:space="preserve">Остальные формы тиреоидной карциномы наблюдаются в единичных случаях. Среди пациентов, страдающих папиллярным раком щитовидной железы, опухоли размером до </w:t>
      </w:r>
      <w:smartTag w:uri="urn:schemas-microsoft-com:office:smarttags" w:element="metricconverter">
        <w:smartTagPr>
          <w:attr w:name="ProductID" w:val="10 мм"/>
        </w:smartTagPr>
        <w:r w:rsidRPr="00E505E1">
          <w:rPr>
            <w:rFonts w:eastAsiaTheme="minorHAnsi"/>
            <w:szCs w:val="24"/>
            <w:lang w:eastAsia="en-US"/>
          </w:rPr>
          <w:t>10 мм</w:t>
        </w:r>
      </w:smartTag>
      <w:r w:rsidRPr="00E505E1">
        <w:rPr>
          <w:rFonts w:eastAsiaTheme="minorHAnsi"/>
          <w:szCs w:val="24"/>
          <w:lang w:eastAsia="en-US"/>
        </w:rPr>
        <w:t xml:space="preserve"> (микрокарциномы) выявляются в 54-57% наблюдений. При папиллярном раке высокие показатели продолжительности жизни достигаются не только у пациентов с новообразованиями небольших размеров, но и в наблюдениях с местно-распространенным, локально-регионарным и диссеминированным процессом. Так, 25-летняя причинно-специфическая выживаемость этой формы карциномы в возрасте до 60 лет составляет около 95%.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/>
        </w:rPr>
      </w:pPr>
      <w:r w:rsidRPr="00E505E1">
        <w:rPr>
          <w:rFonts w:eastAsiaTheme="minorHAnsi"/>
          <w:szCs w:val="24"/>
          <w:lang w:eastAsia="en-US"/>
        </w:rPr>
        <w:t>В противоположность выше сказанному, медиана времени жизни при анапластическом раке составляет всего 3-4 месяца. Наблюдаемая выживаемость у пациентов, страдающих медуллярным или плохо дифференцированным раком, сопоставима между собой и зависит от размера опухоли, состояния регионарных лимфатических узлов, местного распространения, возраста и наличия клинических симптомов заболевания. Следует также отметить, что ни наружное облучение, ни химиотерапия достоверно не влияют на продолжительность жизни пациентов, у которых диагностирован плохо дифференцированный или анапластический рак.</w:t>
      </w:r>
      <w:bookmarkStart w:id="0" w:name="OLE_LINK3"/>
    </w:p>
    <w:bookmarkEnd w:id="0"/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 xml:space="preserve">Соотношение заболеваемости/смертности для всех форм рака щитовидной железы без возрастных ограничений отображены на рисунке 37.1. </w:t>
      </w:r>
    </w:p>
    <w:p w:rsidR="00B54452" w:rsidRPr="00E505E1" w:rsidRDefault="00B54452" w:rsidP="00B54452">
      <w:pPr>
        <w:rPr>
          <w:rFonts w:eastAsiaTheme="minorHAnsi"/>
          <w:szCs w:val="24"/>
          <w:lang w:eastAsia="en-US"/>
        </w:rPr>
      </w:pPr>
      <w:r w:rsidRPr="00E505E1">
        <w:rPr>
          <w:rFonts w:asciiTheme="minorHAnsi" w:eastAsiaTheme="minorHAnsi" w:hAnsiTheme="minorHAnsi" w:cstheme="minorBidi"/>
          <w:noProof/>
          <w:sz w:val="22"/>
          <w:szCs w:val="22"/>
        </w:rPr>
        <w:lastRenderedPageBreak/>
        <w:drawing>
          <wp:inline distT="0" distB="0" distL="0" distR="0">
            <wp:extent cx="5905500" cy="4327471"/>
            <wp:effectExtent l="0" t="0" r="0" b="0"/>
            <wp:docPr id="48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711" cy="4368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452" w:rsidRPr="00E505E1" w:rsidRDefault="00B54452" w:rsidP="00B54452">
      <w:pPr>
        <w:ind w:firstLine="709"/>
        <w:rPr>
          <w:rFonts w:eastAsiaTheme="minorHAnsi"/>
          <w:szCs w:val="24"/>
          <w:lang w:eastAsia="en-US"/>
        </w:rPr>
      </w:pPr>
      <w:r w:rsidRPr="00E505E1">
        <w:rPr>
          <w:rFonts w:eastAsiaTheme="minorHAnsi"/>
          <w:szCs w:val="24"/>
          <w:lang w:eastAsia="en-US"/>
        </w:rPr>
        <w:t>Рисунок 37.</w:t>
      </w:r>
      <w:r>
        <w:rPr>
          <w:rFonts w:eastAsiaTheme="minorHAnsi"/>
          <w:szCs w:val="24"/>
          <w:lang w:eastAsia="en-US"/>
        </w:rPr>
        <w:t>1</w:t>
      </w:r>
      <w:r w:rsidRPr="00E505E1">
        <w:rPr>
          <w:rFonts w:eastAsiaTheme="minorHAnsi"/>
          <w:szCs w:val="24"/>
          <w:lang w:eastAsia="en-US"/>
        </w:rPr>
        <w:t xml:space="preserve"> — Рак щитовидной железы в РБ (заболеваемость и смертность) в период 1965-2015 гг.</w:t>
      </w:r>
    </w:p>
    <w:p w:rsidR="00B54452" w:rsidRPr="00E505E1" w:rsidRDefault="00B54452" w:rsidP="00B54452">
      <w:pPr>
        <w:ind w:firstLine="709"/>
        <w:rPr>
          <w:rFonts w:eastAsiaTheme="minorHAnsi"/>
          <w:szCs w:val="24"/>
          <w:lang w:eastAsia="en-US"/>
        </w:rPr>
      </w:pPr>
    </w:p>
    <w:p w:rsidR="00B54452" w:rsidRPr="00E505E1" w:rsidRDefault="00B54452" w:rsidP="00B54452">
      <w:pPr>
        <w:ind w:firstLine="709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37.1. </w:t>
      </w:r>
      <w:r w:rsidRPr="00E505E1">
        <w:rPr>
          <w:rFonts w:eastAsiaTheme="minorHAnsi"/>
          <w:b/>
          <w:lang w:eastAsia="en-US"/>
        </w:rPr>
        <w:t>Классификация рака щитовидной железы</w:t>
      </w:r>
      <w:r>
        <w:rPr>
          <w:rFonts w:eastAsiaTheme="minorHAnsi"/>
          <w:b/>
          <w:lang w:eastAsia="en-US"/>
        </w:rPr>
        <w:t>.</w:t>
      </w:r>
    </w:p>
    <w:p w:rsidR="00B54452" w:rsidRPr="00E505E1" w:rsidRDefault="00B54452" w:rsidP="00B54452">
      <w:pPr>
        <w:ind w:firstLine="709"/>
        <w:rPr>
          <w:rFonts w:eastAsiaTheme="minorHAnsi"/>
          <w:szCs w:val="24"/>
          <w:lang w:eastAsia="en-US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/>
        </w:rPr>
      </w:pPr>
      <w:r w:rsidRPr="00E505E1">
        <w:rPr>
          <w:rFonts w:eastAsiaTheme="minorHAnsi"/>
          <w:szCs w:val="24"/>
          <w:lang w:eastAsia="en-US"/>
        </w:rPr>
        <w:t>В щитовидной железе могут возникать различные по биологическим свойствам опухоли, развивающиеся преимущественно из клеток фолликулярного эпителия (табл. 37.2). Значительно реже встречаются опухоли другого происхождения.</w:t>
      </w:r>
    </w:p>
    <w:p w:rsidR="00B54452" w:rsidRPr="00E505E1" w:rsidRDefault="00B54452" w:rsidP="00B54452">
      <w:pPr>
        <w:ind w:firstLine="709"/>
        <w:rPr>
          <w:rFonts w:eastAsiaTheme="minorHAnsi"/>
          <w:szCs w:val="24"/>
          <w:lang w:eastAsia="en-US"/>
        </w:rPr>
      </w:pPr>
    </w:p>
    <w:p w:rsidR="00B54452" w:rsidRDefault="00B54452" w:rsidP="00B54452">
      <w:pPr>
        <w:ind w:firstLine="709"/>
        <w:rPr>
          <w:rFonts w:eastAsiaTheme="minorHAnsi"/>
          <w:szCs w:val="24"/>
          <w:lang w:eastAsia="en-US"/>
        </w:rPr>
      </w:pPr>
    </w:p>
    <w:p w:rsidR="00B54452" w:rsidRDefault="00B54452" w:rsidP="00B54452">
      <w:pPr>
        <w:rPr>
          <w:rFonts w:eastAsiaTheme="minorHAnsi"/>
          <w:szCs w:val="24"/>
          <w:lang w:eastAsia="en-US"/>
        </w:rPr>
      </w:pPr>
    </w:p>
    <w:p w:rsidR="00B54452" w:rsidRDefault="00B54452" w:rsidP="00B54452">
      <w:pPr>
        <w:rPr>
          <w:rFonts w:eastAsiaTheme="minorHAnsi"/>
          <w:szCs w:val="24"/>
          <w:lang w:eastAsia="en-US"/>
        </w:rPr>
      </w:pPr>
    </w:p>
    <w:p w:rsidR="00B54452" w:rsidRDefault="00B54452" w:rsidP="00B54452">
      <w:pPr>
        <w:rPr>
          <w:rFonts w:eastAsiaTheme="minorHAnsi"/>
          <w:szCs w:val="24"/>
          <w:lang w:eastAsia="en-US"/>
        </w:rPr>
      </w:pPr>
    </w:p>
    <w:p w:rsidR="00B54452" w:rsidRDefault="00B54452" w:rsidP="00B54452">
      <w:pPr>
        <w:rPr>
          <w:rFonts w:eastAsiaTheme="minorHAnsi"/>
          <w:szCs w:val="24"/>
          <w:lang w:eastAsia="en-US"/>
        </w:rPr>
      </w:pPr>
    </w:p>
    <w:p w:rsidR="00B54452" w:rsidRDefault="00B54452" w:rsidP="00B54452">
      <w:pPr>
        <w:rPr>
          <w:rFonts w:eastAsiaTheme="minorHAnsi"/>
          <w:szCs w:val="24"/>
          <w:lang w:eastAsia="en-US"/>
        </w:rPr>
      </w:pPr>
    </w:p>
    <w:p w:rsidR="00B54452" w:rsidRDefault="00B54452" w:rsidP="00B54452">
      <w:pPr>
        <w:rPr>
          <w:rFonts w:eastAsiaTheme="minorHAnsi"/>
          <w:szCs w:val="24"/>
          <w:lang w:eastAsia="en-US"/>
        </w:rPr>
      </w:pPr>
    </w:p>
    <w:p w:rsidR="00B54452" w:rsidRDefault="00B54452" w:rsidP="00B54452">
      <w:pPr>
        <w:rPr>
          <w:rFonts w:eastAsiaTheme="minorHAnsi"/>
          <w:szCs w:val="24"/>
          <w:lang w:eastAsia="en-US"/>
        </w:rPr>
      </w:pPr>
    </w:p>
    <w:p w:rsidR="00B54452" w:rsidRDefault="00B54452" w:rsidP="00B54452">
      <w:pPr>
        <w:rPr>
          <w:rFonts w:eastAsiaTheme="minorHAnsi"/>
          <w:szCs w:val="24"/>
          <w:lang w:eastAsia="en-US"/>
        </w:rPr>
      </w:pPr>
    </w:p>
    <w:p w:rsidR="00B54452" w:rsidRPr="00E505E1" w:rsidRDefault="00B54452" w:rsidP="00B54452">
      <w:pPr>
        <w:rPr>
          <w:rFonts w:eastAsiaTheme="minorHAnsi"/>
          <w:szCs w:val="24"/>
          <w:lang w:eastAsia="en-US"/>
        </w:rPr>
      </w:pPr>
    </w:p>
    <w:p w:rsidR="00B54452" w:rsidRDefault="00B54452" w:rsidP="00B54452">
      <w:pPr>
        <w:ind w:firstLine="709"/>
        <w:jc w:val="right"/>
        <w:rPr>
          <w:rFonts w:eastAsiaTheme="minorHAnsi"/>
          <w:b/>
          <w:szCs w:val="24"/>
          <w:lang w:eastAsia="en-US"/>
        </w:rPr>
      </w:pPr>
      <w:r w:rsidRPr="00E505E1">
        <w:rPr>
          <w:rFonts w:eastAsiaTheme="minorHAnsi"/>
          <w:b/>
          <w:szCs w:val="24"/>
          <w:lang w:eastAsia="en-US"/>
        </w:rPr>
        <w:t xml:space="preserve">Таблица 37.2 </w:t>
      </w:r>
    </w:p>
    <w:p w:rsidR="00B54452" w:rsidRPr="00E505E1" w:rsidRDefault="00B54452" w:rsidP="00B54452">
      <w:pPr>
        <w:ind w:firstLine="709"/>
        <w:rPr>
          <w:rFonts w:eastAsiaTheme="minorHAnsi"/>
          <w:b/>
          <w:szCs w:val="24"/>
          <w:lang w:eastAsia="en-US"/>
        </w:rPr>
      </w:pPr>
      <w:r w:rsidRPr="00E505E1">
        <w:rPr>
          <w:rFonts w:eastAsiaTheme="minorHAnsi"/>
          <w:b/>
          <w:szCs w:val="24"/>
          <w:lang w:eastAsia="en-US"/>
        </w:rPr>
        <w:t>Гистологические варианты рака щитовидной железы</w:t>
      </w:r>
    </w:p>
    <w:tbl>
      <w:tblPr>
        <w:tblpPr w:leftFromText="180" w:rightFromText="180" w:vertAnchor="text" w:horzAnchor="margin" w:tblpY="77"/>
        <w:tblW w:w="0" w:type="auto"/>
        <w:tblCellMar>
          <w:left w:w="10" w:type="dxa"/>
          <w:right w:w="10" w:type="dxa"/>
        </w:tblCellMar>
        <w:tblLook w:val="0020"/>
      </w:tblPr>
      <w:tblGrid>
        <w:gridCol w:w="3042"/>
        <w:gridCol w:w="6333"/>
      </w:tblGrid>
      <w:tr w:rsidR="00B54452" w:rsidRPr="00E505E1" w:rsidTr="0091738A">
        <w:trPr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505E1">
              <w:rPr>
                <w:rFonts w:eastAsiaTheme="minorHAnsi"/>
                <w:b/>
                <w:bCs/>
                <w:lang w:eastAsia="en-US"/>
              </w:rPr>
              <w:t>Рак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505E1">
              <w:rPr>
                <w:rFonts w:eastAsiaTheme="minorHAnsi"/>
                <w:b/>
                <w:bCs/>
                <w:lang w:eastAsia="en-US"/>
              </w:rPr>
              <w:t>Варианты</w:t>
            </w:r>
          </w:p>
        </w:tc>
      </w:tr>
      <w:tr w:rsidR="00B54452" w:rsidRPr="00E505E1" w:rsidTr="0091738A">
        <w:trPr>
          <w:trHeight w:hRule="exact" w:val="25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jc w:val="center"/>
              <w:rPr>
                <w:rFonts w:eastAsiaTheme="minorHAnsi"/>
                <w:szCs w:val="22"/>
                <w:lang w:eastAsia="en-US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/>
              </w:rPr>
              <w:t>Папиллярный рак (папиллярная аденокарцинома) 8260/3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52" w:rsidRPr="00E505E1" w:rsidRDefault="00B54452" w:rsidP="0091738A">
            <w:pPr>
              <w:rPr>
                <w:rFonts w:eastAsiaTheme="minorHAnsi"/>
                <w:szCs w:val="22"/>
                <w:lang w:eastAsia="en-US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/>
              </w:rPr>
              <w:t>Фолликулярный; макрофолликулярный; онкоцитарный; светлоклеточный; «мезонефороидный» (</w:t>
            </w:r>
            <w:r w:rsidRPr="00E505E1">
              <w:rPr>
                <w:rFonts w:eastAsiaTheme="minorHAnsi"/>
                <w:sz w:val="22"/>
                <w:szCs w:val="22"/>
                <w:lang w:val="en-US" w:eastAsia="en-US"/>
              </w:rPr>
              <w:t>hobnail</w:t>
            </w:r>
            <w:r w:rsidRPr="00E505E1">
              <w:rPr>
                <w:rFonts w:eastAsiaTheme="minorHAnsi"/>
                <w:sz w:val="22"/>
                <w:szCs w:val="22"/>
                <w:lang w:eastAsia="en-US"/>
              </w:rPr>
              <w:t>); диффузно-склеротический; высококлеточный; столбчатоклеточный; солидный; крибриформный (крибриформно-морулярный); папиллярный с фасциитоподобной стромой; папиллярный с инсулярным компонентом; папиллярный с плоскоклеточной или мукоэпидермоидной карциномой; папиллярный с веретеноклеточной и гигантоклеточной карциномой; папиллярный рак в комбинации с медуллярной карциномой; папиллярная микрокарцинома</w:t>
            </w:r>
          </w:p>
          <w:p w:rsidR="00B54452" w:rsidRPr="00E505E1" w:rsidRDefault="00B54452" w:rsidP="0091738A">
            <w:pPr>
              <w:rPr>
                <w:rFonts w:eastAsiaTheme="minorHAnsi"/>
                <w:szCs w:val="22"/>
                <w:lang w:eastAsia="en-US" w:bidi="ru-RU"/>
              </w:rPr>
            </w:pPr>
          </w:p>
        </w:tc>
      </w:tr>
      <w:tr w:rsidR="00B54452" w:rsidRPr="00E505E1" w:rsidTr="0091738A">
        <w:trPr>
          <w:trHeight w:hRule="exact" w:val="17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jc w:val="center"/>
              <w:rPr>
                <w:rFonts w:eastAsiaTheme="minorHAnsi"/>
                <w:szCs w:val="22"/>
                <w:lang w:eastAsia="en-US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/>
              </w:rPr>
              <w:t>Фолликулярный рак 8330/3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52" w:rsidRPr="00E505E1" w:rsidRDefault="00B54452" w:rsidP="0091738A">
            <w:pPr>
              <w:rPr>
                <w:rFonts w:eastAsiaTheme="minorHAnsi"/>
                <w:szCs w:val="22"/>
                <w:lang w:eastAsia="en-US" w:bidi="ru-RU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 w:bidi="ru-RU"/>
              </w:rPr>
              <w:t>Микроинвазивный (только с инвазией капсулы или с инвазией капсулы и единичных кровеносных сосудов); макроинвазивный (без капсулы); ангиоинвазивный (более 4 мелких кровеносных сосудов в капсуле опухоли и/или инвазия крупных кровеносных сосудов за пределами капсулы опухоли). По клеточному составу может быть типичным, онкоцитарным или светлоклеточным, смешанным</w:t>
            </w:r>
          </w:p>
        </w:tc>
      </w:tr>
      <w:tr w:rsidR="00B54452" w:rsidRPr="00E505E1" w:rsidTr="0091738A">
        <w:trPr>
          <w:trHeight w:hRule="exact" w:val="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jc w:val="center"/>
              <w:rPr>
                <w:rFonts w:eastAsiaTheme="minorHAnsi"/>
                <w:szCs w:val="22"/>
                <w:lang w:eastAsia="en-US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/>
              </w:rPr>
              <w:t>Плохо дифференцированный рак 8337/3, 8332/3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52" w:rsidRPr="00E505E1" w:rsidRDefault="00B54452" w:rsidP="0091738A">
            <w:pPr>
              <w:rPr>
                <w:rFonts w:eastAsiaTheme="minorHAnsi"/>
                <w:szCs w:val="22"/>
                <w:lang w:eastAsia="en-US" w:bidi="ru-RU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 w:bidi="ru-RU"/>
              </w:rPr>
              <w:t>Микроинвазивный; макроинвазивный; инсулярный; солидно-трабекулярный</w:t>
            </w:r>
          </w:p>
        </w:tc>
      </w:tr>
      <w:tr w:rsidR="00B54452" w:rsidRPr="00E505E1" w:rsidTr="0091738A">
        <w:trPr>
          <w:trHeight w:hRule="exact" w:val="7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jc w:val="center"/>
              <w:rPr>
                <w:rFonts w:eastAsiaTheme="minorHAnsi"/>
                <w:szCs w:val="22"/>
                <w:lang w:eastAsia="en-US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/>
              </w:rPr>
              <w:t>Недифференцированный (анапластический) рак 8020/3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52" w:rsidRPr="00E505E1" w:rsidRDefault="00B54452" w:rsidP="0091738A">
            <w:pPr>
              <w:rPr>
                <w:rFonts w:eastAsiaTheme="minorHAnsi"/>
                <w:szCs w:val="22"/>
                <w:lang w:eastAsia="en-US" w:bidi="ru-RU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 w:bidi="ru-RU"/>
              </w:rPr>
              <w:t>Веретеноклеточный; гигантоклеточный; полиморфноклеточный; сквамозный</w:t>
            </w:r>
          </w:p>
        </w:tc>
      </w:tr>
      <w:tr w:rsidR="00B54452" w:rsidRPr="00E505E1" w:rsidTr="0091738A">
        <w:trPr>
          <w:trHeight w:hRule="exact" w:val="1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jc w:val="center"/>
              <w:rPr>
                <w:rFonts w:eastAsiaTheme="minorHAnsi"/>
                <w:szCs w:val="22"/>
                <w:lang w:eastAsia="en-US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/>
              </w:rPr>
              <w:t>Рак, ассоциированный с пороками развития и плоскоклеточной метаплазией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4452" w:rsidRPr="00E505E1" w:rsidRDefault="00B54452" w:rsidP="0091738A">
            <w:pPr>
              <w:rPr>
                <w:rFonts w:eastAsiaTheme="minorHAnsi"/>
                <w:szCs w:val="22"/>
                <w:lang w:eastAsia="en-US" w:bidi="ru-RU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 w:bidi="ru-RU"/>
              </w:rPr>
              <w:t>Плоскоклеточный (8070/3), мукоэпидермоидный (8430/3), склерозирующий мукоэпидермоидный рак с эозинофилами (8430/3), слизистый (8480/3), веретеноклеточный эпителиальная опухоль с тимической дифференцировкой (SETTLE, 8588/3), рак с тимической дифференцировкой (CASTLE, 8593/3)</w:t>
            </w:r>
          </w:p>
        </w:tc>
      </w:tr>
      <w:tr w:rsidR="00B54452" w:rsidRPr="00E505E1" w:rsidTr="0091738A">
        <w:trPr>
          <w:trHeight w:hRule="exact" w:val="9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jc w:val="center"/>
              <w:rPr>
                <w:rFonts w:eastAsiaTheme="minorHAnsi"/>
                <w:szCs w:val="22"/>
                <w:lang w:eastAsia="en-US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/>
              </w:rPr>
              <w:t>Медуллярный рак</w:t>
            </w:r>
          </w:p>
          <w:p w:rsidR="00B54452" w:rsidRPr="00E505E1" w:rsidRDefault="00B54452" w:rsidP="0091738A">
            <w:pPr>
              <w:jc w:val="center"/>
              <w:rPr>
                <w:rFonts w:eastAsiaTheme="minorHAnsi"/>
                <w:szCs w:val="22"/>
                <w:lang w:eastAsia="en-US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/>
              </w:rPr>
              <w:t>8345/3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52" w:rsidRPr="00E505E1" w:rsidRDefault="00B54452" w:rsidP="0091738A">
            <w:pPr>
              <w:rPr>
                <w:rFonts w:eastAsiaTheme="minorHAnsi"/>
                <w:szCs w:val="22"/>
                <w:lang w:eastAsia="en-US" w:bidi="ru-RU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 w:bidi="ru-RU"/>
              </w:rPr>
              <w:t>Классический (с амилоидозом стромы, продукцией кальцитонина), атипический (повышен уровень кальцитонина в крови, но в клетках опухоли кальцитонин не экспрессируется)</w:t>
            </w:r>
          </w:p>
        </w:tc>
      </w:tr>
      <w:tr w:rsidR="00B54452" w:rsidRPr="00E505E1" w:rsidTr="0091738A">
        <w:trPr>
          <w:trHeight w:hRule="exact" w:val="8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jc w:val="center"/>
              <w:rPr>
                <w:rFonts w:eastAsiaTheme="minorHAnsi"/>
                <w:szCs w:val="22"/>
                <w:lang w:eastAsia="en-US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/>
              </w:rPr>
              <w:t>Смешанная медуллярно-фолликулярная карцинома (MMFCC) 8346/3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4452" w:rsidRPr="00E505E1" w:rsidRDefault="00B54452" w:rsidP="0091738A">
            <w:pPr>
              <w:rPr>
                <w:rFonts w:eastAsiaTheme="minorHAnsi"/>
                <w:szCs w:val="22"/>
                <w:lang w:eastAsia="en-US" w:bidi="ru-RU"/>
              </w:rPr>
            </w:pPr>
            <w:r w:rsidRPr="00E505E1">
              <w:rPr>
                <w:rFonts w:eastAsiaTheme="minorHAnsi"/>
                <w:sz w:val="22"/>
                <w:szCs w:val="22"/>
                <w:lang w:eastAsia="en-US" w:bidi="ru-RU"/>
              </w:rPr>
              <w:t>Клетки опухоли приблизительно в равной пропорции экспрессируют кальцитонин и тиреоглобулин</w:t>
            </w:r>
          </w:p>
        </w:tc>
      </w:tr>
    </w:tbl>
    <w:p w:rsidR="00B54452" w:rsidRDefault="00B54452" w:rsidP="00B54452">
      <w:pPr>
        <w:ind w:right="567"/>
        <w:jc w:val="both"/>
        <w:rPr>
          <w:rFonts w:eastAsiaTheme="minorHAnsi"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lastRenderedPageBreak/>
        <w:t>В практической деятельности необходимо руководствоваться данными о клинико-морфологических особенностях папиллярного рака щитовидной железы, который классифицируется по:</w:t>
      </w:r>
    </w:p>
    <w:p w:rsidR="00B54452" w:rsidRPr="00E505E1" w:rsidRDefault="00B54452" w:rsidP="00B5445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 xml:space="preserve">размеру: до </w:t>
      </w:r>
      <w:smartTag w:uri="urn:schemas-microsoft-com:office:smarttags" w:element="metricconverter">
        <w:smartTagPr>
          <w:attr w:name="ProductID" w:val="10 мм"/>
        </w:smartTagPr>
        <w:r w:rsidRPr="00E505E1">
          <w:rPr>
            <w:rFonts w:eastAsiaTheme="minorHAnsi"/>
            <w:szCs w:val="24"/>
            <w:lang w:eastAsia="en-US" w:bidi="ru-RU"/>
          </w:rPr>
          <w:t>10 мм</w:t>
        </w:r>
      </w:smartTag>
      <w:r w:rsidRPr="00E505E1">
        <w:rPr>
          <w:rFonts w:eastAsiaTheme="minorHAnsi"/>
          <w:szCs w:val="24"/>
          <w:lang w:eastAsia="en-US" w:bidi="ru-RU"/>
        </w:rPr>
        <w:t xml:space="preserve"> (микрокарцинома) и свыше </w:t>
      </w:r>
      <w:smartTag w:uri="urn:schemas-microsoft-com:office:smarttags" w:element="metricconverter">
        <w:smartTagPr>
          <w:attr w:name="ProductID" w:val="10 мм"/>
        </w:smartTagPr>
        <w:r w:rsidRPr="00E505E1">
          <w:rPr>
            <w:rFonts w:eastAsiaTheme="minorHAnsi"/>
            <w:szCs w:val="24"/>
            <w:lang w:eastAsia="en-US" w:bidi="ru-RU"/>
          </w:rPr>
          <w:t>10 мм</w:t>
        </w:r>
      </w:smartTag>
      <w:r w:rsidRPr="00E505E1">
        <w:rPr>
          <w:rFonts w:eastAsiaTheme="minorHAnsi"/>
          <w:szCs w:val="24"/>
          <w:lang w:eastAsia="en-US" w:bidi="ru-RU"/>
        </w:rPr>
        <w:t xml:space="preserve"> (≥11 мм)</w:t>
      </w:r>
    </w:p>
    <w:p w:rsidR="00B54452" w:rsidRPr="00E505E1" w:rsidRDefault="00B54452" w:rsidP="00B5445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макроскопической характеристике: узловые (моно- и мульти-) и диффузные</w:t>
      </w:r>
    </w:p>
    <w:p w:rsidR="00B54452" w:rsidRPr="00E505E1" w:rsidRDefault="00B54452" w:rsidP="00B5445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наличию капсулы: инкапсулированные/ полуинкапсулированные /растущие экспансивно инвазивные</w:t>
      </w:r>
    </w:p>
    <w:p w:rsidR="00B54452" w:rsidRPr="00E505E1" w:rsidRDefault="00B54452" w:rsidP="00B5445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архитектонике: мономорфные (папиллярные, фолликулярные, солидные/трабекулярные, крибриформные), смешанного строения (любые комбинации)</w:t>
      </w:r>
    </w:p>
    <w:p w:rsidR="00B54452" w:rsidRPr="00E505E1" w:rsidRDefault="00B54452" w:rsidP="00B5445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окраске цитоплазмы опухолевых клеток: оксифильные, светлые, типичные (цитоплазма не выражена)</w:t>
      </w:r>
    </w:p>
    <w:p w:rsidR="00B54452" w:rsidRPr="00E505E1" w:rsidRDefault="00B54452" w:rsidP="00B5445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ядерно-цитоплазматическому соотношению: типичные (крупные ядра овоидной или неправильной формы, цитоплазма плохо различима), высокие (объем оксифильной цитоплазмы в 2-3 раза превышает размер ядра, базальная локализация ядер), столбчатые (с субнуклеарной вакуолизацией, стратификация ядер), из клеток Гюртле, из клеток, имеющих форму обойного гвоздя («мезонефроидные»)</w:t>
      </w:r>
    </w:p>
    <w:p w:rsidR="00B54452" w:rsidRPr="00E505E1" w:rsidRDefault="00B54452" w:rsidP="00B5445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 xml:space="preserve">клиническому течению: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b/>
          <w:szCs w:val="24"/>
          <w:lang w:eastAsia="en-US" w:bidi="ru-RU"/>
        </w:rPr>
        <w:t>неагрессивные</w:t>
      </w:r>
      <w:r w:rsidRPr="00E505E1">
        <w:rPr>
          <w:rFonts w:eastAsiaTheme="minorHAnsi"/>
          <w:szCs w:val="24"/>
          <w:lang w:eastAsia="en-US" w:bidi="ru-RU"/>
        </w:rPr>
        <w:t xml:space="preserve"> – инкапсулированный фолликулярный вариант (неинвазивная фолликулярная опухоль с клетками папиллярного рака – NIFTP), макрофолликулярный вариант, папиллярная микрокарцинома как случайная находка («инсиденталома»), любые другие гистологические варианты интратиреоидного папиллярного рака без инвазии лимфатических/кровеносных сосудов (в том числе при отсутствии перитуморозных и/или интратиреоидных псаммомных телец), крибриформный (крибриформно-морулярный); </w:t>
      </w:r>
      <w:r w:rsidRPr="00E505E1">
        <w:rPr>
          <w:rFonts w:eastAsiaTheme="minorHAnsi"/>
          <w:b/>
          <w:szCs w:val="24"/>
          <w:lang w:eastAsia="en-US" w:bidi="ru-RU"/>
        </w:rPr>
        <w:t>агрессивные/ потенциально агрессивные</w:t>
      </w:r>
      <w:r w:rsidRPr="00E505E1">
        <w:rPr>
          <w:rFonts w:eastAsiaTheme="minorHAnsi"/>
          <w:szCs w:val="24"/>
          <w:lang w:eastAsia="en-US" w:bidi="ru-RU"/>
        </w:rPr>
        <w:t>: любые варианты папиллярного рака с минимальным и/или видимым невооруженным взглядом экстратиреоидным распространением, диффузно-склеротический; высоко- или столбчатоклеточный; солидный; мезонефроидный, папиллярный с фасциитоподобной стромой; папиллярный с инсулярным компонентом; папиллярный в сочетании с плоскоклеточной или мукоэпидермоидной карциномой; папиллярный в сочетании с веретеноклеточной и/ или гигантоклеточной карциномой</w:t>
      </w:r>
    </w:p>
    <w:p w:rsidR="00B54452" w:rsidRPr="00E505E1" w:rsidRDefault="00B54452" w:rsidP="00B54452">
      <w:pPr>
        <w:ind w:firstLine="709"/>
        <w:rPr>
          <w:rFonts w:eastAsiaTheme="minorHAnsi"/>
          <w:szCs w:val="24"/>
          <w:lang w:eastAsia="en-US"/>
        </w:rPr>
      </w:pPr>
    </w:p>
    <w:p w:rsidR="00B54452" w:rsidRPr="00E505E1" w:rsidRDefault="00B54452" w:rsidP="00B54452">
      <w:pPr>
        <w:ind w:firstLine="709"/>
        <w:rPr>
          <w:rFonts w:eastAsiaTheme="minorHAnsi"/>
          <w:b/>
          <w:bCs/>
          <w:lang w:eastAsia="en-US"/>
        </w:rPr>
      </w:pPr>
      <w:r w:rsidRPr="00E505E1">
        <w:rPr>
          <w:rFonts w:eastAsiaTheme="minorHAnsi"/>
          <w:b/>
          <w:bCs/>
          <w:lang w:eastAsia="en-US"/>
        </w:rPr>
        <w:t>37.2</w:t>
      </w:r>
      <w:r>
        <w:rPr>
          <w:rFonts w:eastAsiaTheme="minorHAnsi"/>
          <w:b/>
          <w:bCs/>
          <w:lang w:eastAsia="en-US"/>
        </w:rPr>
        <w:t>.</w:t>
      </w:r>
      <w:r w:rsidRPr="00E505E1">
        <w:rPr>
          <w:rFonts w:eastAsiaTheme="minorHAnsi"/>
          <w:b/>
          <w:bCs/>
          <w:lang w:eastAsia="en-US"/>
        </w:rPr>
        <w:t xml:space="preserve"> Диагностика</w:t>
      </w:r>
      <w:r>
        <w:rPr>
          <w:rFonts w:eastAsiaTheme="minorHAnsi"/>
          <w:b/>
          <w:bCs/>
          <w:lang w:eastAsia="en-US"/>
        </w:rPr>
        <w:t>.</w:t>
      </w:r>
    </w:p>
    <w:p w:rsidR="00B54452" w:rsidRPr="00E505E1" w:rsidRDefault="00B54452" w:rsidP="00B54452">
      <w:pPr>
        <w:ind w:firstLine="709"/>
        <w:rPr>
          <w:rFonts w:eastAsiaTheme="minorHAnsi"/>
          <w:b/>
          <w:bCs/>
          <w:szCs w:val="24"/>
          <w:lang w:eastAsia="en-US"/>
        </w:rPr>
      </w:pPr>
    </w:p>
    <w:p w:rsidR="00B54452" w:rsidRPr="00E505E1" w:rsidRDefault="00B54452" w:rsidP="00B5445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/>
        </w:rPr>
      </w:pPr>
      <w:r w:rsidRPr="00E505E1">
        <w:rPr>
          <w:rFonts w:eastAsiaTheme="minorHAnsi"/>
          <w:szCs w:val="24"/>
          <w:lang w:eastAsia="en-US"/>
        </w:rPr>
        <w:lastRenderedPageBreak/>
        <w:t>Дооперационный диагноз устанавливается на основании клинических проявлений заболевания, результатах УЗИ и тонкоигольной биопсии опухоли под контролем УЗИ. Помимо этого, к числу обязательных диагностических методов исследования относят рентгенографию органов грудной клетки в двух проекциях с томографией шеи и средостения, а также ларингоскопию.</w:t>
      </w:r>
    </w:p>
    <w:p w:rsidR="00B54452" w:rsidRPr="00E505E1" w:rsidRDefault="00B54452" w:rsidP="00B5445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/>
        </w:rPr>
      </w:pPr>
      <w:r w:rsidRPr="00E505E1">
        <w:rPr>
          <w:rFonts w:eastAsiaTheme="minorHAnsi"/>
          <w:szCs w:val="24"/>
          <w:lang w:eastAsia="en-US"/>
        </w:rPr>
        <w:t xml:space="preserve">Среди клинических признаков злокачественности узла щитовидной железы учитываются </w:t>
      </w:r>
      <w:r w:rsidRPr="00E505E1">
        <w:rPr>
          <w:rFonts w:eastAsiaTheme="minorHAnsi"/>
          <w:b/>
          <w:szCs w:val="24"/>
          <w:lang w:eastAsia="en-US"/>
        </w:rPr>
        <w:t>анамнестические</w:t>
      </w:r>
      <w:r w:rsidRPr="00E505E1">
        <w:rPr>
          <w:rFonts w:eastAsiaTheme="minorHAnsi"/>
          <w:szCs w:val="24"/>
          <w:lang w:eastAsia="en-US"/>
        </w:rPr>
        <w:t xml:space="preserve"> данные (контакт с источником облучения – лучевое лечение, проживание на территориях, подвергшихся радионуклидной контаминации, медуллярный или папиллярный рак у близких родственников, быстрый рост узла), </w:t>
      </w:r>
      <w:r w:rsidRPr="00E505E1">
        <w:rPr>
          <w:rFonts w:eastAsiaTheme="minorHAnsi"/>
          <w:b/>
          <w:szCs w:val="24"/>
          <w:lang w:eastAsia="en-US"/>
        </w:rPr>
        <w:t>результаты объективного осмотра</w:t>
      </w:r>
      <w:r w:rsidRPr="00E505E1">
        <w:rPr>
          <w:rFonts w:eastAsiaTheme="minorHAnsi"/>
          <w:szCs w:val="24"/>
          <w:lang w:eastAsia="en-US"/>
        </w:rPr>
        <w:t xml:space="preserve"> (плотная консистенция опухоли, фиксация к окружающим тканям, шейная лимфаденопатия, дисфагия, паралич голосовых связок), а также </w:t>
      </w:r>
      <w:r w:rsidRPr="00E505E1">
        <w:rPr>
          <w:rFonts w:eastAsiaTheme="minorHAnsi"/>
          <w:b/>
          <w:szCs w:val="24"/>
          <w:lang w:eastAsia="en-US"/>
        </w:rPr>
        <w:t>УЗ-характеристики</w:t>
      </w:r>
      <w:r w:rsidRPr="00E505E1">
        <w:rPr>
          <w:rFonts w:eastAsiaTheme="minorHAnsi"/>
          <w:szCs w:val="24"/>
          <w:lang w:eastAsia="en-US"/>
        </w:rPr>
        <w:t>. Существенную помощь в диагностике оказывает оценка состояния регионарных лимфатических узлов: их уплотнение и спаянность с окружающим тканями.</w:t>
      </w:r>
    </w:p>
    <w:p w:rsidR="00B54452" w:rsidRPr="00E505E1" w:rsidRDefault="00B54452" w:rsidP="00B5445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/>
        </w:rPr>
      </w:pPr>
      <w:r w:rsidRPr="00E505E1">
        <w:rPr>
          <w:rFonts w:eastAsiaTheme="minorHAnsi"/>
          <w:szCs w:val="24"/>
          <w:lang w:eastAsia="en-US"/>
        </w:rPr>
        <w:t>Результаты ультразвукового исследования c целью стратификации риска злокачественности и определения показаний к проведению ТАБ необходимо формулировать в соответствии с международной системой TIRADS (таблица 37.3).</w:t>
      </w:r>
    </w:p>
    <w:p w:rsidR="00B54452" w:rsidRDefault="00B54452" w:rsidP="00B54452">
      <w:pPr>
        <w:jc w:val="right"/>
        <w:rPr>
          <w:rFonts w:eastAsiaTheme="minorHAnsi"/>
          <w:b/>
          <w:szCs w:val="24"/>
          <w:lang w:eastAsia="en-US"/>
        </w:rPr>
      </w:pPr>
      <w:r w:rsidRPr="00E505E1">
        <w:rPr>
          <w:rFonts w:eastAsiaTheme="minorHAnsi"/>
          <w:b/>
          <w:szCs w:val="24"/>
          <w:lang w:eastAsia="en-US"/>
        </w:rPr>
        <w:t xml:space="preserve">Таблица 37.3 </w:t>
      </w:r>
    </w:p>
    <w:p w:rsidR="00B54452" w:rsidRPr="00E505E1" w:rsidRDefault="00B54452" w:rsidP="00B54452">
      <w:pPr>
        <w:ind w:firstLine="709"/>
        <w:rPr>
          <w:rFonts w:eastAsiaTheme="minorHAnsi"/>
          <w:b/>
          <w:szCs w:val="24"/>
          <w:lang w:eastAsia="en-US"/>
        </w:rPr>
      </w:pPr>
      <w:r w:rsidRPr="00E505E1">
        <w:rPr>
          <w:rFonts w:eastAsiaTheme="minorHAnsi"/>
          <w:b/>
          <w:szCs w:val="24"/>
          <w:lang w:eastAsia="en-US"/>
        </w:rPr>
        <w:t>Интерпретация результатов ультразвукового исследования</w:t>
      </w:r>
    </w:p>
    <w:tbl>
      <w:tblPr>
        <w:tblStyle w:val="26"/>
        <w:tblW w:w="8788" w:type="dxa"/>
        <w:tblInd w:w="421" w:type="dxa"/>
        <w:tblLayout w:type="fixed"/>
        <w:tblLook w:val="04A0"/>
      </w:tblPr>
      <w:tblGrid>
        <w:gridCol w:w="2268"/>
        <w:gridCol w:w="2268"/>
        <w:gridCol w:w="1842"/>
        <w:gridCol w:w="2410"/>
      </w:tblGrid>
      <w:tr w:rsidR="00B54452" w:rsidRPr="00E505E1" w:rsidTr="0091738A"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 xml:space="preserve">Категория TIRADS </w:t>
            </w:r>
          </w:p>
        </w:tc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Значение</w:t>
            </w:r>
          </w:p>
        </w:tc>
        <w:tc>
          <w:tcPr>
            <w:tcW w:w="1842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Риск развития рака</w:t>
            </w:r>
          </w:p>
        </w:tc>
        <w:tc>
          <w:tcPr>
            <w:tcW w:w="2410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Тактика в отношении ТАБ</w:t>
            </w:r>
          </w:p>
        </w:tc>
      </w:tr>
      <w:tr w:rsidR="00B54452" w:rsidRPr="00E505E1" w:rsidTr="0091738A"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 xml:space="preserve">TIRADS 1: </w:t>
            </w:r>
          </w:p>
        </w:tc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патологии не выявлено</w:t>
            </w:r>
          </w:p>
        </w:tc>
        <w:tc>
          <w:tcPr>
            <w:tcW w:w="1842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0%</w:t>
            </w:r>
          </w:p>
        </w:tc>
        <w:tc>
          <w:tcPr>
            <w:tcW w:w="2410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Не показана</w:t>
            </w:r>
          </w:p>
        </w:tc>
      </w:tr>
      <w:tr w:rsidR="00B54452" w:rsidRPr="00E505E1" w:rsidTr="0091738A"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 xml:space="preserve">TIRADS 2: </w:t>
            </w:r>
          </w:p>
        </w:tc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доброкачественное образование</w:t>
            </w:r>
          </w:p>
        </w:tc>
        <w:tc>
          <w:tcPr>
            <w:tcW w:w="1842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0%</w:t>
            </w:r>
          </w:p>
        </w:tc>
        <w:tc>
          <w:tcPr>
            <w:tcW w:w="2410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Не показана</w:t>
            </w:r>
          </w:p>
        </w:tc>
      </w:tr>
      <w:tr w:rsidR="00B54452" w:rsidRPr="00E505E1" w:rsidTr="0091738A"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 xml:space="preserve">TIRADS 3: </w:t>
            </w:r>
          </w:p>
        </w:tc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вероятно доброкачественное образование</w:t>
            </w:r>
          </w:p>
        </w:tc>
        <w:tc>
          <w:tcPr>
            <w:tcW w:w="1842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&lt; 5%</w:t>
            </w:r>
          </w:p>
        </w:tc>
        <w:tc>
          <w:tcPr>
            <w:tcW w:w="2410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Показана при размере узла ≥20 мм</w:t>
            </w:r>
          </w:p>
        </w:tc>
      </w:tr>
      <w:tr w:rsidR="00B54452" w:rsidRPr="00E505E1" w:rsidTr="0091738A"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 xml:space="preserve">TIRADS 4A: </w:t>
            </w:r>
          </w:p>
        </w:tc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неопределенный потенциал злокачественности</w:t>
            </w:r>
          </w:p>
        </w:tc>
        <w:tc>
          <w:tcPr>
            <w:tcW w:w="1842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5-10%</w:t>
            </w:r>
          </w:p>
        </w:tc>
        <w:tc>
          <w:tcPr>
            <w:tcW w:w="2410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Показана при размере узла ≥ 10 мм</w:t>
            </w:r>
          </w:p>
        </w:tc>
      </w:tr>
      <w:tr w:rsidR="00B54452" w:rsidRPr="00E505E1" w:rsidTr="0091738A"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 xml:space="preserve">TIRADS 4B: </w:t>
            </w:r>
          </w:p>
        </w:tc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подозрительное к злокачественному процессу</w:t>
            </w:r>
          </w:p>
        </w:tc>
        <w:tc>
          <w:tcPr>
            <w:tcW w:w="1842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10-80%</w:t>
            </w:r>
          </w:p>
        </w:tc>
        <w:tc>
          <w:tcPr>
            <w:tcW w:w="2410" w:type="dxa"/>
            <w:vMerge w:val="restart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Пунктируются все узлы вне зависимости от размера</w:t>
            </w:r>
          </w:p>
        </w:tc>
      </w:tr>
      <w:tr w:rsidR="00B54452" w:rsidRPr="00E505E1" w:rsidTr="0091738A"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 xml:space="preserve">TIRADS 5: </w:t>
            </w:r>
          </w:p>
        </w:tc>
        <w:tc>
          <w:tcPr>
            <w:tcW w:w="2268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соответствует злокачественному процессу</w:t>
            </w:r>
          </w:p>
        </w:tc>
        <w:tc>
          <w:tcPr>
            <w:tcW w:w="1842" w:type="dxa"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&gt; 80%</w:t>
            </w:r>
          </w:p>
        </w:tc>
        <w:tc>
          <w:tcPr>
            <w:tcW w:w="2410" w:type="dxa"/>
            <w:vMerge/>
          </w:tcPr>
          <w:p w:rsidR="00B54452" w:rsidRPr="00E505E1" w:rsidRDefault="00B54452" w:rsidP="0091738A">
            <w:pPr>
              <w:rPr>
                <w:szCs w:val="24"/>
                <w:lang w:bidi="ru-RU"/>
              </w:rPr>
            </w:pPr>
          </w:p>
        </w:tc>
      </w:tr>
    </w:tbl>
    <w:p w:rsidR="00B54452" w:rsidRPr="00E505E1" w:rsidRDefault="00B54452" w:rsidP="00B54452">
      <w:pPr>
        <w:rPr>
          <w:rFonts w:eastAsiaTheme="minorHAnsi"/>
          <w:szCs w:val="24"/>
          <w:lang w:eastAsia="en-US"/>
        </w:rPr>
      </w:pPr>
    </w:p>
    <w:p w:rsidR="00B54452" w:rsidRPr="00E505E1" w:rsidRDefault="00B54452" w:rsidP="00B54452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/>
        </w:rPr>
      </w:pPr>
      <w:r w:rsidRPr="00E505E1">
        <w:rPr>
          <w:rFonts w:eastAsiaTheme="minorHAnsi"/>
          <w:szCs w:val="24"/>
          <w:lang w:eastAsia="en-US"/>
        </w:rPr>
        <w:t xml:space="preserve">Результаты цитологического исследования по материалу тонкоигольной биопсии необходимо формулировать в соответствии с международной терминологией: </w:t>
      </w:r>
    </w:p>
    <w:p w:rsidR="00B54452" w:rsidRDefault="00B54452" w:rsidP="00B54452">
      <w:pPr>
        <w:ind w:firstLine="709"/>
        <w:contextualSpacing/>
        <w:jc w:val="right"/>
        <w:rPr>
          <w:rFonts w:eastAsiaTheme="minorHAnsi"/>
          <w:b/>
          <w:szCs w:val="24"/>
          <w:lang w:eastAsia="en-US"/>
        </w:rPr>
      </w:pPr>
      <w:r w:rsidRPr="00E505E1">
        <w:rPr>
          <w:rFonts w:eastAsiaTheme="minorHAnsi"/>
          <w:b/>
          <w:szCs w:val="24"/>
          <w:lang w:eastAsia="en-US"/>
        </w:rPr>
        <w:t xml:space="preserve">Таблица 37.4 </w:t>
      </w:r>
    </w:p>
    <w:p w:rsidR="00B54452" w:rsidRPr="00E505E1" w:rsidRDefault="00B54452" w:rsidP="00B54452">
      <w:pPr>
        <w:ind w:firstLine="709"/>
        <w:contextualSpacing/>
        <w:rPr>
          <w:rFonts w:eastAsiaTheme="minorHAnsi"/>
          <w:b/>
          <w:szCs w:val="24"/>
          <w:lang w:eastAsia="en-US"/>
        </w:rPr>
      </w:pPr>
      <w:r w:rsidRPr="00E505E1">
        <w:rPr>
          <w:rFonts w:eastAsiaTheme="minorHAnsi"/>
          <w:b/>
          <w:szCs w:val="24"/>
          <w:lang w:eastAsia="en-US"/>
        </w:rPr>
        <w:lastRenderedPageBreak/>
        <w:t>Результаты цитологического исследования</w:t>
      </w:r>
    </w:p>
    <w:tbl>
      <w:tblPr>
        <w:tblStyle w:val="26"/>
        <w:tblW w:w="0" w:type="auto"/>
        <w:tblInd w:w="421" w:type="dxa"/>
        <w:tblLook w:val="04A0"/>
      </w:tblPr>
      <w:tblGrid>
        <w:gridCol w:w="2059"/>
        <w:gridCol w:w="4394"/>
        <w:gridCol w:w="2335"/>
      </w:tblGrid>
      <w:tr w:rsidR="00B54452" w:rsidRPr="00E505E1" w:rsidTr="0091738A">
        <w:trPr>
          <w:trHeight w:val="650"/>
        </w:trPr>
        <w:tc>
          <w:tcPr>
            <w:tcW w:w="2059" w:type="dxa"/>
          </w:tcPr>
          <w:p w:rsidR="00B54452" w:rsidRPr="00E505E1" w:rsidRDefault="00B54452" w:rsidP="0091738A">
            <w:pPr>
              <w:contextualSpacing/>
              <w:rPr>
                <w:szCs w:val="24"/>
              </w:rPr>
            </w:pPr>
            <w:r w:rsidRPr="00E505E1">
              <w:rPr>
                <w:szCs w:val="24"/>
              </w:rPr>
              <w:t xml:space="preserve">Диагноз </w:t>
            </w:r>
          </w:p>
        </w:tc>
        <w:tc>
          <w:tcPr>
            <w:tcW w:w="4394" w:type="dxa"/>
          </w:tcPr>
          <w:p w:rsidR="00B54452" w:rsidRPr="00E505E1" w:rsidRDefault="00B54452" w:rsidP="0091738A">
            <w:pPr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Значение</w:t>
            </w:r>
          </w:p>
        </w:tc>
        <w:tc>
          <w:tcPr>
            <w:tcW w:w="2335" w:type="dxa"/>
          </w:tcPr>
          <w:p w:rsidR="00B54452" w:rsidRPr="00E505E1" w:rsidRDefault="00B54452" w:rsidP="0091738A">
            <w:pPr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Риск развития рака</w:t>
            </w:r>
          </w:p>
        </w:tc>
      </w:tr>
      <w:tr w:rsidR="00B54452" w:rsidRPr="00E505E1" w:rsidTr="0091738A">
        <w:trPr>
          <w:trHeight w:val="847"/>
        </w:trPr>
        <w:tc>
          <w:tcPr>
            <w:tcW w:w="2059" w:type="dxa"/>
          </w:tcPr>
          <w:p w:rsidR="00B54452" w:rsidRPr="00E505E1" w:rsidRDefault="00B54452" w:rsidP="0091738A">
            <w:pPr>
              <w:contextualSpacing/>
              <w:rPr>
                <w:b/>
                <w:szCs w:val="24"/>
              </w:rPr>
            </w:pPr>
            <w:r w:rsidRPr="00E505E1">
              <w:rPr>
                <w:b/>
                <w:szCs w:val="24"/>
              </w:rPr>
              <w:t>Бетесда 1</w:t>
            </w:r>
          </w:p>
        </w:tc>
        <w:tc>
          <w:tcPr>
            <w:tcW w:w="4394" w:type="dxa"/>
          </w:tcPr>
          <w:p w:rsidR="00B54452" w:rsidRPr="00E505E1" w:rsidRDefault="00B54452" w:rsidP="0091738A">
            <w:pPr>
              <w:contextualSpacing/>
              <w:rPr>
                <w:szCs w:val="24"/>
              </w:rPr>
            </w:pPr>
            <w:r w:rsidRPr="00E505E1">
              <w:rPr>
                <w:b/>
                <w:szCs w:val="24"/>
              </w:rPr>
              <w:t xml:space="preserve">материала недостаточно для диагностики </w:t>
            </w:r>
            <w:r w:rsidRPr="00E505E1">
              <w:rPr>
                <w:szCs w:val="24"/>
              </w:rPr>
              <w:t>(материал не информативен по причине малого количества клеток в аспирате)</w:t>
            </w:r>
          </w:p>
        </w:tc>
        <w:tc>
          <w:tcPr>
            <w:tcW w:w="2335" w:type="dxa"/>
          </w:tcPr>
          <w:p w:rsidR="00B54452" w:rsidRPr="00E505E1" w:rsidRDefault="00B54452" w:rsidP="0091738A">
            <w:pPr>
              <w:contextualSpacing/>
              <w:rPr>
                <w:szCs w:val="24"/>
              </w:rPr>
            </w:pPr>
            <w:r w:rsidRPr="00E505E1">
              <w:rPr>
                <w:szCs w:val="24"/>
              </w:rPr>
              <w:t>1-4%</w:t>
            </w:r>
          </w:p>
        </w:tc>
      </w:tr>
      <w:tr w:rsidR="00B54452" w:rsidRPr="00E505E1" w:rsidTr="0091738A">
        <w:trPr>
          <w:trHeight w:val="847"/>
        </w:trPr>
        <w:tc>
          <w:tcPr>
            <w:tcW w:w="2059" w:type="dxa"/>
          </w:tcPr>
          <w:p w:rsidR="00B54452" w:rsidRPr="00E505E1" w:rsidRDefault="00B54452" w:rsidP="0091738A">
            <w:pPr>
              <w:contextualSpacing/>
              <w:rPr>
                <w:szCs w:val="24"/>
              </w:rPr>
            </w:pPr>
            <w:r w:rsidRPr="00E505E1">
              <w:rPr>
                <w:b/>
                <w:szCs w:val="24"/>
              </w:rPr>
              <w:t>Бетесда-2</w:t>
            </w:r>
          </w:p>
        </w:tc>
        <w:tc>
          <w:tcPr>
            <w:tcW w:w="4394" w:type="dxa"/>
          </w:tcPr>
          <w:p w:rsidR="00B54452" w:rsidRPr="00E505E1" w:rsidRDefault="00B54452" w:rsidP="0091738A">
            <w:pPr>
              <w:contextualSpacing/>
              <w:rPr>
                <w:b/>
                <w:szCs w:val="24"/>
              </w:rPr>
            </w:pPr>
            <w:r w:rsidRPr="00E505E1">
              <w:rPr>
                <w:b/>
                <w:szCs w:val="24"/>
              </w:rPr>
              <w:t>доброкачественная опухоль/опухолеподобное заболевание</w:t>
            </w:r>
          </w:p>
        </w:tc>
        <w:tc>
          <w:tcPr>
            <w:tcW w:w="2335" w:type="dxa"/>
          </w:tcPr>
          <w:p w:rsidR="00B54452" w:rsidRPr="00E505E1" w:rsidRDefault="00B54452" w:rsidP="0091738A">
            <w:pPr>
              <w:contextualSpacing/>
              <w:rPr>
                <w:szCs w:val="24"/>
              </w:rPr>
            </w:pPr>
            <w:r w:rsidRPr="00E505E1">
              <w:rPr>
                <w:szCs w:val="24"/>
              </w:rPr>
              <w:t>0-3%</w:t>
            </w:r>
          </w:p>
        </w:tc>
      </w:tr>
      <w:tr w:rsidR="00B54452" w:rsidRPr="00E505E1" w:rsidTr="0091738A">
        <w:trPr>
          <w:trHeight w:val="847"/>
        </w:trPr>
        <w:tc>
          <w:tcPr>
            <w:tcW w:w="2059" w:type="dxa"/>
          </w:tcPr>
          <w:p w:rsidR="00B54452" w:rsidRPr="00E505E1" w:rsidRDefault="00B54452" w:rsidP="0091738A">
            <w:pPr>
              <w:contextualSpacing/>
              <w:rPr>
                <w:b/>
                <w:szCs w:val="24"/>
              </w:rPr>
            </w:pPr>
            <w:r w:rsidRPr="00E505E1">
              <w:rPr>
                <w:b/>
                <w:szCs w:val="24"/>
              </w:rPr>
              <w:t>Бетесда</w:t>
            </w:r>
            <w:r w:rsidRPr="00E505E1">
              <w:rPr>
                <w:szCs w:val="24"/>
                <w:lang w:val="en-US"/>
              </w:rPr>
              <w:t>-3 AUS</w:t>
            </w:r>
            <w:r w:rsidRPr="00E505E1">
              <w:rPr>
                <w:szCs w:val="24"/>
              </w:rPr>
              <w:t>/</w:t>
            </w:r>
            <w:r w:rsidRPr="00E505E1">
              <w:rPr>
                <w:szCs w:val="24"/>
                <w:lang w:val="en-US"/>
              </w:rPr>
              <w:t>FLUS</w:t>
            </w:r>
          </w:p>
        </w:tc>
        <w:tc>
          <w:tcPr>
            <w:tcW w:w="4394" w:type="dxa"/>
          </w:tcPr>
          <w:p w:rsidR="00B54452" w:rsidRPr="00E505E1" w:rsidRDefault="00B54452" w:rsidP="0091738A">
            <w:pPr>
              <w:contextualSpacing/>
              <w:rPr>
                <w:b/>
                <w:szCs w:val="24"/>
              </w:rPr>
            </w:pPr>
            <w:r w:rsidRPr="00E505E1">
              <w:rPr>
                <w:b/>
                <w:szCs w:val="24"/>
              </w:rPr>
              <w:t>клеточная атипия неопределенного потенциала злокачественности</w:t>
            </w:r>
            <w:r w:rsidRPr="00E505E1">
              <w:rPr>
                <w:szCs w:val="24"/>
              </w:rPr>
              <w:t xml:space="preserve"> (атипия, атипическая пролиферация фолликулярных клеток или клеток Гюртле/ фолликулярные пролифераты неопределенного злокачественного потенциала</w:t>
            </w:r>
          </w:p>
        </w:tc>
        <w:tc>
          <w:tcPr>
            <w:tcW w:w="2335" w:type="dxa"/>
          </w:tcPr>
          <w:p w:rsidR="00B54452" w:rsidRPr="00E505E1" w:rsidRDefault="00B54452" w:rsidP="0091738A">
            <w:pPr>
              <w:contextualSpacing/>
              <w:rPr>
                <w:szCs w:val="24"/>
              </w:rPr>
            </w:pPr>
            <w:r w:rsidRPr="00E505E1">
              <w:rPr>
                <w:szCs w:val="24"/>
              </w:rPr>
              <w:t>5-15%</w:t>
            </w:r>
          </w:p>
        </w:tc>
      </w:tr>
      <w:tr w:rsidR="00B54452" w:rsidRPr="00E505E1" w:rsidTr="0091738A">
        <w:trPr>
          <w:trHeight w:val="561"/>
        </w:trPr>
        <w:tc>
          <w:tcPr>
            <w:tcW w:w="2059" w:type="dxa"/>
          </w:tcPr>
          <w:p w:rsidR="00B54452" w:rsidRPr="00E505E1" w:rsidRDefault="00B54452" w:rsidP="0091738A">
            <w:pPr>
              <w:contextualSpacing/>
              <w:rPr>
                <w:b/>
                <w:szCs w:val="24"/>
              </w:rPr>
            </w:pPr>
            <w:r w:rsidRPr="00E505E1">
              <w:rPr>
                <w:b/>
                <w:szCs w:val="24"/>
              </w:rPr>
              <w:t>Бетесда-4</w:t>
            </w:r>
            <w:r w:rsidRPr="00E505E1">
              <w:rPr>
                <w:szCs w:val="24"/>
                <w:lang w:val="en-US"/>
              </w:rPr>
              <w:t xml:space="preserve"> SFN</w:t>
            </w:r>
            <w:r w:rsidRPr="00E505E1">
              <w:rPr>
                <w:szCs w:val="24"/>
              </w:rPr>
              <w:t>/</w:t>
            </w:r>
            <w:r w:rsidRPr="00E505E1">
              <w:rPr>
                <w:szCs w:val="24"/>
                <w:lang w:val="en-US"/>
              </w:rPr>
              <w:t>FN</w:t>
            </w:r>
          </w:p>
        </w:tc>
        <w:tc>
          <w:tcPr>
            <w:tcW w:w="4394" w:type="dxa"/>
          </w:tcPr>
          <w:p w:rsidR="00B54452" w:rsidRPr="00E505E1" w:rsidRDefault="00B54452" w:rsidP="0091738A">
            <w:pPr>
              <w:contextualSpacing/>
              <w:rPr>
                <w:b/>
                <w:szCs w:val="24"/>
              </w:rPr>
            </w:pPr>
            <w:r w:rsidRPr="00E505E1">
              <w:rPr>
                <w:szCs w:val="24"/>
              </w:rPr>
              <w:t>подозрение на фолликулярную опухоль/опухоли из оксифильных</w:t>
            </w:r>
            <w:r w:rsidRPr="00E505E1">
              <w:rPr>
                <w:szCs w:val="24"/>
                <w:vertAlign w:val="superscript"/>
              </w:rPr>
              <w:t>1</w:t>
            </w:r>
            <w:r w:rsidRPr="00E505E1">
              <w:rPr>
                <w:szCs w:val="24"/>
              </w:rPr>
              <w:t xml:space="preserve"> клеток либо фолликулярная опухоль (опухоль из оксифильных клеток)</w:t>
            </w:r>
          </w:p>
        </w:tc>
        <w:tc>
          <w:tcPr>
            <w:tcW w:w="2335" w:type="dxa"/>
          </w:tcPr>
          <w:p w:rsidR="00B54452" w:rsidRPr="00E505E1" w:rsidRDefault="00B54452" w:rsidP="0091738A">
            <w:pPr>
              <w:contextualSpacing/>
              <w:rPr>
                <w:szCs w:val="24"/>
              </w:rPr>
            </w:pPr>
            <w:r w:rsidRPr="00E505E1">
              <w:rPr>
                <w:szCs w:val="24"/>
              </w:rPr>
              <w:t>15-30%</w:t>
            </w:r>
          </w:p>
        </w:tc>
      </w:tr>
      <w:tr w:rsidR="00B54452" w:rsidRPr="00E505E1" w:rsidTr="0091738A">
        <w:trPr>
          <w:trHeight w:val="474"/>
        </w:trPr>
        <w:tc>
          <w:tcPr>
            <w:tcW w:w="2059" w:type="dxa"/>
          </w:tcPr>
          <w:p w:rsidR="00B54452" w:rsidRPr="00E505E1" w:rsidRDefault="00B54452" w:rsidP="0091738A">
            <w:pPr>
              <w:contextualSpacing/>
              <w:rPr>
                <w:b/>
                <w:szCs w:val="24"/>
              </w:rPr>
            </w:pPr>
            <w:r w:rsidRPr="00E505E1">
              <w:rPr>
                <w:b/>
                <w:szCs w:val="24"/>
              </w:rPr>
              <w:t>Бетесда-5</w:t>
            </w:r>
            <w:r w:rsidRPr="00E505E1">
              <w:rPr>
                <w:szCs w:val="24"/>
                <w:lang w:val="en-US"/>
              </w:rPr>
              <w:t xml:space="preserve"> SFM</w:t>
            </w:r>
          </w:p>
        </w:tc>
        <w:tc>
          <w:tcPr>
            <w:tcW w:w="4394" w:type="dxa"/>
          </w:tcPr>
          <w:p w:rsidR="00B54452" w:rsidRPr="00E505E1" w:rsidRDefault="00B54452" w:rsidP="0091738A">
            <w:pPr>
              <w:contextualSpacing/>
              <w:rPr>
                <w:szCs w:val="24"/>
              </w:rPr>
            </w:pPr>
            <w:r w:rsidRPr="00E505E1">
              <w:rPr>
                <w:szCs w:val="24"/>
              </w:rPr>
              <w:t>подозрение на рак (папиллярному, медуллярному и т.п.)</w:t>
            </w:r>
          </w:p>
        </w:tc>
        <w:tc>
          <w:tcPr>
            <w:tcW w:w="2335" w:type="dxa"/>
          </w:tcPr>
          <w:p w:rsidR="00B54452" w:rsidRPr="00E505E1" w:rsidRDefault="00B54452" w:rsidP="0091738A">
            <w:pPr>
              <w:contextualSpacing/>
              <w:rPr>
                <w:szCs w:val="24"/>
              </w:rPr>
            </w:pPr>
            <w:r w:rsidRPr="00E505E1">
              <w:rPr>
                <w:szCs w:val="24"/>
              </w:rPr>
              <w:t>60-75%</w:t>
            </w:r>
          </w:p>
        </w:tc>
      </w:tr>
      <w:tr w:rsidR="00B54452" w:rsidRPr="00E505E1" w:rsidTr="0091738A">
        <w:trPr>
          <w:trHeight w:val="316"/>
        </w:trPr>
        <w:tc>
          <w:tcPr>
            <w:tcW w:w="2059" w:type="dxa"/>
          </w:tcPr>
          <w:p w:rsidR="00B54452" w:rsidRPr="00E505E1" w:rsidRDefault="00B54452" w:rsidP="0091738A">
            <w:pPr>
              <w:contextualSpacing/>
              <w:rPr>
                <w:b/>
                <w:szCs w:val="24"/>
              </w:rPr>
            </w:pPr>
            <w:r w:rsidRPr="00E505E1">
              <w:rPr>
                <w:b/>
                <w:szCs w:val="24"/>
              </w:rPr>
              <w:t>Бетесда-6</w:t>
            </w:r>
          </w:p>
        </w:tc>
        <w:tc>
          <w:tcPr>
            <w:tcW w:w="4394" w:type="dxa"/>
          </w:tcPr>
          <w:p w:rsidR="00B54452" w:rsidRPr="00E505E1" w:rsidRDefault="00B54452" w:rsidP="0091738A">
            <w:pPr>
              <w:contextualSpacing/>
              <w:rPr>
                <w:szCs w:val="24"/>
              </w:rPr>
            </w:pPr>
            <w:r w:rsidRPr="00E505E1">
              <w:rPr>
                <w:szCs w:val="24"/>
              </w:rPr>
              <w:t>Рак (указать, по возможности, гистологическую форму).</w:t>
            </w:r>
          </w:p>
        </w:tc>
        <w:tc>
          <w:tcPr>
            <w:tcW w:w="2335" w:type="dxa"/>
          </w:tcPr>
          <w:p w:rsidR="00B54452" w:rsidRPr="00E505E1" w:rsidRDefault="00B54452" w:rsidP="0091738A">
            <w:pPr>
              <w:contextualSpacing/>
              <w:rPr>
                <w:szCs w:val="24"/>
              </w:rPr>
            </w:pPr>
          </w:p>
          <w:p w:rsidR="00B54452" w:rsidRPr="00E505E1" w:rsidRDefault="00B54452" w:rsidP="0091738A">
            <w:pPr>
              <w:rPr>
                <w:szCs w:val="24"/>
              </w:rPr>
            </w:pPr>
          </w:p>
        </w:tc>
      </w:tr>
    </w:tbl>
    <w:p w:rsidR="00B54452" w:rsidRPr="00E505E1" w:rsidRDefault="00B54452" w:rsidP="00B54452">
      <w:pPr>
        <w:ind w:firstLine="709"/>
        <w:rPr>
          <w:rFonts w:eastAsiaTheme="minorHAnsi"/>
          <w:i/>
          <w:szCs w:val="24"/>
          <w:lang w:eastAsia="en-US" w:bidi="ru-RU"/>
        </w:rPr>
      </w:pPr>
      <w:r w:rsidRPr="00E505E1">
        <w:rPr>
          <w:rFonts w:eastAsiaTheme="minorHAnsi"/>
          <w:i/>
          <w:szCs w:val="24"/>
          <w:lang w:eastAsia="en-US" w:bidi="ru-RU"/>
        </w:rPr>
        <w:t>Примечание: оксифильная клетка также носит название онкоцит, клетка Ашкенази, клетка Гюртле.</w:t>
      </w:r>
    </w:p>
    <w:p w:rsidR="00B54452" w:rsidRPr="00E505E1" w:rsidRDefault="00B54452" w:rsidP="00B54452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 xml:space="preserve">При выявлении у пациента узлового образования щитовидной железы показано определение уровня тиреотропного гормона (ТТГ). При обоснованном подозрении к медуллярной карциноме необходима оценка базального уровня кальцитонина крови, что по значимости превосходит результаты тонкоигольной аспирационной биопсии (ТАБ). 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</w:p>
    <w:p w:rsidR="00B54452" w:rsidRPr="00E505E1" w:rsidRDefault="00B54452" w:rsidP="00B544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По индивидуальным показаниям производится эзофагография (эзофагоскопия), бронхоскопия, компьютерная (магнитно-резонансная) томография шеи и средостения, пункционная, трепанационная или эксцизионная биопсия увеличенных лимфатических узлов шеи и образования в щитовидной железе, остеосцинтиграфия, сцинтиграфия щитовидной железы, рентгенография костей, УЗИ органов брюшной полости и забрюшинного пространства, ангиография, флебография.</w:t>
      </w:r>
    </w:p>
    <w:p w:rsidR="00B54452" w:rsidRPr="00E505E1" w:rsidRDefault="00B54452" w:rsidP="00B544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При недостаточном для оценки количестве клеток ТАБ повторяют, исходя из клинической ситуации. Повторную биопсию в сроки до 3 месяцев необходимо проводить и в случаях диагностики опухоли неопределенного потенциала злокачественности (</w:t>
      </w:r>
      <w:r w:rsidRPr="00E505E1">
        <w:rPr>
          <w:rFonts w:eastAsiaTheme="minorHAnsi"/>
          <w:szCs w:val="24"/>
          <w:lang w:val="en-US" w:eastAsia="en-US" w:bidi="ru-RU"/>
        </w:rPr>
        <w:t>AUS</w:t>
      </w:r>
      <w:r w:rsidRPr="00E505E1">
        <w:rPr>
          <w:rFonts w:eastAsiaTheme="minorHAnsi"/>
          <w:szCs w:val="24"/>
          <w:lang w:eastAsia="en-US" w:bidi="ru-RU"/>
        </w:rPr>
        <w:t>/</w:t>
      </w:r>
      <w:r w:rsidRPr="00E505E1">
        <w:rPr>
          <w:rFonts w:eastAsiaTheme="minorHAnsi"/>
          <w:szCs w:val="24"/>
          <w:lang w:val="en-US" w:eastAsia="en-US" w:bidi="ru-RU"/>
        </w:rPr>
        <w:t>FLUS</w:t>
      </w:r>
      <w:r w:rsidRPr="00E505E1">
        <w:rPr>
          <w:rFonts w:eastAsiaTheme="minorHAnsi"/>
          <w:szCs w:val="24"/>
          <w:lang w:eastAsia="en-US" w:bidi="ru-RU"/>
        </w:rPr>
        <w:t xml:space="preserve">, </w:t>
      </w:r>
      <w:r w:rsidRPr="00E505E1">
        <w:rPr>
          <w:rFonts w:eastAsiaTheme="minorHAnsi"/>
          <w:szCs w:val="24"/>
          <w:lang w:val="en-US" w:eastAsia="en-US" w:bidi="ru-RU"/>
        </w:rPr>
        <w:t>FN</w:t>
      </w:r>
      <w:r w:rsidRPr="00E505E1">
        <w:rPr>
          <w:rFonts w:eastAsiaTheme="minorHAnsi"/>
          <w:szCs w:val="24"/>
          <w:lang w:eastAsia="en-US" w:bidi="ru-RU"/>
        </w:rPr>
        <w:t>/</w:t>
      </w:r>
      <w:r w:rsidRPr="00E505E1">
        <w:rPr>
          <w:rFonts w:eastAsiaTheme="minorHAnsi"/>
          <w:szCs w:val="24"/>
          <w:lang w:val="en-US" w:eastAsia="en-US" w:bidi="ru-RU"/>
        </w:rPr>
        <w:t>SFN</w:t>
      </w:r>
      <w:r w:rsidRPr="00E505E1">
        <w:rPr>
          <w:rFonts w:eastAsiaTheme="minorHAnsi"/>
          <w:szCs w:val="24"/>
          <w:lang w:eastAsia="en-US" w:bidi="ru-RU"/>
        </w:rPr>
        <w:t xml:space="preserve">, </w:t>
      </w:r>
      <w:r w:rsidRPr="00E505E1">
        <w:rPr>
          <w:rFonts w:eastAsiaTheme="minorHAnsi"/>
          <w:szCs w:val="24"/>
          <w:lang w:val="en-US" w:eastAsia="en-US" w:bidi="ru-RU"/>
        </w:rPr>
        <w:t>SPC</w:t>
      </w:r>
      <w:r w:rsidRPr="00E505E1">
        <w:rPr>
          <w:rFonts w:eastAsiaTheme="minorHAnsi"/>
          <w:szCs w:val="24"/>
          <w:lang w:eastAsia="en-US" w:bidi="ru-RU"/>
        </w:rPr>
        <w:t xml:space="preserve"> или </w:t>
      </w:r>
      <w:r w:rsidRPr="00E505E1">
        <w:rPr>
          <w:rFonts w:eastAsiaTheme="minorHAnsi"/>
          <w:szCs w:val="24"/>
          <w:lang w:val="en-US" w:eastAsia="en-US" w:bidi="ru-RU"/>
        </w:rPr>
        <w:t>SMC</w:t>
      </w:r>
      <w:r w:rsidRPr="00E505E1">
        <w:rPr>
          <w:rFonts w:eastAsiaTheme="minorHAnsi"/>
          <w:szCs w:val="24"/>
          <w:lang w:eastAsia="en-US" w:bidi="ru-RU"/>
        </w:rPr>
        <w:t xml:space="preserve">), особенно, при наличии клинических и ультрасонографических признаков рака. Следует избегать ситуации, при которой окончательный диагноз устанавливается во время операции. В качестве дополнительных критериев для постановки диагноза могут быть использованы </w:t>
      </w:r>
      <w:r w:rsidRPr="00E505E1">
        <w:rPr>
          <w:rFonts w:eastAsiaTheme="minorHAnsi"/>
          <w:szCs w:val="24"/>
          <w:lang w:eastAsia="en-US" w:bidi="ru-RU"/>
        </w:rPr>
        <w:lastRenderedPageBreak/>
        <w:t xml:space="preserve">характеристики молекулярных маркеров (генетические мутации и перестройки): </w:t>
      </w:r>
      <w:r w:rsidRPr="00E505E1">
        <w:rPr>
          <w:rFonts w:eastAsiaTheme="minorHAnsi"/>
          <w:szCs w:val="24"/>
          <w:lang w:val="en-US" w:eastAsia="en-US" w:bidi="ru-RU"/>
        </w:rPr>
        <w:t>BRAF</w:t>
      </w:r>
      <w:r w:rsidRPr="00E505E1">
        <w:rPr>
          <w:rFonts w:eastAsiaTheme="minorHAnsi"/>
          <w:szCs w:val="24"/>
          <w:lang w:eastAsia="en-US" w:bidi="ru-RU"/>
        </w:rPr>
        <w:t>, TERT, RET/PTC, PAX8/PPARγ.</w:t>
      </w:r>
    </w:p>
    <w:p w:rsidR="00B54452" w:rsidRPr="00E505E1" w:rsidRDefault="00B54452" w:rsidP="00B544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Интраоперационная диагностика включает прицельную пункционную биопсию, изготовление мазков-отпечатков с опухоли и срочное гистологическое исследование удаленной ткани.</w:t>
      </w:r>
    </w:p>
    <w:p w:rsidR="00B54452" w:rsidRPr="00E505E1" w:rsidRDefault="00B54452" w:rsidP="00B544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 xml:space="preserve">Окончательный диагноз и распространение рака щитовидной железы устанавливается по результатам морфологического изучения удаленного препарата и может корректироваться с учетом сцинтиграфии тела с </w:t>
      </w:r>
      <w:r w:rsidRPr="00E505E1">
        <w:rPr>
          <w:rFonts w:eastAsiaTheme="minorHAnsi"/>
          <w:szCs w:val="24"/>
          <w:vertAlign w:val="superscript"/>
          <w:lang w:eastAsia="en-US" w:bidi="ru-RU"/>
        </w:rPr>
        <w:t>131</w:t>
      </w:r>
      <w:r w:rsidRPr="00E505E1">
        <w:rPr>
          <w:rFonts w:eastAsiaTheme="minorHAnsi"/>
          <w:szCs w:val="24"/>
          <w:lang w:eastAsia="en-US" w:bidi="en-US"/>
        </w:rPr>
        <w:t>I</w:t>
      </w:r>
      <w:r w:rsidRPr="00E505E1">
        <w:rPr>
          <w:rFonts w:eastAsiaTheme="minorHAnsi"/>
          <w:szCs w:val="24"/>
          <w:lang w:eastAsia="en-US" w:bidi="ru-RU"/>
        </w:rPr>
        <w:t>.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Молекулярно-генетическое тестирование мутаций в протоонкогене RET (5, 8, 10, 11, 13-16 экзоны) рекомендовано всем пациентам с впервые диагностированным медуллярным раком щитовидной железы (МРЩЖ) для своевременной диагностики наследственных синдромов множественных эндокринных неоплазий (МЭН2А и МЭН2В). Проведение молекулярно-генетического тестирования мутаций в протоонкогене RET рекомендовано родственникам пациентов с установленным диагнозом множественных эндокринных неоплазий (МЭН) МЭН 2А/семейный МРЩЖ и МЭН 2В.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b/>
          <w:u w:val="single"/>
          <w:lang w:eastAsia="en-US" w:bidi="ru-RU"/>
        </w:rPr>
      </w:pPr>
      <w:r w:rsidRPr="00E505E1">
        <w:rPr>
          <w:rFonts w:eastAsiaTheme="minorHAnsi"/>
          <w:b/>
          <w:lang w:eastAsia="en-US" w:bidi="ru-RU"/>
        </w:rPr>
        <w:t>37.3.Наследственные опухолевые синдромы</w:t>
      </w:r>
      <w:r>
        <w:rPr>
          <w:rFonts w:eastAsiaTheme="minorHAnsi"/>
          <w:b/>
          <w:lang w:eastAsia="en-US" w:bidi="ru-RU"/>
        </w:rPr>
        <w:t>.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Наследственная предрасположенность характерна для МРЩЖ, составляя от 20 до 30% всех выявленных случаев. Заболевание может проявляться самостоятельной патологией – семейная форма МРЩЖ, либо встречаться в составе наследственных синдромов МЭН: МЭН2А или МЭН2В (таблица 37.5). Реже речь может идти о наследственной природе заболевания при папиллярном и фолликулярном РЩЖ (в 3-7% случаев). Данные формы опухолей также могут быть как изолированной патологией, так и являться составляющей ряда наследственных синдромов – Гарднера, Коудена, Пейтца-Егерса и др.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</w:p>
    <w:p w:rsidR="00B54452" w:rsidRDefault="00B54452" w:rsidP="00B54452">
      <w:pPr>
        <w:ind w:firstLine="709"/>
        <w:contextualSpacing/>
        <w:jc w:val="right"/>
        <w:rPr>
          <w:rFonts w:eastAsiaTheme="minorHAnsi"/>
          <w:b/>
          <w:szCs w:val="24"/>
          <w:lang w:eastAsia="en-US" w:bidi="ru-RU"/>
        </w:rPr>
      </w:pPr>
      <w:r w:rsidRPr="00E505E1">
        <w:rPr>
          <w:rFonts w:eastAsiaTheme="minorHAnsi"/>
          <w:b/>
          <w:szCs w:val="24"/>
          <w:lang w:eastAsia="en-US" w:bidi="ru-RU"/>
        </w:rPr>
        <w:t>Таблица 37.5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b/>
          <w:szCs w:val="24"/>
          <w:lang w:eastAsia="en-US" w:bidi="ru-RU"/>
        </w:rPr>
      </w:pPr>
      <w:r w:rsidRPr="00E505E1">
        <w:rPr>
          <w:rFonts w:eastAsiaTheme="minorHAnsi"/>
          <w:b/>
          <w:szCs w:val="24"/>
          <w:lang w:eastAsia="en-US" w:bidi="ru-RU"/>
        </w:rPr>
        <w:t>Синдромы, ассоциированные с наследственным РЩЖ</w:t>
      </w:r>
    </w:p>
    <w:tbl>
      <w:tblPr>
        <w:tblStyle w:val="26"/>
        <w:tblW w:w="9526" w:type="dxa"/>
        <w:tblInd w:w="108" w:type="dxa"/>
        <w:tblLayout w:type="fixed"/>
        <w:tblLook w:val="04A0"/>
      </w:tblPr>
      <w:tblGrid>
        <w:gridCol w:w="2581"/>
        <w:gridCol w:w="850"/>
        <w:gridCol w:w="6095"/>
      </w:tblGrid>
      <w:tr w:rsidR="00B54452" w:rsidRPr="00E505E1" w:rsidTr="0091738A">
        <w:trPr>
          <w:trHeight w:val="331"/>
        </w:trPr>
        <w:tc>
          <w:tcPr>
            <w:tcW w:w="2581" w:type="dxa"/>
          </w:tcPr>
          <w:p w:rsidR="00B54452" w:rsidRPr="00E505E1" w:rsidRDefault="00B54452" w:rsidP="0091738A">
            <w:pPr>
              <w:ind w:right="567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Синдром</w:t>
            </w:r>
          </w:p>
        </w:tc>
        <w:tc>
          <w:tcPr>
            <w:tcW w:w="850" w:type="dxa"/>
          </w:tcPr>
          <w:p w:rsidR="00B54452" w:rsidRPr="00E505E1" w:rsidRDefault="00B54452" w:rsidP="0091738A">
            <w:pPr>
              <w:ind w:right="-108"/>
              <w:contextualSpacing/>
              <w:jc w:val="both"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Ген</w:t>
            </w:r>
          </w:p>
        </w:tc>
        <w:tc>
          <w:tcPr>
            <w:tcW w:w="6095" w:type="dxa"/>
          </w:tcPr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Основные клинические проявления</w:t>
            </w:r>
          </w:p>
        </w:tc>
      </w:tr>
      <w:tr w:rsidR="00B54452" w:rsidRPr="00E505E1" w:rsidTr="0091738A">
        <w:tc>
          <w:tcPr>
            <w:tcW w:w="2581" w:type="dxa"/>
          </w:tcPr>
          <w:p w:rsidR="00B54452" w:rsidRPr="00E505E1" w:rsidRDefault="00B54452" w:rsidP="0091738A">
            <w:pPr>
              <w:ind w:right="567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Наследственный медуллярный РЩЖ</w:t>
            </w:r>
          </w:p>
        </w:tc>
        <w:tc>
          <w:tcPr>
            <w:tcW w:w="850" w:type="dxa"/>
          </w:tcPr>
          <w:p w:rsidR="00B54452" w:rsidRPr="00E505E1" w:rsidRDefault="00B54452" w:rsidP="0091738A">
            <w:pPr>
              <w:ind w:right="-108"/>
              <w:contextualSpacing/>
              <w:jc w:val="both"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RET</w:t>
            </w:r>
          </w:p>
        </w:tc>
        <w:tc>
          <w:tcPr>
            <w:tcW w:w="6095" w:type="dxa"/>
          </w:tcPr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Медуллярный РЩЖ</w:t>
            </w:r>
          </w:p>
        </w:tc>
      </w:tr>
      <w:tr w:rsidR="00B54452" w:rsidRPr="00E505E1" w:rsidTr="0091738A">
        <w:tc>
          <w:tcPr>
            <w:tcW w:w="2581" w:type="dxa"/>
          </w:tcPr>
          <w:p w:rsidR="00B54452" w:rsidRPr="00E505E1" w:rsidRDefault="00B54452" w:rsidP="0091738A">
            <w:pPr>
              <w:ind w:right="567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МЭН 2А (синдром Сиппла)</w:t>
            </w:r>
          </w:p>
        </w:tc>
        <w:tc>
          <w:tcPr>
            <w:tcW w:w="850" w:type="dxa"/>
          </w:tcPr>
          <w:p w:rsidR="00B54452" w:rsidRPr="00E505E1" w:rsidRDefault="00B54452" w:rsidP="0091738A">
            <w:pPr>
              <w:ind w:right="-108"/>
              <w:contextualSpacing/>
              <w:jc w:val="both"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RET</w:t>
            </w:r>
          </w:p>
        </w:tc>
        <w:tc>
          <w:tcPr>
            <w:tcW w:w="6095" w:type="dxa"/>
          </w:tcPr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Медуллярный РЩЖ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Феохромоцитома надпочечников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Гиперплазия паращитовидных желез</w:t>
            </w:r>
          </w:p>
        </w:tc>
      </w:tr>
      <w:tr w:rsidR="00B54452" w:rsidRPr="00E505E1" w:rsidTr="0091738A">
        <w:tc>
          <w:tcPr>
            <w:tcW w:w="2581" w:type="dxa"/>
          </w:tcPr>
          <w:p w:rsidR="00B54452" w:rsidRPr="00E505E1" w:rsidRDefault="00B54452" w:rsidP="0091738A">
            <w:pPr>
              <w:ind w:right="567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МЭН 2В (синдром Горлина)</w:t>
            </w:r>
          </w:p>
        </w:tc>
        <w:tc>
          <w:tcPr>
            <w:tcW w:w="850" w:type="dxa"/>
          </w:tcPr>
          <w:p w:rsidR="00B54452" w:rsidRPr="00E505E1" w:rsidRDefault="00B54452" w:rsidP="0091738A">
            <w:pPr>
              <w:ind w:right="-108"/>
              <w:contextualSpacing/>
              <w:jc w:val="both"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RET</w:t>
            </w:r>
          </w:p>
        </w:tc>
        <w:tc>
          <w:tcPr>
            <w:tcW w:w="6095" w:type="dxa"/>
          </w:tcPr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Медуллярный РЩЖ</w:t>
            </w:r>
            <w:r w:rsidRPr="00E505E1">
              <w:rPr>
                <w:szCs w:val="24"/>
                <w:lang w:bidi="ru-RU"/>
              </w:rPr>
              <w:br/>
              <w:t>Феохромоцитома надпочечников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Нейрофиброматоз слизистых оболочек/ЖКТ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Марфаноидные изменения тела</w:t>
            </w:r>
            <w:r w:rsidRPr="00E505E1">
              <w:rPr>
                <w:szCs w:val="24"/>
                <w:lang w:bidi="ru-RU"/>
              </w:rPr>
              <w:br/>
              <w:t>Пороки развития скелета</w:t>
            </w:r>
            <w:r w:rsidRPr="00E505E1">
              <w:rPr>
                <w:szCs w:val="24"/>
                <w:lang w:bidi="ru-RU"/>
              </w:rPr>
              <w:br/>
            </w:r>
            <w:r w:rsidRPr="00E505E1">
              <w:rPr>
                <w:szCs w:val="24"/>
                <w:lang w:bidi="ru-RU"/>
              </w:rPr>
              <w:lastRenderedPageBreak/>
              <w:t>Поражение глаз</w:t>
            </w:r>
          </w:p>
        </w:tc>
      </w:tr>
      <w:tr w:rsidR="00B54452" w:rsidRPr="00E505E1" w:rsidTr="0091738A">
        <w:tc>
          <w:tcPr>
            <w:tcW w:w="2581" w:type="dxa"/>
          </w:tcPr>
          <w:p w:rsidR="00B54452" w:rsidRPr="00E505E1" w:rsidRDefault="00B54452" w:rsidP="0091738A">
            <w:pPr>
              <w:ind w:right="567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lastRenderedPageBreak/>
              <w:t>Синдром Гарднера</w:t>
            </w:r>
          </w:p>
          <w:p w:rsidR="00B54452" w:rsidRPr="00E505E1" w:rsidRDefault="00B54452" w:rsidP="0091738A">
            <w:pPr>
              <w:ind w:right="567"/>
              <w:contextualSpacing/>
              <w:rPr>
                <w:szCs w:val="24"/>
                <w:lang w:bidi="ru-RU"/>
              </w:rPr>
            </w:pPr>
          </w:p>
        </w:tc>
        <w:tc>
          <w:tcPr>
            <w:tcW w:w="850" w:type="dxa"/>
          </w:tcPr>
          <w:p w:rsidR="00B54452" w:rsidRPr="00E505E1" w:rsidRDefault="00B54452" w:rsidP="0091738A">
            <w:pPr>
              <w:ind w:right="-108"/>
              <w:contextualSpacing/>
              <w:jc w:val="both"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АРС</w:t>
            </w:r>
          </w:p>
          <w:p w:rsidR="00B54452" w:rsidRPr="00E505E1" w:rsidRDefault="00B54452" w:rsidP="0091738A">
            <w:pPr>
              <w:ind w:right="-108"/>
              <w:contextualSpacing/>
              <w:jc w:val="both"/>
              <w:rPr>
                <w:szCs w:val="24"/>
                <w:lang w:bidi="ru-RU"/>
              </w:rPr>
            </w:pPr>
          </w:p>
        </w:tc>
        <w:tc>
          <w:tcPr>
            <w:tcW w:w="6095" w:type="dxa"/>
          </w:tcPr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Диффузный полипоз кишечника с развитием доброкачественных/злокачественных опухолей ЖКТ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РЩЖ, крибриформный вариант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Рак желчного пузыря/протоков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Доброкачественные опухоли кожи/мягких тканей/костей (остеомы, фиброматоз и т.п.)</w:t>
            </w:r>
          </w:p>
        </w:tc>
      </w:tr>
      <w:tr w:rsidR="00B54452" w:rsidRPr="00E505E1" w:rsidTr="0091738A">
        <w:trPr>
          <w:trHeight w:val="1387"/>
        </w:trPr>
        <w:tc>
          <w:tcPr>
            <w:tcW w:w="2581" w:type="dxa"/>
          </w:tcPr>
          <w:p w:rsidR="00B54452" w:rsidRPr="00E505E1" w:rsidRDefault="00B54452" w:rsidP="0091738A">
            <w:pPr>
              <w:ind w:right="567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Синдром Коудена</w:t>
            </w:r>
          </w:p>
        </w:tc>
        <w:tc>
          <w:tcPr>
            <w:tcW w:w="850" w:type="dxa"/>
          </w:tcPr>
          <w:p w:rsidR="00B54452" w:rsidRPr="00E505E1" w:rsidRDefault="00B54452" w:rsidP="0091738A">
            <w:pPr>
              <w:ind w:right="-108"/>
              <w:contextualSpacing/>
              <w:jc w:val="both"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PTEN</w:t>
            </w:r>
          </w:p>
        </w:tc>
        <w:tc>
          <w:tcPr>
            <w:tcW w:w="6095" w:type="dxa"/>
          </w:tcPr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Множественные гамартомы ЖКТ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РЩЖ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Рак молочной железы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Поражение кожи/слизистых оболочек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Доброкачественные опухоли органов репродуктивной системы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Макроцефалия/задержка умственного развития</w:t>
            </w:r>
          </w:p>
        </w:tc>
      </w:tr>
      <w:tr w:rsidR="00B54452" w:rsidRPr="00E505E1" w:rsidTr="0091738A">
        <w:trPr>
          <w:trHeight w:val="1096"/>
        </w:trPr>
        <w:tc>
          <w:tcPr>
            <w:tcW w:w="2581" w:type="dxa"/>
          </w:tcPr>
          <w:p w:rsidR="00B54452" w:rsidRPr="00E505E1" w:rsidRDefault="00B54452" w:rsidP="0091738A">
            <w:pPr>
              <w:ind w:right="567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Синдром Пейтца-Егерса</w:t>
            </w:r>
          </w:p>
        </w:tc>
        <w:tc>
          <w:tcPr>
            <w:tcW w:w="850" w:type="dxa"/>
          </w:tcPr>
          <w:p w:rsidR="00B54452" w:rsidRPr="00E505E1" w:rsidRDefault="00B54452" w:rsidP="0091738A">
            <w:pPr>
              <w:ind w:right="-108"/>
              <w:contextualSpacing/>
              <w:jc w:val="both"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STK11</w:t>
            </w:r>
          </w:p>
        </w:tc>
        <w:tc>
          <w:tcPr>
            <w:tcW w:w="6095" w:type="dxa"/>
          </w:tcPr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Гамартомы ЖКТ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Меланиновая пигментация кожи/слизистых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РЩЖ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Злокачественные опухоли ЖКТ/органов репродуктивной системы/поджелудочной железы</w:t>
            </w:r>
          </w:p>
        </w:tc>
      </w:tr>
      <w:tr w:rsidR="00B54452" w:rsidRPr="00E505E1" w:rsidTr="0091738A">
        <w:trPr>
          <w:trHeight w:val="416"/>
        </w:trPr>
        <w:tc>
          <w:tcPr>
            <w:tcW w:w="2581" w:type="dxa"/>
          </w:tcPr>
          <w:p w:rsidR="00B54452" w:rsidRPr="00E505E1" w:rsidRDefault="00B54452" w:rsidP="0091738A">
            <w:pPr>
              <w:ind w:right="567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Карни-комплекс</w:t>
            </w:r>
          </w:p>
        </w:tc>
        <w:tc>
          <w:tcPr>
            <w:tcW w:w="850" w:type="dxa"/>
          </w:tcPr>
          <w:p w:rsidR="00B54452" w:rsidRPr="00E505E1" w:rsidRDefault="00B54452" w:rsidP="0091738A">
            <w:pPr>
              <w:ind w:right="-108"/>
              <w:contextualSpacing/>
              <w:jc w:val="both"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PRKAR1A</w:t>
            </w:r>
          </w:p>
          <w:p w:rsidR="00B54452" w:rsidRPr="00E505E1" w:rsidRDefault="00B54452" w:rsidP="0091738A">
            <w:pPr>
              <w:ind w:right="-108"/>
              <w:contextualSpacing/>
              <w:jc w:val="both"/>
              <w:rPr>
                <w:szCs w:val="24"/>
                <w:lang w:bidi="ru-RU"/>
              </w:rPr>
            </w:pPr>
          </w:p>
        </w:tc>
        <w:tc>
          <w:tcPr>
            <w:tcW w:w="6095" w:type="dxa"/>
          </w:tcPr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Поражение кожи/слизистых оболочек (лентигиноз, миксомы, голубые и эпителиоидные невусы)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Миксомы сердца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Первичная пигментная нодулярная надпочечниковая дисплазия (ППННД)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Сертолиомы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Соматотропинома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Опухоли молочной железы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РЩЖ/множественный узловой зоб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Псаммозные меланотические шванномы</w:t>
            </w:r>
          </w:p>
          <w:p w:rsidR="00B54452" w:rsidRPr="00E505E1" w:rsidRDefault="00B54452" w:rsidP="0091738A">
            <w:pPr>
              <w:ind w:right="33"/>
              <w:contextualSpacing/>
              <w:rPr>
                <w:szCs w:val="24"/>
                <w:lang w:bidi="ru-RU"/>
              </w:rPr>
            </w:pPr>
            <w:r w:rsidRPr="00E505E1">
              <w:rPr>
                <w:szCs w:val="24"/>
                <w:lang w:bidi="ru-RU"/>
              </w:rPr>
              <w:t>Остеохондромикома</w:t>
            </w:r>
          </w:p>
        </w:tc>
      </w:tr>
    </w:tbl>
    <w:p w:rsidR="00B54452" w:rsidRPr="00E505E1" w:rsidRDefault="00B54452" w:rsidP="00B54452">
      <w:pPr>
        <w:ind w:right="567"/>
        <w:contextualSpacing/>
        <w:jc w:val="both"/>
        <w:rPr>
          <w:rFonts w:eastAsiaTheme="minorHAnsi"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b/>
          <w:lang w:eastAsia="en-US" w:bidi="ru-RU"/>
        </w:rPr>
      </w:pPr>
      <w:r w:rsidRPr="00E505E1">
        <w:rPr>
          <w:rFonts w:eastAsiaTheme="minorHAnsi"/>
          <w:b/>
          <w:lang w:eastAsia="en-US" w:bidi="ru-RU"/>
        </w:rPr>
        <w:t>37.4. Классификация TNM (UICC, 8 редакция)</w:t>
      </w:r>
      <w:r>
        <w:rPr>
          <w:rFonts w:eastAsiaTheme="minorHAnsi"/>
          <w:b/>
          <w:lang w:eastAsia="en-US" w:bidi="ru-RU"/>
        </w:rPr>
        <w:t>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Классификация применима только для рака, диагноз которого должен быть подтвержден результатами морфологического исследования:</w:t>
      </w:r>
    </w:p>
    <w:p w:rsidR="00B54452" w:rsidRPr="00E505E1" w:rsidRDefault="00B54452" w:rsidP="00B54452">
      <w:pPr>
        <w:numPr>
          <w:ilvl w:val="2"/>
          <w:numId w:val="5"/>
        </w:numPr>
        <w:spacing w:after="0" w:line="240" w:lineRule="auto"/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en-US"/>
        </w:rPr>
        <w:t>T</w:t>
      </w:r>
      <w:r w:rsidRPr="00E505E1">
        <w:rPr>
          <w:rFonts w:eastAsiaTheme="minorHAnsi"/>
          <w:szCs w:val="24"/>
          <w:vertAlign w:val="superscript"/>
          <w:lang w:eastAsia="en-US" w:bidi="en-US"/>
        </w:rPr>
        <w:t>1</w:t>
      </w:r>
      <w:r w:rsidRPr="00E505E1">
        <w:rPr>
          <w:rFonts w:eastAsiaTheme="minorHAnsi"/>
          <w:szCs w:val="24"/>
          <w:lang w:eastAsia="en-US" w:bidi="ru-RU"/>
        </w:rPr>
        <w:t>- первичная опухоль: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ТХ – недостаточно данных для оценки первичной опухоли;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Т0 – первичная опухоль не определяется;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 xml:space="preserve">Т1 – опухоль до (≤) </w:t>
      </w:r>
      <w:smartTag w:uri="urn:schemas-microsoft-com:office:smarttags" w:element="metricconverter">
        <w:smartTagPr>
          <w:attr w:name="ProductID" w:val="20 мм"/>
        </w:smartTagPr>
        <w:r w:rsidRPr="00E505E1">
          <w:rPr>
            <w:rFonts w:eastAsiaTheme="minorHAnsi"/>
            <w:szCs w:val="24"/>
            <w:lang w:eastAsia="en-US" w:bidi="ru-RU"/>
          </w:rPr>
          <w:t>20 мм</w:t>
        </w:r>
      </w:smartTag>
      <w:r w:rsidRPr="00E505E1">
        <w:rPr>
          <w:rFonts w:eastAsiaTheme="minorHAnsi"/>
          <w:szCs w:val="24"/>
          <w:lang w:eastAsia="en-US" w:bidi="ru-RU"/>
        </w:rPr>
        <w:t xml:space="preserve"> в наибольшем измерении, ограниченная тканью щитовидной железы;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en-US"/>
        </w:rPr>
        <w:t>T</w:t>
      </w:r>
      <w:r w:rsidRPr="00E505E1">
        <w:rPr>
          <w:rFonts w:eastAsiaTheme="minorHAnsi"/>
          <w:szCs w:val="24"/>
          <w:lang w:eastAsia="en-US" w:bidi="ru-RU"/>
        </w:rPr>
        <w:t>1</w:t>
      </w:r>
      <w:r w:rsidRPr="00E505E1">
        <w:rPr>
          <w:rFonts w:eastAsiaTheme="minorHAnsi"/>
          <w:szCs w:val="24"/>
          <w:lang w:eastAsia="en-US" w:bidi="en-US"/>
        </w:rPr>
        <w:t>a</w:t>
      </w:r>
      <w:r w:rsidRPr="00E505E1">
        <w:rPr>
          <w:rFonts w:eastAsiaTheme="minorHAnsi"/>
          <w:szCs w:val="24"/>
          <w:lang w:eastAsia="en-US" w:bidi="ru-RU"/>
        </w:rPr>
        <w:t xml:space="preserve">– опухоль до (≤) </w:t>
      </w:r>
      <w:smartTag w:uri="urn:schemas-microsoft-com:office:smarttags" w:element="metricconverter">
        <w:smartTagPr>
          <w:attr w:name="ProductID" w:val="10 мм"/>
        </w:smartTagPr>
        <w:r w:rsidRPr="00E505E1">
          <w:rPr>
            <w:rFonts w:eastAsiaTheme="minorHAnsi"/>
            <w:szCs w:val="24"/>
            <w:lang w:eastAsia="en-US" w:bidi="ru-RU"/>
          </w:rPr>
          <w:t>10 мм</w:t>
        </w:r>
      </w:smartTag>
      <w:r w:rsidRPr="00E505E1">
        <w:rPr>
          <w:rFonts w:eastAsiaTheme="minorHAnsi"/>
          <w:szCs w:val="24"/>
          <w:lang w:eastAsia="en-US" w:bidi="ru-RU"/>
        </w:rPr>
        <w:t xml:space="preserve"> в наибольшем измерении;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en-US"/>
        </w:rPr>
        <w:t>T</w:t>
      </w:r>
      <w:r w:rsidRPr="00E505E1">
        <w:rPr>
          <w:rFonts w:eastAsiaTheme="minorHAnsi"/>
          <w:szCs w:val="24"/>
          <w:lang w:eastAsia="en-US" w:bidi="ru-RU"/>
        </w:rPr>
        <w:t>1</w:t>
      </w:r>
      <w:r w:rsidRPr="00E505E1">
        <w:rPr>
          <w:rFonts w:eastAsiaTheme="minorHAnsi"/>
          <w:szCs w:val="24"/>
          <w:lang w:eastAsia="en-US" w:bidi="en-US"/>
        </w:rPr>
        <w:t>b</w:t>
      </w:r>
      <w:r w:rsidRPr="00E505E1">
        <w:rPr>
          <w:rFonts w:eastAsiaTheme="minorHAnsi"/>
          <w:szCs w:val="24"/>
          <w:lang w:eastAsia="en-US" w:bidi="ru-RU"/>
        </w:rPr>
        <w:t>– опухоль &gt;</w:t>
      </w:r>
      <w:smartTag w:uri="urn:schemas-microsoft-com:office:smarttags" w:element="metricconverter">
        <w:smartTagPr>
          <w:attr w:name="ProductID" w:val="10 мм"/>
        </w:smartTagPr>
        <w:r w:rsidRPr="00E505E1">
          <w:rPr>
            <w:rFonts w:eastAsiaTheme="minorHAnsi"/>
            <w:szCs w:val="24"/>
            <w:lang w:eastAsia="en-US" w:bidi="ru-RU"/>
          </w:rPr>
          <w:t>10 мм</w:t>
        </w:r>
      </w:smartTag>
      <w:r w:rsidRPr="00E505E1">
        <w:rPr>
          <w:rFonts w:eastAsiaTheme="minorHAnsi"/>
          <w:szCs w:val="24"/>
          <w:lang w:eastAsia="en-US" w:bidi="ru-RU"/>
        </w:rPr>
        <w:t>, но &lt;</w:t>
      </w:r>
      <w:smartTag w:uri="urn:schemas-microsoft-com:office:smarttags" w:element="metricconverter">
        <w:smartTagPr>
          <w:attr w:name="ProductID" w:val="21 мм"/>
        </w:smartTagPr>
        <w:r w:rsidRPr="00E505E1">
          <w:rPr>
            <w:rFonts w:eastAsiaTheme="minorHAnsi"/>
            <w:szCs w:val="24"/>
            <w:lang w:eastAsia="en-US" w:bidi="ru-RU"/>
          </w:rPr>
          <w:t>21 мм</w:t>
        </w:r>
      </w:smartTag>
      <w:r w:rsidRPr="00E505E1">
        <w:rPr>
          <w:rFonts w:eastAsiaTheme="minorHAnsi"/>
          <w:szCs w:val="24"/>
          <w:lang w:eastAsia="en-US" w:bidi="ru-RU"/>
        </w:rPr>
        <w:t xml:space="preserve"> в наибольшем измерении;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 xml:space="preserve">Т2 – опухоль от 21 до </w:t>
      </w:r>
      <w:smartTag w:uri="urn:schemas-microsoft-com:office:smarttags" w:element="metricconverter">
        <w:smartTagPr>
          <w:attr w:name="ProductID" w:val="40 мм"/>
        </w:smartTagPr>
        <w:r w:rsidRPr="00E505E1">
          <w:rPr>
            <w:rFonts w:eastAsiaTheme="minorHAnsi"/>
            <w:szCs w:val="24"/>
            <w:lang w:eastAsia="en-US" w:bidi="ru-RU"/>
          </w:rPr>
          <w:t>40 мм</w:t>
        </w:r>
      </w:smartTag>
      <w:r w:rsidRPr="00E505E1">
        <w:rPr>
          <w:rFonts w:eastAsiaTheme="minorHAnsi"/>
          <w:szCs w:val="24"/>
          <w:lang w:eastAsia="en-US" w:bidi="ru-RU"/>
        </w:rPr>
        <w:t xml:space="preserve"> в наибольшем измерении, ограниченная тканью щитовидной железы;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T3 – опухоль размером&gt;</w:t>
      </w:r>
      <w:smartTag w:uri="urn:schemas-microsoft-com:office:smarttags" w:element="metricconverter">
        <w:smartTagPr>
          <w:attr w:name="ProductID" w:val="4 см"/>
        </w:smartTagPr>
        <w:r w:rsidRPr="00E505E1">
          <w:rPr>
            <w:rFonts w:eastAsiaTheme="minorHAnsi"/>
            <w:szCs w:val="24"/>
            <w:lang w:eastAsia="en-US" w:bidi="ru-RU"/>
          </w:rPr>
          <w:t>4 см</w:t>
        </w:r>
      </w:smartTag>
      <w:r w:rsidRPr="00E505E1">
        <w:rPr>
          <w:rFonts w:eastAsiaTheme="minorHAnsi"/>
          <w:szCs w:val="24"/>
          <w:lang w:eastAsia="en-US" w:bidi="ru-RU"/>
        </w:rPr>
        <w:t xml:space="preserve"> в наибольшем измерении, ограниченная тканью щитовидной железы, либо опухоль любого размера с минимальным экстратиреоидным распространением на претиреоидные мышцы – грудино-</w:t>
      </w:r>
      <w:r w:rsidRPr="00E505E1">
        <w:rPr>
          <w:rFonts w:eastAsiaTheme="minorHAnsi"/>
          <w:szCs w:val="24"/>
          <w:lang w:eastAsia="en-US" w:bidi="ru-RU"/>
        </w:rPr>
        <w:lastRenderedPageBreak/>
        <w:t>подъязычную (sternohyoid</w:t>
      </w:r>
      <w:r w:rsidRPr="00E505E1">
        <w:rPr>
          <w:rFonts w:eastAsiaTheme="minorHAnsi"/>
          <w:szCs w:val="24"/>
          <w:lang w:val="en-US" w:eastAsia="en-US" w:bidi="ru-RU"/>
        </w:rPr>
        <w:t>eus</w:t>
      </w:r>
      <w:r w:rsidRPr="00E505E1">
        <w:rPr>
          <w:rFonts w:eastAsiaTheme="minorHAnsi"/>
          <w:szCs w:val="24"/>
          <w:lang w:eastAsia="en-US" w:bidi="ru-RU"/>
        </w:rPr>
        <w:t>), грудино-щитовидную (sternothyroid</w:t>
      </w:r>
      <w:r w:rsidRPr="00E505E1">
        <w:rPr>
          <w:rFonts w:eastAsiaTheme="minorHAnsi"/>
          <w:szCs w:val="24"/>
          <w:lang w:val="en-US" w:eastAsia="en-US" w:bidi="ru-RU"/>
        </w:rPr>
        <w:t>eus</w:t>
      </w:r>
      <w:r w:rsidRPr="00E505E1">
        <w:rPr>
          <w:rFonts w:eastAsiaTheme="minorHAnsi"/>
          <w:szCs w:val="24"/>
          <w:lang w:eastAsia="en-US" w:bidi="ru-RU"/>
        </w:rPr>
        <w:t>), лопаточно-подъязычную (omohyoid</w:t>
      </w:r>
      <w:r w:rsidRPr="00E505E1">
        <w:rPr>
          <w:rFonts w:eastAsiaTheme="minorHAnsi"/>
          <w:szCs w:val="24"/>
          <w:lang w:val="en-US" w:eastAsia="en-US" w:bidi="ru-RU"/>
        </w:rPr>
        <w:t>eus</w:t>
      </w:r>
      <w:r w:rsidRPr="00E505E1">
        <w:rPr>
          <w:rFonts w:eastAsiaTheme="minorHAnsi"/>
          <w:szCs w:val="24"/>
          <w:lang w:eastAsia="en-US" w:bidi="ru-RU"/>
        </w:rPr>
        <w:t>);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val="en-US" w:eastAsia="en-US" w:bidi="ru-RU"/>
        </w:rPr>
        <w:t>T</w:t>
      </w:r>
      <w:r w:rsidRPr="00E505E1">
        <w:rPr>
          <w:rFonts w:eastAsiaTheme="minorHAnsi"/>
          <w:szCs w:val="24"/>
          <w:lang w:eastAsia="en-US" w:bidi="ru-RU"/>
        </w:rPr>
        <w:t>3</w:t>
      </w:r>
      <w:r w:rsidRPr="00E505E1">
        <w:rPr>
          <w:rFonts w:eastAsiaTheme="minorHAnsi"/>
          <w:szCs w:val="24"/>
          <w:lang w:val="en-US" w:eastAsia="en-US" w:bidi="ru-RU"/>
        </w:rPr>
        <w:t>a</w:t>
      </w:r>
      <w:r w:rsidRPr="00E505E1">
        <w:rPr>
          <w:rFonts w:eastAsiaTheme="minorHAnsi"/>
          <w:szCs w:val="24"/>
          <w:lang w:eastAsia="en-US" w:bidi="ru-RU"/>
        </w:rPr>
        <w:t xml:space="preserve"> – опухоль размером&gt;</w:t>
      </w:r>
      <w:smartTag w:uri="urn:schemas-microsoft-com:office:smarttags" w:element="metricconverter">
        <w:smartTagPr>
          <w:attr w:name="ProductID" w:val="4 см"/>
        </w:smartTagPr>
        <w:r w:rsidRPr="00E505E1">
          <w:rPr>
            <w:rFonts w:eastAsiaTheme="minorHAnsi"/>
            <w:szCs w:val="24"/>
            <w:lang w:eastAsia="en-US" w:bidi="ru-RU"/>
          </w:rPr>
          <w:t>4 см</w:t>
        </w:r>
      </w:smartTag>
      <w:r w:rsidRPr="00E505E1">
        <w:rPr>
          <w:rFonts w:eastAsiaTheme="minorHAnsi"/>
          <w:szCs w:val="24"/>
          <w:lang w:eastAsia="en-US" w:bidi="ru-RU"/>
        </w:rPr>
        <w:t xml:space="preserve"> в наибольшем измерении, ограниченная тканью щитовидной железы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val="en-US" w:eastAsia="en-US" w:bidi="ru-RU"/>
        </w:rPr>
        <w:t>T</w:t>
      </w:r>
      <w:r w:rsidRPr="00E505E1">
        <w:rPr>
          <w:rFonts w:eastAsiaTheme="minorHAnsi"/>
          <w:szCs w:val="24"/>
          <w:lang w:eastAsia="en-US" w:bidi="ru-RU"/>
        </w:rPr>
        <w:t>3</w:t>
      </w:r>
      <w:r w:rsidRPr="00E505E1">
        <w:rPr>
          <w:rFonts w:eastAsiaTheme="minorHAnsi"/>
          <w:szCs w:val="24"/>
          <w:lang w:val="en-US" w:eastAsia="en-US" w:bidi="ru-RU"/>
        </w:rPr>
        <w:t>b</w:t>
      </w:r>
      <w:r w:rsidRPr="00E505E1">
        <w:rPr>
          <w:rFonts w:eastAsiaTheme="minorHAnsi"/>
          <w:szCs w:val="24"/>
          <w:lang w:eastAsia="en-US" w:bidi="ru-RU"/>
        </w:rPr>
        <w:t xml:space="preserve"> – опухоль любого размера с минимальным экстратиреоидным распространением на претиреоидные мышцы – грудино-подъязычную (sternohyoid</w:t>
      </w:r>
      <w:r w:rsidRPr="00E505E1">
        <w:rPr>
          <w:rFonts w:eastAsiaTheme="minorHAnsi"/>
          <w:szCs w:val="24"/>
          <w:lang w:val="en-US" w:eastAsia="en-US" w:bidi="ru-RU"/>
        </w:rPr>
        <w:t>eus</w:t>
      </w:r>
      <w:r w:rsidRPr="00E505E1">
        <w:rPr>
          <w:rFonts w:eastAsiaTheme="minorHAnsi"/>
          <w:szCs w:val="24"/>
          <w:lang w:eastAsia="en-US" w:bidi="ru-RU"/>
        </w:rPr>
        <w:t>), грудино-щитовидную (sternothyroid</w:t>
      </w:r>
      <w:r w:rsidRPr="00E505E1">
        <w:rPr>
          <w:rFonts w:eastAsiaTheme="minorHAnsi"/>
          <w:szCs w:val="24"/>
          <w:lang w:val="en-US" w:eastAsia="en-US" w:bidi="ru-RU"/>
        </w:rPr>
        <w:t>eus</w:t>
      </w:r>
      <w:r w:rsidRPr="00E505E1">
        <w:rPr>
          <w:rFonts w:eastAsiaTheme="minorHAnsi"/>
          <w:szCs w:val="24"/>
          <w:lang w:eastAsia="en-US" w:bidi="ru-RU"/>
        </w:rPr>
        <w:t>), лопаточно-подъязычную (omohyoid</w:t>
      </w:r>
      <w:r w:rsidRPr="00E505E1">
        <w:rPr>
          <w:rFonts w:eastAsiaTheme="minorHAnsi"/>
          <w:szCs w:val="24"/>
          <w:lang w:val="en-US" w:eastAsia="en-US" w:bidi="ru-RU"/>
        </w:rPr>
        <w:t>eus</w:t>
      </w:r>
      <w:r w:rsidRPr="00E505E1">
        <w:rPr>
          <w:rFonts w:eastAsiaTheme="minorHAnsi"/>
          <w:szCs w:val="24"/>
          <w:lang w:eastAsia="en-US" w:bidi="ru-RU"/>
        </w:rPr>
        <w:t>);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T4а – опухоль распространяется за пределы капсулы щитовидной железы с инвазией возвратного нерва, трахеи, глотки, пищевода, подкожно-жировой клетчатки;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en-US"/>
        </w:rPr>
        <w:t>T</w:t>
      </w:r>
      <w:r w:rsidRPr="00E505E1">
        <w:rPr>
          <w:rFonts w:eastAsiaTheme="minorHAnsi"/>
          <w:szCs w:val="24"/>
          <w:lang w:eastAsia="en-US" w:bidi="ru-RU"/>
        </w:rPr>
        <w:t>4</w:t>
      </w:r>
      <w:r w:rsidRPr="00E505E1">
        <w:rPr>
          <w:rFonts w:eastAsiaTheme="minorHAnsi"/>
          <w:szCs w:val="24"/>
          <w:lang w:eastAsia="en-US" w:bidi="en-US"/>
        </w:rPr>
        <w:t>b</w:t>
      </w:r>
      <w:r w:rsidRPr="00E505E1">
        <w:rPr>
          <w:rFonts w:eastAsiaTheme="minorHAnsi"/>
          <w:szCs w:val="24"/>
          <w:lang w:eastAsia="en-US" w:bidi="ru-RU"/>
        </w:rPr>
        <w:t>– опухоль инфильтрирует предпозвоночную фасцию, сосуды средостения или окружает сонную артерию.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 w:val="20"/>
          <w:lang w:eastAsia="en-US" w:bidi="ru-RU"/>
        </w:rPr>
      </w:pPr>
      <w:r w:rsidRPr="00E505E1">
        <w:rPr>
          <w:rFonts w:eastAsiaTheme="minorHAnsi"/>
          <w:sz w:val="20"/>
          <w:lang w:eastAsia="en-US" w:bidi="ru-RU"/>
        </w:rPr>
        <w:t>Примечание: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 w:val="20"/>
          <w:lang w:eastAsia="en-US" w:bidi="ru-RU"/>
        </w:rPr>
      </w:pPr>
      <w:r w:rsidRPr="00E505E1">
        <w:rPr>
          <w:rFonts w:eastAsiaTheme="minorHAnsi"/>
          <w:sz w:val="20"/>
          <w:vertAlign w:val="superscript"/>
          <w:lang w:eastAsia="en-US" w:bidi="ru-RU"/>
        </w:rPr>
        <w:t>1</w:t>
      </w:r>
      <w:r w:rsidRPr="00E505E1">
        <w:rPr>
          <w:rFonts w:eastAsiaTheme="minorHAnsi"/>
          <w:sz w:val="20"/>
          <w:lang w:eastAsia="en-US" w:bidi="ru-RU"/>
        </w:rPr>
        <w:t xml:space="preserve"> Категория рака </w:t>
      </w:r>
      <w:r w:rsidRPr="00E505E1">
        <w:rPr>
          <w:rFonts w:eastAsiaTheme="minorHAnsi"/>
          <w:sz w:val="20"/>
          <w:lang w:eastAsia="en-US" w:bidi="en-US"/>
        </w:rPr>
        <w:t>in situ</w:t>
      </w:r>
      <w:r w:rsidRPr="00E505E1">
        <w:rPr>
          <w:rFonts w:eastAsiaTheme="minorHAnsi"/>
          <w:sz w:val="20"/>
          <w:lang w:eastAsia="en-US" w:bidi="ru-RU"/>
        </w:rPr>
        <w:t xml:space="preserve"> (</w:t>
      </w:r>
      <w:r w:rsidRPr="00E505E1">
        <w:rPr>
          <w:rFonts w:eastAsiaTheme="minorHAnsi"/>
          <w:sz w:val="20"/>
          <w:lang w:eastAsia="en-US" w:bidi="en-US"/>
        </w:rPr>
        <w:t>pTis</w:t>
      </w:r>
      <w:r w:rsidRPr="00E505E1">
        <w:rPr>
          <w:rFonts w:eastAsiaTheme="minorHAnsi"/>
          <w:sz w:val="20"/>
          <w:lang w:eastAsia="en-US" w:bidi="ru-RU"/>
        </w:rPr>
        <w:t xml:space="preserve">) при раке щитовидной железы не выделяется. Все категории </w:t>
      </w:r>
      <w:r w:rsidRPr="00E505E1">
        <w:rPr>
          <w:rFonts w:eastAsiaTheme="minorHAnsi"/>
          <w:sz w:val="20"/>
          <w:lang w:eastAsia="en-US" w:bidi="en-US"/>
        </w:rPr>
        <w:t xml:space="preserve">T </w:t>
      </w:r>
      <w:r w:rsidRPr="00E505E1">
        <w:rPr>
          <w:rFonts w:eastAsiaTheme="minorHAnsi"/>
          <w:sz w:val="20"/>
          <w:lang w:eastAsia="en-US" w:bidi="ru-RU"/>
        </w:rPr>
        <w:t>могут подразделяться на (</w:t>
      </w:r>
      <w:r w:rsidRPr="00E505E1">
        <w:rPr>
          <w:rFonts w:eastAsiaTheme="minorHAnsi"/>
          <w:sz w:val="20"/>
          <w:lang w:eastAsia="en-US" w:bidi="en-US"/>
        </w:rPr>
        <w:t>s</w:t>
      </w:r>
      <w:r w:rsidRPr="00E505E1">
        <w:rPr>
          <w:rFonts w:eastAsiaTheme="minorHAnsi"/>
          <w:sz w:val="20"/>
          <w:lang w:eastAsia="en-US" w:bidi="ru-RU"/>
        </w:rPr>
        <w:t>) - солитарный рак и (</w:t>
      </w:r>
      <w:r w:rsidRPr="00E505E1">
        <w:rPr>
          <w:rFonts w:eastAsiaTheme="minorHAnsi"/>
          <w:sz w:val="20"/>
          <w:lang w:eastAsia="en-US" w:bidi="en-US"/>
        </w:rPr>
        <w:t>m</w:t>
      </w:r>
      <w:r w:rsidRPr="00E505E1">
        <w:rPr>
          <w:rFonts w:eastAsiaTheme="minorHAnsi"/>
          <w:sz w:val="20"/>
          <w:lang w:eastAsia="en-US" w:bidi="ru-RU"/>
        </w:rPr>
        <w:t>) – многофокусный (больше одного опухолевого узла одинакового или разного гистологического строения в пределах одной нозологической формы рака). При сочетании двух и более органотипических карцином разных нозологических форм употребляется термин «первично-множественный рак». Анапластическая (недифференцированная) карцинома всегда соответствует категории Т4.</w:t>
      </w:r>
    </w:p>
    <w:p w:rsidR="00B54452" w:rsidRPr="00E505E1" w:rsidRDefault="00B54452" w:rsidP="00B54452">
      <w:pPr>
        <w:numPr>
          <w:ilvl w:val="2"/>
          <w:numId w:val="5"/>
        </w:numPr>
        <w:spacing w:after="0" w:line="240" w:lineRule="auto"/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en-US"/>
        </w:rPr>
        <w:t xml:space="preserve">N </w:t>
      </w:r>
      <w:r w:rsidRPr="00E505E1">
        <w:rPr>
          <w:rFonts w:eastAsiaTheme="minorHAnsi"/>
          <w:szCs w:val="24"/>
          <w:lang w:eastAsia="en-US" w:bidi="ru-RU"/>
        </w:rPr>
        <w:t>– регионарные лимфатические узлы: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NX– недостаточно данных для оценки регионарных лимфатических узлов; N0 – нет признаков метастатического поражения регионарных лимфатических узлов;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N1 – имеется поражение регионарных лимфатических узлов метастазами;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N1a– вовлечение лимфатических узлов уровня VI;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N1b– метастатическое поражение (одностороннее, двустороннее или контралатеральное) подчелюстных, латеральных, ретрофарингеальных лимфатических узлов;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pTN- гистологическое подтверждение распространения рака щитовидной железы.</w:t>
      </w:r>
    </w:p>
    <w:p w:rsidR="00B54452" w:rsidRPr="00E505E1" w:rsidRDefault="00B54452" w:rsidP="00B54452">
      <w:pPr>
        <w:numPr>
          <w:ilvl w:val="2"/>
          <w:numId w:val="5"/>
        </w:numPr>
        <w:spacing w:after="0" w:line="240" w:lineRule="auto"/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Регионарными считаются семь групп лимфатических узлов, соответствующих семи уровням оттока лимфы:</w:t>
      </w:r>
    </w:p>
    <w:p w:rsidR="00B54452" w:rsidRPr="00E505E1" w:rsidRDefault="00B54452" w:rsidP="00B54452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Подчелюстные и подбородочные лимфатические узлы.</w:t>
      </w:r>
    </w:p>
    <w:p w:rsidR="00B54452" w:rsidRPr="00E505E1" w:rsidRDefault="00B54452" w:rsidP="00B54452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Верхние яремные лимфатические узлы (по ходу сосудисто-нервного пучка шеи выше бифуркации общей сонной артерии или подъязычной кости).</w:t>
      </w:r>
    </w:p>
    <w:p w:rsidR="00B54452" w:rsidRPr="00E505E1" w:rsidRDefault="00B54452" w:rsidP="00B54452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lastRenderedPageBreak/>
        <w:t>Средние яремные лимфатические узлы (между краем лестнично-подъязычной мышцы и бифуркацией общей сонной артерии).</w:t>
      </w:r>
    </w:p>
    <w:p w:rsidR="00B54452" w:rsidRPr="00E505E1" w:rsidRDefault="00B54452" w:rsidP="00B54452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Нижние яремные лимфатические узлы (от края лестнично-подъязычной мышцы до ключицы).</w:t>
      </w:r>
    </w:p>
    <w:p w:rsidR="00B54452" w:rsidRPr="00E505E1" w:rsidRDefault="00B54452" w:rsidP="00B54452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Лимфатические узлы заднего треугольника шеи.</w:t>
      </w:r>
    </w:p>
    <w:p w:rsidR="00B54452" w:rsidRPr="00E505E1" w:rsidRDefault="00B54452" w:rsidP="00B54452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 xml:space="preserve">Претрахеальные, паратрахеальные, преларингиальные, претиреоидные и крикотиреоидные лимфатические узлы. </w:t>
      </w:r>
    </w:p>
    <w:p w:rsidR="00B54452" w:rsidRPr="00E505E1" w:rsidRDefault="00B54452" w:rsidP="00B54452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Верхние (upper/superior) медиастинальные лимфатические узлы.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 xml:space="preserve">Лимфатические узлы </w:t>
      </w:r>
      <w:r w:rsidRPr="00E505E1">
        <w:rPr>
          <w:rFonts w:eastAsiaTheme="minorHAnsi"/>
          <w:szCs w:val="24"/>
          <w:lang w:val="en-US" w:eastAsia="en-US" w:bidi="ru-RU"/>
        </w:rPr>
        <w:t>VI</w:t>
      </w:r>
      <w:r w:rsidRPr="00E505E1">
        <w:rPr>
          <w:rFonts w:eastAsiaTheme="minorHAnsi"/>
          <w:szCs w:val="24"/>
          <w:lang w:eastAsia="en-US" w:bidi="ru-RU"/>
        </w:rPr>
        <w:t xml:space="preserve"> уровня носят название «центральные», лимфатические узлы </w:t>
      </w:r>
      <w:r w:rsidRPr="00E505E1">
        <w:rPr>
          <w:rFonts w:eastAsiaTheme="minorHAnsi"/>
          <w:szCs w:val="24"/>
          <w:lang w:val="en-US" w:eastAsia="en-US" w:bidi="ru-RU"/>
        </w:rPr>
        <w:t>II</w:t>
      </w:r>
      <w:r w:rsidRPr="00E505E1">
        <w:rPr>
          <w:rFonts w:eastAsiaTheme="minorHAnsi"/>
          <w:szCs w:val="24"/>
          <w:lang w:eastAsia="en-US" w:bidi="ru-RU"/>
        </w:rPr>
        <w:t xml:space="preserve">, </w:t>
      </w:r>
      <w:r w:rsidRPr="00E505E1">
        <w:rPr>
          <w:rFonts w:eastAsiaTheme="minorHAnsi"/>
          <w:szCs w:val="24"/>
          <w:lang w:val="en-US" w:eastAsia="en-US" w:bidi="ru-RU"/>
        </w:rPr>
        <w:t>III</w:t>
      </w:r>
      <w:r w:rsidRPr="00E505E1">
        <w:rPr>
          <w:rFonts w:eastAsiaTheme="minorHAnsi"/>
          <w:szCs w:val="24"/>
          <w:lang w:eastAsia="en-US" w:bidi="ru-RU"/>
        </w:rPr>
        <w:t xml:space="preserve">, </w:t>
      </w:r>
      <w:r w:rsidRPr="00E505E1">
        <w:rPr>
          <w:rFonts w:eastAsiaTheme="minorHAnsi"/>
          <w:szCs w:val="24"/>
          <w:lang w:val="en-US" w:eastAsia="en-US" w:bidi="ru-RU"/>
        </w:rPr>
        <w:t>IV</w:t>
      </w:r>
      <w:r w:rsidRPr="00E505E1">
        <w:rPr>
          <w:rFonts w:eastAsiaTheme="minorHAnsi"/>
          <w:szCs w:val="24"/>
          <w:lang w:eastAsia="en-US" w:bidi="ru-RU"/>
        </w:rPr>
        <w:t xml:space="preserve">, </w:t>
      </w:r>
      <w:r w:rsidRPr="00E505E1">
        <w:rPr>
          <w:rFonts w:eastAsiaTheme="minorHAnsi"/>
          <w:szCs w:val="24"/>
          <w:lang w:val="en-US" w:eastAsia="en-US" w:bidi="ru-RU"/>
        </w:rPr>
        <w:t>V</w:t>
      </w:r>
      <w:r w:rsidRPr="00E505E1">
        <w:rPr>
          <w:rFonts w:eastAsiaTheme="minorHAnsi"/>
          <w:szCs w:val="24"/>
          <w:lang w:eastAsia="en-US" w:bidi="ru-RU"/>
        </w:rPr>
        <w:t xml:space="preserve"> уровней называются «латеральные».</w:t>
      </w:r>
    </w:p>
    <w:p w:rsidR="00B54452" w:rsidRPr="00E505E1" w:rsidRDefault="00B54452" w:rsidP="00B54452">
      <w:pPr>
        <w:numPr>
          <w:ilvl w:val="2"/>
          <w:numId w:val="5"/>
        </w:numPr>
        <w:spacing w:after="0" w:line="240" w:lineRule="auto"/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en-US"/>
        </w:rPr>
        <w:t xml:space="preserve">M </w:t>
      </w:r>
      <w:r w:rsidRPr="00E505E1">
        <w:rPr>
          <w:rFonts w:eastAsiaTheme="minorHAnsi"/>
          <w:szCs w:val="24"/>
          <w:lang w:eastAsia="en-US" w:bidi="ru-RU"/>
        </w:rPr>
        <w:t>– отдаленные метастазы: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M0 – метастазы в отдаленных органах не определяются;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>M1 – отдаленные метастазы установлены</w:t>
      </w:r>
    </w:p>
    <w:p w:rsidR="00B54452" w:rsidRPr="00E505E1" w:rsidRDefault="00B54452" w:rsidP="00B54452">
      <w:pPr>
        <w:numPr>
          <w:ilvl w:val="2"/>
          <w:numId w:val="5"/>
        </w:numPr>
        <w:spacing w:after="0" w:line="240" w:lineRule="auto"/>
        <w:ind w:firstLine="709"/>
        <w:contextualSpacing/>
        <w:jc w:val="both"/>
        <w:rPr>
          <w:rFonts w:eastAsiaTheme="minorHAnsi"/>
          <w:szCs w:val="24"/>
          <w:lang w:eastAsia="en-US" w:bidi="ru-RU"/>
        </w:rPr>
      </w:pPr>
      <w:r w:rsidRPr="00E505E1">
        <w:rPr>
          <w:rFonts w:eastAsiaTheme="minorHAnsi"/>
          <w:szCs w:val="24"/>
          <w:lang w:eastAsia="en-US" w:bidi="ru-RU"/>
        </w:rPr>
        <w:t xml:space="preserve">Группировка рака щитовидной железы по стадиям, помимо категорий </w:t>
      </w:r>
      <w:r w:rsidRPr="00E505E1">
        <w:rPr>
          <w:rFonts w:eastAsiaTheme="minorHAnsi"/>
          <w:szCs w:val="24"/>
          <w:lang w:eastAsia="en-US" w:bidi="en-US"/>
        </w:rPr>
        <w:t>TNM</w:t>
      </w:r>
      <w:r w:rsidRPr="00E505E1">
        <w:rPr>
          <w:rFonts w:eastAsiaTheme="minorHAnsi"/>
          <w:szCs w:val="24"/>
          <w:lang w:eastAsia="en-US" w:bidi="ru-RU"/>
        </w:rPr>
        <w:t>, учитывает гистологическое строение опухоли и возраст пациентов. При первично-множественном раке (например, медуллярном и папиллярном) каждая карцинома классифицируется отдельно (табл. 37.6).</w:t>
      </w:r>
    </w:p>
    <w:tbl>
      <w:tblPr>
        <w:tblpPr w:leftFromText="180" w:rightFromText="180" w:vertAnchor="page" w:horzAnchor="page" w:tblpX="1132" w:tblpY="1486"/>
        <w:tblW w:w="1023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45"/>
        <w:gridCol w:w="1510"/>
        <w:gridCol w:w="1510"/>
        <w:gridCol w:w="3574"/>
      </w:tblGrid>
      <w:tr w:rsidR="00B54452" w:rsidRPr="00E505E1" w:rsidTr="0091738A">
        <w:trPr>
          <w:trHeight w:hRule="exact" w:val="587"/>
        </w:trPr>
        <w:tc>
          <w:tcPr>
            <w:tcW w:w="10239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/>
                <w:bCs/>
                <w:szCs w:val="24"/>
                <w:lang w:eastAsia="en-US" w:bidi="ru-RU"/>
              </w:rPr>
              <w:t>Папиллярный или фолликулярный рак (возраст пациентов до 55 лет)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lastRenderedPageBreak/>
              <w:t>Стадия 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Любая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Любая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N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</w:t>
            </w:r>
            <w:r w:rsidRPr="00E505E1">
              <w:rPr>
                <w:rFonts w:eastAsiaTheme="minorHAnsi"/>
                <w:szCs w:val="24"/>
                <w:lang w:eastAsia="en-US" w:bidi="ru-RU"/>
              </w:rPr>
              <w:t>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>Стадия II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Любая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Любая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N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</w:t>
            </w:r>
            <w:r w:rsidRPr="00E505E1">
              <w:rPr>
                <w:rFonts w:eastAsiaTheme="minorHAnsi"/>
                <w:szCs w:val="24"/>
                <w:lang w:eastAsia="en-US" w:bidi="ru-RU"/>
              </w:rPr>
              <w:t>1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10239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/>
                <w:bCs/>
                <w:szCs w:val="24"/>
                <w:lang w:eastAsia="en-US" w:bidi="ru-RU"/>
              </w:rPr>
              <w:t>Папиллярный или фолликулярный рак (возраст пациентов 55 лет и более)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>Стадия 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val="en-US"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T1a, T1b, T2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>Стадия II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vMerge/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en-US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T1, T2, T3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en-US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en-US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>Стадия III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en-US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T4a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en-US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N0/ N1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en-US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Стадия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IVa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T4b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N0/ N1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Стадия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IVb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Любая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N0/ N1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M1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10239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/>
                <w:bCs/>
                <w:szCs w:val="24"/>
                <w:lang w:eastAsia="en-US" w:bidi="ru-RU"/>
              </w:rPr>
              <w:t>Медуллярный рак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>Стадия 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T1a, T1b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>Стадия II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T2, T3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>Стадия III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T1, T2, T3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N1a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>Стадия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IVa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T1, T2, T3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N1b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vMerge/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T4a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N0/ N1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Стадия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IVb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T4b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N0/ N1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Стадия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IVc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Любая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N0/ N1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M1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10239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/>
                <w:bCs/>
                <w:szCs w:val="24"/>
                <w:lang w:eastAsia="en-US" w:bidi="ru-RU"/>
              </w:rPr>
              <w:t>Анапластический (недифференцированный) рак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>Стадия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IVa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T1, T2, T3a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Стадия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IVb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T1, T2, T3a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vMerge/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en-US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T3b, T4a, T4b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en-US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N0/ N1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en-US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M0</w:t>
            </w:r>
          </w:p>
        </w:tc>
      </w:tr>
      <w:tr w:rsidR="00B54452" w:rsidRPr="00E505E1" w:rsidTr="0091738A">
        <w:trPr>
          <w:trHeight w:hRule="exact" w:val="587"/>
        </w:trPr>
        <w:tc>
          <w:tcPr>
            <w:tcW w:w="36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Стадия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IVc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ru-RU"/>
              </w:rPr>
              <w:t xml:space="preserve">Любая </w:t>
            </w:r>
            <w:r w:rsidRPr="00E505E1">
              <w:rPr>
                <w:rFonts w:eastAsiaTheme="minorHAnsi"/>
                <w:szCs w:val="24"/>
                <w:lang w:eastAsia="en-US" w:bidi="en-US"/>
              </w:rPr>
              <w:t>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N0/ N1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4452" w:rsidRPr="00E505E1" w:rsidRDefault="00B54452" w:rsidP="0091738A">
            <w:pPr>
              <w:contextualSpacing/>
              <w:jc w:val="center"/>
              <w:rPr>
                <w:rFonts w:eastAsiaTheme="minorHAnsi"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szCs w:val="24"/>
                <w:lang w:eastAsia="en-US" w:bidi="en-US"/>
              </w:rPr>
              <w:t>M1</w:t>
            </w:r>
          </w:p>
        </w:tc>
      </w:tr>
    </w:tbl>
    <w:p w:rsidR="00B54452" w:rsidRDefault="00B54452" w:rsidP="00B54452">
      <w:pPr>
        <w:spacing w:line="340" w:lineRule="exact"/>
        <w:ind w:right="567"/>
        <w:jc w:val="both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spacing w:line="340" w:lineRule="exact"/>
        <w:ind w:right="567"/>
        <w:jc w:val="both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spacing w:line="340" w:lineRule="exact"/>
        <w:ind w:right="567"/>
        <w:jc w:val="both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spacing w:line="340" w:lineRule="exact"/>
        <w:ind w:right="567"/>
        <w:jc w:val="right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spacing w:line="340" w:lineRule="exact"/>
        <w:ind w:right="567"/>
        <w:jc w:val="right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spacing w:line="340" w:lineRule="exact"/>
        <w:ind w:right="567"/>
        <w:jc w:val="right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spacing w:line="340" w:lineRule="exact"/>
        <w:ind w:right="567"/>
        <w:jc w:val="right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spacing w:line="340" w:lineRule="exact"/>
        <w:ind w:right="567"/>
        <w:jc w:val="right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spacing w:line="340" w:lineRule="exact"/>
        <w:ind w:right="567"/>
        <w:jc w:val="right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spacing w:line="340" w:lineRule="exact"/>
        <w:ind w:right="567"/>
        <w:jc w:val="right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spacing w:line="340" w:lineRule="exact"/>
        <w:ind w:right="567"/>
        <w:jc w:val="right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spacing w:line="340" w:lineRule="exact"/>
        <w:ind w:right="567"/>
        <w:jc w:val="right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ind w:firstLine="709"/>
        <w:jc w:val="right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Таблица 37.6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Группировка рака щитовидной железы по стадиям</w:t>
      </w:r>
    </w:p>
    <w:p w:rsidR="00B54452" w:rsidRDefault="00B54452" w:rsidP="00B54452">
      <w:pPr>
        <w:contextualSpacing/>
        <w:jc w:val="both"/>
        <w:rPr>
          <w:rFonts w:eastAsiaTheme="minorHAnsi"/>
          <w:b/>
          <w:bCs/>
          <w:lang w:eastAsia="en-US" w:bidi="ru-RU"/>
        </w:rPr>
      </w:pPr>
    </w:p>
    <w:p w:rsidR="00B54452" w:rsidRPr="00E505E1" w:rsidRDefault="00B54452" w:rsidP="00B54452">
      <w:pPr>
        <w:numPr>
          <w:ilvl w:val="1"/>
          <w:numId w:val="7"/>
        </w:numPr>
        <w:spacing w:after="0" w:line="240" w:lineRule="auto"/>
        <w:ind w:left="0" w:firstLine="709"/>
        <w:contextualSpacing/>
        <w:jc w:val="both"/>
        <w:rPr>
          <w:rFonts w:eastAsiaTheme="minorHAnsi"/>
          <w:b/>
          <w:bCs/>
          <w:lang w:eastAsia="en-US" w:bidi="ru-RU"/>
        </w:rPr>
      </w:pPr>
      <w:r w:rsidRPr="00E505E1">
        <w:rPr>
          <w:rFonts w:eastAsiaTheme="minorHAnsi"/>
          <w:b/>
          <w:bCs/>
          <w:lang w:eastAsia="en-US" w:bidi="ru-RU"/>
        </w:rPr>
        <w:t>Лечение</w:t>
      </w:r>
    </w:p>
    <w:p w:rsidR="00B54452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Основной метод лечения пациентов состоит в выполнении оперативных вмешательств в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сочетании с курсами радиойодтерапии и супрессивной или заместительной гормонотерапией левотироксином, а также дистанционной гамма-терапии и полихимиотерапии по индивидуальным показаниям. В большинстве наблюдений такой подход приводит к излечению больных.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numPr>
          <w:ilvl w:val="2"/>
          <w:numId w:val="7"/>
        </w:numPr>
        <w:spacing w:after="0" w:line="240" w:lineRule="auto"/>
        <w:ind w:left="0" w:firstLine="709"/>
        <w:contextualSpacing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 Хирургическое лечение.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Показание к хирургическому лечению - морфологически верифицированный рак или обоснованное результатами ультрасонографии и ТАБ подозрение к этому заболеванию. Все операции по поводу рака щитовидной железы должны выполняться под эндотрахеальным наркозом, экстракапсулярно. Выбор хирургического доступа осуществляется с учетом объема вмешательства и его возможных косметических последствий.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Хирургическое лечение </w:t>
      </w:r>
      <w:r w:rsidRPr="00E505E1">
        <w:rPr>
          <w:rFonts w:eastAsiaTheme="minorHAnsi"/>
          <w:b/>
          <w:bCs/>
          <w:szCs w:val="24"/>
          <w:lang w:eastAsia="en-US" w:bidi="ru-RU"/>
        </w:rPr>
        <w:t>анапластического рака</w:t>
      </w:r>
      <w:r w:rsidRPr="00E505E1">
        <w:rPr>
          <w:rFonts w:eastAsiaTheme="minorHAnsi"/>
          <w:bCs/>
          <w:szCs w:val="24"/>
          <w:lang w:eastAsia="en-US" w:bidi="ru-RU"/>
        </w:rPr>
        <w:t xml:space="preserve"> щитовидной железы не целесообразно. После морфологической верификации дальнейшее лечение проводится с учетом распространенности опухолевого процесса.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lastRenderedPageBreak/>
        <w:t>При невозможности проведения радикального хирургического вмешательства иные варианты лечения определяются консилиумом.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Объем операции на щитовидной железе:</w:t>
      </w:r>
    </w:p>
    <w:p w:rsidR="00B54452" w:rsidRPr="00E505E1" w:rsidRDefault="00B54452" w:rsidP="00B5445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У пациентов с доказанным папиллярным, фолликулярным, медуллярным и плохо дифференцированным раком и распространением опухоли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en-US"/>
        </w:rPr>
        <w:t>T</w:t>
      </w:r>
      <w:r w:rsidRPr="00E505E1">
        <w:rPr>
          <w:rFonts w:eastAsiaTheme="minorHAnsi"/>
          <w:bCs/>
          <w:szCs w:val="24"/>
          <w:lang w:eastAsia="en-US" w:bidi="ru-RU"/>
        </w:rPr>
        <w:t>1-4</w:t>
      </w:r>
      <w:r w:rsidRPr="00E505E1">
        <w:rPr>
          <w:rFonts w:eastAsiaTheme="minorHAnsi"/>
          <w:bCs/>
          <w:szCs w:val="24"/>
          <w:lang w:eastAsia="en-US" w:bidi="en-US"/>
        </w:rPr>
        <w:t>N</w:t>
      </w:r>
      <w:r w:rsidRPr="00E505E1">
        <w:rPr>
          <w:rFonts w:eastAsiaTheme="minorHAnsi"/>
          <w:bCs/>
          <w:szCs w:val="24"/>
          <w:lang w:eastAsia="en-US" w:bidi="ru-RU"/>
        </w:rPr>
        <w:t>0-1</w:t>
      </w:r>
      <w:r w:rsidRPr="00E505E1">
        <w:rPr>
          <w:rFonts w:eastAsiaTheme="minorHAnsi"/>
          <w:bCs/>
          <w:szCs w:val="24"/>
          <w:lang w:eastAsia="en-US" w:bidi="en-US"/>
        </w:rPr>
        <w:t>M</w:t>
      </w:r>
      <w:r w:rsidRPr="00E505E1">
        <w:rPr>
          <w:rFonts w:eastAsiaTheme="minorHAnsi"/>
          <w:bCs/>
          <w:szCs w:val="24"/>
          <w:lang w:eastAsia="en-US" w:bidi="ru-RU"/>
        </w:rPr>
        <w:t xml:space="preserve">0-1 производится экстрафасциальная тиреоидэктомия. </w:t>
      </w:r>
    </w:p>
    <w:p w:rsidR="00B54452" w:rsidRPr="00E505E1" w:rsidRDefault="00B54452" w:rsidP="00B5445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При солитарной папиллярной микрокарциноме размером </w:t>
      </w:r>
      <w:smartTag w:uri="urn:schemas-microsoft-com:office:smarttags" w:element="metricconverter">
        <w:smartTagPr>
          <w:attr w:name="ProductID" w:val="5 мм"/>
        </w:smartTagPr>
        <w:r w:rsidRPr="00E505E1">
          <w:rPr>
            <w:rFonts w:eastAsiaTheme="minorHAnsi"/>
            <w:bCs/>
            <w:szCs w:val="24"/>
            <w:lang w:eastAsia="en-US" w:bidi="ru-RU"/>
          </w:rPr>
          <w:t>5 мм</w:t>
        </w:r>
      </w:smartTag>
      <w:r w:rsidRPr="00E505E1">
        <w:rPr>
          <w:rFonts w:eastAsiaTheme="minorHAnsi"/>
          <w:bCs/>
          <w:szCs w:val="24"/>
          <w:lang w:eastAsia="en-US" w:bidi="ru-RU"/>
        </w:rPr>
        <w:t xml:space="preserve"> и менее (Т1а</w:t>
      </w:r>
      <w:r w:rsidRPr="00E505E1">
        <w:rPr>
          <w:rFonts w:eastAsiaTheme="minorHAnsi"/>
          <w:bCs/>
          <w:szCs w:val="24"/>
          <w:lang w:val="en-US" w:eastAsia="en-US" w:bidi="ru-RU"/>
        </w:rPr>
        <w:t>N</w:t>
      </w:r>
      <w:r w:rsidRPr="00E505E1">
        <w:rPr>
          <w:rFonts w:eastAsiaTheme="minorHAnsi"/>
          <w:bCs/>
          <w:szCs w:val="24"/>
          <w:lang w:eastAsia="en-US" w:bidi="ru-RU"/>
        </w:rPr>
        <w:t>0</w:t>
      </w:r>
      <w:r w:rsidRPr="00E505E1">
        <w:rPr>
          <w:rFonts w:eastAsiaTheme="minorHAnsi"/>
          <w:bCs/>
          <w:szCs w:val="24"/>
          <w:lang w:val="en-US" w:eastAsia="en-US" w:bidi="ru-RU"/>
        </w:rPr>
        <w:t>M</w:t>
      </w:r>
      <w:r w:rsidRPr="00E505E1">
        <w:rPr>
          <w:rFonts w:eastAsiaTheme="minorHAnsi"/>
          <w:bCs/>
          <w:szCs w:val="24"/>
          <w:lang w:eastAsia="en-US" w:bidi="ru-RU"/>
        </w:rPr>
        <w:t>0) допускается выполнение гемитиреоидэктомии. Возможен вариант видеоассистированной операции.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Объем операции на регионарных лимфатических узлах: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С учетом клинической и морфологической информации выполняется либо </w:t>
      </w:r>
      <w:r w:rsidRPr="00E505E1">
        <w:rPr>
          <w:rFonts w:eastAsiaTheme="minorHAnsi"/>
          <w:bCs/>
          <w:szCs w:val="24"/>
          <w:u w:val="single"/>
          <w:lang w:eastAsia="en-US" w:bidi="ru-RU"/>
        </w:rPr>
        <w:t>лечебное</w:t>
      </w:r>
      <w:r w:rsidRPr="00E505E1">
        <w:rPr>
          <w:rFonts w:eastAsiaTheme="minorHAnsi"/>
          <w:bCs/>
          <w:szCs w:val="24"/>
          <w:lang w:eastAsia="en-US" w:bidi="ru-RU"/>
        </w:rPr>
        <w:t xml:space="preserve"> (при доказанном метастатическом поражении), либо </w:t>
      </w:r>
      <w:r w:rsidRPr="00E505E1">
        <w:rPr>
          <w:rFonts w:eastAsiaTheme="minorHAnsi"/>
          <w:bCs/>
          <w:szCs w:val="24"/>
          <w:u w:val="single"/>
          <w:lang w:eastAsia="en-US" w:bidi="ru-RU"/>
        </w:rPr>
        <w:t xml:space="preserve">профилактическое </w:t>
      </w:r>
      <w:r w:rsidRPr="00E505E1">
        <w:rPr>
          <w:rFonts w:eastAsiaTheme="minorHAnsi"/>
          <w:bCs/>
          <w:szCs w:val="24"/>
          <w:lang w:eastAsia="en-US" w:bidi="ru-RU"/>
        </w:rPr>
        <w:t>фасциально-футлярное удаление регионарных лимфатических узлов.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b/>
          <w:bCs/>
          <w:szCs w:val="24"/>
          <w:u w:val="single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Классификация операций на регионарных лимфатических узлах.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i/>
          <w:szCs w:val="24"/>
          <w:lang w:eastAsia="en-US" w:bidi="ru-RU"/>
        </w:rPr>
        <w:t>Радикальная шейная диссекция (операция Крайла)</w:t>
      </w:r>
      <w:r w:rsidRPr="00E505E1">
        <w:rPr>
          <w:rFonts w:eastAsiaTheme="minorHAnsi"/>
          <w:bCs/>
          <w:szCs w:val="24"/>
          <w:lang w:eastAsia="en-US" w:bidi="ru-RU"/>
        </w:rPr>
        <w:t xml:space="preserve"> показана при множественных метастазах в лимфатических узлах с вовлечением в опухолевый процесс внутренней яремной вены. В блок удаляемых тканей включают грудино-ключично-сосцевидную мышцу, внутреннюю яремную вену, добавочный нерв, подчелюстную слюнную железу и нижний полюс околоушной слюнной железы, жировую клетчатку с лимфатическими узлами в пределах следующих границ:</w:t>
      </w:r>
    </w:p>
    <w:p w:rsidR="00B54452" w:rsidRPr="00E505E1" w:rsidRDefault="00B54452" w:rsidP="00B5445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спереди – laminasuperficialisfasciaecervicalis,</w:t>
      </w:r>
    </w:p>
    <w:p w:rsidR="00B54452" w:rsidRPr="00E505E1" w:rsidRDefault="00B54452" w:rsidP="00B5445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сзади – laminaprevertevralisfasciaecervicalis (оба фасциальных листка должны быть стенками удаленного препарата),</w:t>
      </w:r>
    </w:p>
    <w:p w:rsidR="00B54452" w:rsidRPr="00E505E1" w:rsidRDefault="00B54452" w:rsidP="00B5445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снизу – ключица, </w:t>
      </w:r>
    </w:p>
    <w:p w:rsidR="00B54452" w:rsidRPr="00E505E1" w:rsidRDefault="00B54452" w:rsidP="00B5445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латерально – край трапециевидной мышцы, </w:t>
      </w:r>
    </w:p>
    <w:p w:rsidR="00B54452" w:rsidRPr="00E505E1" w:rsidRDefault="00B54452" w:rsidP="00B5445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сверху – нижний полюс околоушной слюнной железы,</w:t>
      </w:r>
    </w:p>
    <w:p w:rsidR="00B54452" w:rsidRPr="00E505E1" w:rsidRDefault="00B54452" w:rsidP="00B54452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медиально – срединная линия шеи.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i/>
          <w:szCs w:val="24"/>
          <w:lang w:eastAsia="en-US" w:bidi="ru-RU"/>
        </w:rPr>
        <w:lastRenderedPageBreak/>
        <w:t>Модифицированная радикальная шейная диссекция.</w:t>
      </w:r>
      <w:r w:rsidRPr="00E505E1">
        <w:rPr>
          <w:rFonts w:eastAsiaTheme="minorHAnsi"/>
          <w:bCs/>
          <w:szCs w:val="24"/>
          <w:lang w:eastAsia="en-US" w:bidi="ru-RU"/>
        </w:rPr>
        <w:t xml:space="preserve"> В классическом варианте при этой операции не иссекается внутренняя яремная вена, добавочный нерв и грудино-ключично-сосцевидная мышца. Клетчатка и лимфатические узлы I – V уровней удаляются в пределах границ, как при операции Крайла. Модифицированная шейная диссекция при раке щитовидной железы обладает такой же степенью радикальности, как операция Крайла. Это вмешательство может выполняться на обеих сторонах шеи и обычно хорошо переносится больными.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i/>
          <w:szCs w:val="24"/>
          <w:lang w:eastAsia="en-US" w:bidi="ru-RU"/>
        </w:rPr>
        <w:t>Селективная шейная диссекция</w:t>
      </w:r>
      <w:r w:rsidRPr="00E505E1">
        <w:rPr>
          <w:rFonts w:eastAsiaTheme="minorHAnsi"/>
          <w:bCs/>
          <w:szCs w:val="24"/>
          <w:lang w:eastAsia="en-US" w:bidi="ru-RU"/>
        </w:rPr>
        <w:t xml:space="preserve"> предполагает выборочное удаление одной или нескольких групп лимфатических узлов. Принято выделять верхний, латеральный, заднелатеральный и передний варианты этой операции.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При верхней диссекции удалению подлежат лимфатические узлы I, II и III уровней. Операция включает иссечение клетчатки в подчелюстном и подбородочном треугольнике шеи, верхние и средние яремные лимфоузлы с фасцией, покрывающей медиальную и заднюю поверхность грудино-ключично-сосцевидной мышцы. Во время операции сохраняются внутренняя яремная вена и добавочный нерв.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Латеральная диссекция включает иссечение клетчатки с лимфатическими узлами II, III и IV уровней по ходу сосудисто-нервного пучка. Это вмешательство может выполняться с превентивной целью на обеих сторонах шеи.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Заднелатеральная диссекция включает объем латерального варианта с дополнительным удалением затылочных, постаурикулярных и добавочных лимфатических узлов.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Передняя (центральная по отношению к щитовидной железе) диссекция выполняется от подъязычной кости сверху до края рукоятки грудины снизу. Латеральными границами операции считаются сонные артерии. Данный вариант вмешательства следует выполнять с большой тщательностью, так как с жировой клетчаткой и лимфатическими узлами могут быть удалены паращитовидные железы, что приводит к постоянному гипопаратиреозу.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i/>
          <w:szCs w:val="24"/>
          <w:lang w:eastAsia="en-US" w:bidi="ru-RU"/>
        </w:rPr>
        <w:t>Медиастинальная лимфодиссекция.</w:t>
      </w:r>
      <w:r w:rsidRPr="00E505E1">
        <w:rPr>
          <w:rFonts w:eastAsiaTheme="minorHAnsi"/>
          <w:bCs/>
          <w:szCs w:val="24"/>
          <w:lang w:eastAsia="en-US" w:bidi="ru-RU"/>
        </w:rPr>
        <w:t xml:space="preserve"> Данная методика предполагает вертикальную стернотомию до уровня середины тела грудины, </w:t>
      </w:r>
      <w:r w:rsidRPr="00E505E1">
        <w:rPr>
          <w:rFonts w:eastAsiaTheme="minorHAnsi"/>
          <w:bCs/>
          <w:szCs w:val="24"/>
          <w:lang w:eastAsia="en-US" w:bidi="ru-RU"/>
        </w:rPr>
        <w:lastRenderedPageBreak/>
        <w:t xml:space="preserve">мобилизацию, удаление или частичную резекцию тимуса. Иссекается клетчатка переднего средостения, расположенная позади вилочковой железы на перикарде, вдоль плечеголовных сосудов, позади верхней полой вены. Удалению подлежат верхние паратрахеальные, верхние медиастинальные, трахеобронхиальные и подаортальные лимфатические узлы.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i/>
          <w:szCs w:val="24"/>
          <w:lang w:eastAsia="en-US" w:bidi="ru-RU"/>
        </w:rPr>
        <w:t>Расширенная шейная диссекция</w:t>
      </w:r>
      <w:r w:rsidRPr="00E505E1">
        <w:rPr>
          <w:rFonts w:eastAsiaTheme="minorHAnsi"/>
          <w:bCs/>
          <w:szCs w:val="24"/>
          <w:lang w:eastAsia="en-US" w:bidi="ru-RU"/>
        </w:rPr>
        <w:t xml:space="preserve"> предполагает включение в блок удаляемых тканей лимфатических узлов и тканевых структур, которые не входят в стандартную радикальную диссекцию, например, подъязычный нерв, сонная артерия, лестничная мышца, ретрофарингеальные лимфоузлы.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Объем операции на регионарных лимфатических узлах при дифференцированном раке:</w:t>
      </w:r>
    </w:p>
    <w:p w:rsidR="00B54452" w:rsidRPr="00E505E1" w:rsidRDefault="00B54452" w:rsidP="00B5445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eastAsiaTheme="minorHAnsi"/>
          <w:bCs/>
          <w:i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Центральную шейную лимфодиссекцию (уровень VI) проводят у всех пациентов вне зависимости от размеров первичного очага, гистологической структуры опухоли и состояния лимфатических узлов шеи. </w:t>
      </w:r>
    </w:p>
    <w:p w:rsidR="00B54452" w:rsidRPr="00E505E1" w:rsidRDefault="00B54452" w:rsidP="00B54452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Профилактическая селективная ипсилатеральная лимфодиссекция (уровни III и IV) показана при папиллярном раке щитовидной железы с распространением T1-4N0M0-1и локализации опухолевого очага в одной доле. </w:t>
      </w:r>
    </w:p>
    <w:p w:rsidR="00B54452" w:rsidRPr="00E505E1" w:rsidRDefault="00B54452" w:rsidP="00B5445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При локализации рака в перешейке или на границе с перешейком, в обеих долях щитовидной железы, а также при наличии метастазов в лимфатических узлах VI уровня (T1-4N0-1aM0-1) обязательно выполнение профилактической селективной билатеральной лимфодиссекции (уровни III и IV). </w:t>
      </w:r>
    </w:p>
    <w:p w:rsidR="00B54452" w:rsidRPr="00E505E1" w:rsidRDefault="00B54452" w:rsidP="00B5445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При наличии микрометастазов в лимфатических узлах клетчатки шеи </w:t>
      </w:r>
      <w:r w:rsidRPr="00E505E1">
        <w:rPr>
          <w:rFonts w:eastAsiaTheme="minorHAnsi"/>
          <w:bCs/>
          <w:szCs w:val="24"/>
          <w:lang w:val="en-US" w:eastAsia="en-US" w:bidi="ru-RU"/>
        </w:rPr>
        <w:t>III</w:t>
      </w:r>
      <w:r w:rsidRPr="00E505E1">
        <w:rPr>
          <w:rFonts w:eastAsiaTheme="minorHAnsi"/>
          <w:bCs/>
          <w:szCs w:val="24"/>
          <w:lang w:eastAsia="en-US" w:bidi="ru-RU"/>
        </w:rPr>
        <w:t>-</w:t>
      </w:r>
      <w:r w:rsidRPr="00E505E1">
        <w:rPr>
          <w:rFonts w:eastAsiaTheme="minorHAnsi"/>
          <w:bCs/>
          <w:szCs w:val="24"/>
          <w:lang w:val="en-US" w:eastAsia="en-US" w:bidi="ru-RU"/>
        </w:rPr>
        <w:t>IV</w:t>
      </w:r>
      <w:r w:rsidRPr="00E505E1">
        <w:rPr>
          <w:rFonts w:eastAsiaTheme="minorHAnsi"/>
          <w:bCs/>
          <w:szCs w:val="24"/>
          <w:lang w:eastAsia="en-US" w:bidi="ru-RU"/>
        </w:rPr>
        <w:t xml:space="preserve"> уровней, выявленных по результатам послеоперационного морфологического исследования, дальнейшее определение лечебной тактики зависит от данных радиойоддиагностики. При накоплении радиофармпрепарата в оставшихся лимфатических узлах предпочтительно выполнение повторного хирургического вмешательства.</w:t>
      </w:r>
    </w:p>
    <w:p w:rsidR="00B54452" w:rsidRPr="00E505E1" w:rsidRDefault="00B54452" w:rsidP="00B5445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eastAsiaTheme="minorHAnsi"/>
          <w:bCs/>
          <w:i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Радикальная или радикальная модифицированная лимфодиссекция (уровни I-VI) выполняется у пациентов с множественным метастатическим поражением латеральных глубоких лимфатических узлов шеи и при вовлечении в опухолевый процесс мышц шеи и внутренней яремной вены (T1-4N1bM0-1). При этом профилактическая селективная лимфодиссекция (уровни III и IV) на контрлатеральной стороне обязательна.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i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Объем операции на регионарных лимфатических узлах при медуллярном или плохо дифференцированном раке:</w:t>
      </w:r>
    </w:p>
    <w:p w:rsidR="00B54452" w:rsidRPr="00E505E1" w:rsidRDefault="00B54452" w:rsidP="00B5445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lastRenderedPageBreak/>
        <w:t xml:space="preserve">При медуллярном или плохо дифференцированном раке с распространением (T1-4 N0-1a M0), наряду с удалением лимфоузлов VI уровня, показано выполнение двусторонней латеральной cелективной лимфодиссекции (уровни II, III и IV). В случае выявления метастазов в глубоких латеральных лимфатических узлах шеи требуется расширение объема операции до радикальной модифицированной лимфодиссекции (уровни I-VI) на стороне поражения с профилактической латеральной селективной лимфодиссекцией (уровни </w:t>
      </w:r>
      <w:r w:rsidRPr="00E505E1">
        <w:rPr>
          <w:rFonts w:eastAsiaTheme="minorHAnsi"/>
          <w:bCs/>
          <w:szCs w:val="24"/>
          <w:lang w:val="en-US" w:eastAsia="en-US" w:bidi="ru-RU"/>
        </w:rPr>
        <w:t>II</w:t>
      </w:r>
      <w:r w:rsidRPr="00E505E1">
        <w:rPr>
          <w:rFonts w:eastAsiaTheme="minorHAnsi"/>
          <w:bCs/>
          <w:szCs w:val="24"/>
          <w:lang w:eastAsia="en-US" w:bidi="ru-RU"/>
        </w:rPr>
        <w:t xml:space="preserve">,III и IV) на контралатеральной стороне. </w:t>
      </w:r>
    </w:p>
    <w:p w:rsidR="00B54452" w:rsidRPr="00E505E1" w:rsidRDefault="00B54452" w:rsidP="00B54452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Медиастинальную лимфодиссекцию применяют при наличии метастазов в лимфатических узлах </w:t>
      </w:r>
      <w:r w:rsidRPr="00E505E1">
        <w:rPr>
          <w:rFonts w:eastAsiaTheme="minorHAnsi"/>
          <w:bCs/>
          <w:szCs w:val="24"/>
          <w:lang w:val="en-US" w:eastAsia="en-US" w:bidi="ru-RU"/>
        </w:rPr>
        <w:t>VI</w:t>
      </w:r>
      <w:r w:rsidRPr="00E505E1">
        <w:rPr>
          <w:rFonts w:eastAsiaTheme="minorHAnsi"/>
          <w:bCs/>
          <w:szCs w:val="24"/>
          <w:lang w:eastAsia="en-US" w:bidi="ru-RU"/>
        </w:rPr>
        <w:t xml:space="preserve">-VII уровней. Возможен вариант видеоассистированной операции.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Нерадикальными считаются интракапсулярные операции и любые другие оперативные вмешательства, выполненные без фасциально-футлярного удаления регионарных лимфатических узлов шеи.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Если карцинома щитовидной железы выявлена морфологически только на послеоперационном этапе, пациенту показано повторное хирургическое вмешательство в радикальном объеме. Исключения допустимы:</w:t>
      </w:r>
    </w:p>
    <w:p w:rsidR="00B54452" w:rsidRPr="00E505E1" w:rsidRDefault="00B54452" w:rsidP="00B5445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При интратиреоидной неметастазирующей солитарной папиллярной микрокарциноме (</w:t>
      </w:r>
      <w:r w:rsidRPr="00E505E1">
        <w:rPr>
          <w:rFonts w:eastAsiaTheme="minorHAnsi"/>
          <w:bCs/>
          <w:szCs w:val="24"/>
          <w:lang w:eastAsia="en-US" w:bidi="en-US"/>
        </w:rPr>
        <w:t>T</w:t>
      </w:r>
      <w:r w:rsidRPr="00E505E1">
        <w:rPr>
          <w:rFonts w:eastAsiaTheme="minorHAnsi"/>
          <w:bCs/>
          <w:szCs w:val="24"/>
          <w:lang w:eastAsia="en-US" w:bidi="ru-RU"/>
        </w:rPr>
        <w:t>1</w:t>
      </w:r>
      <w:r w:rsidRPr="00E505E1">
        <w:rPr>
          <w:rFonts w:eastAsiaTheme="minorHAnsi"/>
          <w:bCs/>
          <w:szCs w:val="24"/>
          <w:lang w:eastAsia="en-US" w:bidi="en-US"/>
        </w:rPr>
        <w:t>aN</w:t>
      </w:r>
      <w:r w:rsidRPr="00E505E1">
        <w:rPr>
          <w:rFonts w:eastAsiaTheme="minorHAnsi"/>
          <w:bCs/>
          <w:szCs w:val="24"/>
          <w:lang w:eastAsia="en-US" w:bidi="ru-RU"/>
        </w:rPr>
        <w:t>0</w:t>
      </w:r>
      <w:r w:rsidRPr="00E505E1">
        <w:rPr>
          <w:rFonts w:eastAsiaTheme="minorHAnsi"/>
          <w:bCs/>
          <w:szCs w:val="24"/>
          <w:lang w:eastAsia="en-US" w:bidi="en-US"/>
        </w:rPr>
        <w:t>M</w:t>
      </w:r>
      <w:r w:rsidRPr="00E505E1">
        <w:rPr>
          <w:rFonts w:eastAsiaTheme="minorHAnsi"/>
          <w:bCs/>
          <w:szCs w:val="24"/>
          <w:lang w:eastAsia="en-US" w:bidi="ru-RU"/>
        </w:rPr>
        <w:t xml:space="preserve">0) с учетом отсутствия агрессивного варианта папиллярного рака, без инвазии лимфатических и/или кровеносных сосудов, и когда нет интратиреоидной диссеминации псаммомными тельцами. </w:t>
      </w:r>
    </w:p>
    <w:p w:rsidR="00B54452" w:rsidRPr="00E505E1" w:rsidRDefault="00B54452" w:rsidP="00B5445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При инкапсулированном фолликулярном варианте папиллярного рака (</w:t>
      </w:r>
      <w:r w:rsidRPr="00E505E1">
        <w:rPr>
          <w:rFonts w:eastAsiaTheme="minorHAnsi"/>
          <w:bCs/>
          <w:szCs w:val="24"/>
          <w:lang w:val="en-US" w:eastAsia="en-US" w:bidi="ru-RU"/>
        </w:rPr>
        <w:t>NIFTP</w:t>
      </w:r>
      <w:r w:rsidRPr="00E505E1">
        <w:rPr>
          <w:rFonts w:eastAsiaTheme="minorHAnsi"/>
          <w:bCs/>
          <w:szCs w:val="24"/>
          <w:lang w:eastAsia="en-US" w:bidi="ru-RU"/>
        </w:rPr>
        <w:t>), а также в случаях минимально инвазивного фолликулярного рака.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Профилактическая тиреоидэктомия.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Ведущим методом профилактики наследственного медуллярного рака щитовидной железы на сегодняшний день остаются своевременные профилактические хирургические подходы. Генетический тест на точковые мутации протоонкогена </w:t>
      </w:r>
      <w:r w:rsidRPr="00E505E1">
        <w:rPr>
          <w:rFonts w:eastAsiaTheme="minorHAnsi"/>
          <w:bCs/>
          <w:i/>
          <w:szCs w:val="24"/>
          <w:lang w:eastAsia="en-US" w:bidi="ru-RU"/>
        </w:rPr>
        <w:t>RET</w:t>
      </w:r>
      <w:r w:rsidRPr="00E505E1">
        <w:rPr>
          <w:rFonts w:eastAsiaTheme="minorHAnsi"/>
          <w:bCs/>
          <w:szCs w:val="24"/>
          <w:lang w:eastAsia="en-US" w:bidi="ru-RU"/>
        </w:rPr>
        <w:t xml:space="preserve"> следует проводить всем пациентам с впервые диагностированным медуллярным раком щитовидной железы (МРЩЖ), а также родственникам (детям и взрослым) этих пациентов.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Основная цель профилактической тиреоидэктомии – предотвращение развития злокачественной опухоли и ее метастазирования. Кроме того, тиреоидэктомия, выполненная до метастатического поражения лимфатических узлов, позволяет избежать проведения центральной лимфодиссекции, которая ассоциирована с более высоким риском </w:t>
      </w:r>
      <w:r w:rsidRPr="00E505E1">
        <w:rPr>
          <w:rFonts w:eastAsiaTheme="minorHAnsi"/>
          <w:bCs/>
          <w:szCs w:val="24"/>
          <w:lang w:eastAsia="en-US" w:bidi="ru-RU"/>
        </w:rPr>
        <w:lastRenderedPageBreak/>
        <w:t xml:space="preserve">гипопаратиреоза и повреждения возвратных гортанных нервов. Оптимальные сроки выполнения профилактической тиреоидэктомии определяются на основании статуса мутации </w:t>
      </w:r>
      <w:r w:rsidRPr="00E505E1">
        <w:rPr>
          <w:rFonts w:eastAsiaTheme="minorHAnsi"/>
          <w:bCs/>
          <w:i/>
          <w:szCs w:val="24"/>
          <w:lang w:eastAsia="en-US" w:bidi="ru-RU"/>
        </w:rPr>
        <w:t>RET</w:t>
      </w:r>
      <w:r w:rsidRPr="00E505E1">
        <w:rPr>
          <w:rFonts w:eastAsiaTheme="minorHAnsi"/>
          <w:bCs/>
          <w:szCs w:val="24"/>
          <w:lang w:eastAsia="en-US" w:bidi="ru-RU"/>
        </w:rPr>
        <w:t xml:space="preserve"> (сведения о поврежденном кодоне), возраста пациента.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Профилактическая (превентивная) тиреоидэктомия </w:t>
      </w:r>
      <w:r w:rsidRPr="00E505E1">
        <w:rPr>
          <w:rFonts w:eastAsiaTheme="minorHAnsi"/>
          <w:b/>
          <w:bCs/>
          <w:i/>
          <w:szCs w:val="24"/>
          <w:lang w:eastAsia="en-US" w:bidi="ru-RU"/>
        </w:rPr>
        <w:t xml:space="preserve">до 2 лет </w:t>
      </w:r>
      <w:r w:rsidRPr="00E505E1">
        <w:rPr>
          <w:rFonts w:eastAsiaTheme="minorHAnsi"/>
          <w:bCs/>
          <w:szCs w:val="24"/>
          <w:lang w:eastAsia="en-US" w:bidi="ru-RU"/>
        </w:rPr>
        <w:t>рекомендуется при диагностировании синдрома МЭН-2В и на основании выявления мутаций в протоонкогене</w:t>
      </w:r>
      <w:r w:rsidRPr="00E505E1">
        <w:rPr>
          <w:rFonts w:eastAsiaTheme="minorHAnsi"/>
          <w:bCs/>
          <w:i/>
          <w:szCs w:val="24"/>
          <w:lang w:val="en-US" w:eastAsia="en-US" w:bidi="ru-RU"/>
        </w:rPr>
        <w:t>RET</w:t>
      </w:r>
      <w:r w:rsidRPr="00E505E1">
        <w:rPr>
          <w:rFonts w:eastAsiaTheme="minorHAnsi"/>
          <w:bCs/>
          <w:i/>
          <w:szCs w:val="24"/>
          <w:lang w:eastAsia="en-US" w:bidi="ru-RU"/>
        </w:rPr>
        <w:t xml:space="preserve">: </w:t>
      </w:r>
      <w:r w:rsidRPr="00E505E1">
        <w:rPr>
          <w:rFonts w:eastAsiaTheme="minorHAnsi"/>
          <w:bCs/>
          <w:szCs w:val="24"/>
          <w:lang w:eastAsia="en-US" w:bidi="ru-RU"/>
        </w:rPr>
        <w:t xml:space="preserve">в кодонах 883 или 918; комбинации гетерозигот </w:t>
      </w:r>
      <w:r w:rsidRPr="00E505E1">
        <w:rPr>
          <w:rFonts w:eastAsiaTheme="minorHAnsi"/>
          <w:bCs/>
          <w:szCs w:val="24"/>
          <w:lang w:val="en-US" w:eastAsia="en-US" w:bidi="ru-RU"/>
        </w:rPr>
        <w:t>V</w:t>
      </w:r>
      <w:r w:rsidRPr="00E505E1">
        <w:rPr>
          <w:rFonts w:eastAsiaTheme="minorHAnsi"/>
          <w:bCs/>
          <w:szCs w:val="24"/>
          <w:lang w:eastAsia="en-US" w:bidi="ru-RU"/>
        </w:rPr>
        <w:t>804</w:t>
      </w:r>
      <w:r w:rsidRPr="00E505E1">
        <w:rPr>
          <w:rFonts w:eastAsiaTheme="minorHAnsi"/>
          <w:bCs/>
          <w:szCs w:val="24"/>
          <w:lang w:val="en-US" w:eastAsia="en-US" w:bidi="ru-RU"/>
        </w:rPr>
        <w:t>M</w:t>
      </w:r>
      <w:r w:rsidRPr="00E505E1">
        <w:rPr>
          <w:rFonts w:eastAsiaTheme="minorHAnsi"/>
          <w:bCs/>
          <w:szCs w:val="24"/>
          <w:lang w:eastAsia="en-US" w:bidi="ru-RU"/>
        </w:rPr>
        <w:t xml:space="preserve"> + </w:t>
      </w:r>
      <w:r w:rsidRPr="00E505E1">
        <w:rPr>
          <w:rFonts w:eastAsiaTheme="minorHAnsi"/>
          <w:bCs/>
          <w:szCs w:val="24"/>
          <w:lang w:val="en-US" w:eastAsia="en-US" w:bidi="ru-RU"/>
        </w:rPr>
        <w:t>E</w:t>
      </w:r>
      <w:r w:rsidRPr="00E505E1">
        <w:rPr>
          <w:rFonts w:eastAsiaTheme="minorHAnsi"/>
          <w:bCs/>
          <w:szCs w:val="24"/>
          <w:lang w:eastAsia="en-US" w:bidi="ru-RU"/>
        </w:rPr>
        <w:t>805</w:t>
      </w:r>
      <w:r w:rsidRPr="00E505E1">
        <w:rPr>
          <w:rFonts w:eastAsiaTheme="minorHAnsi"/>
          <w:bCs/>
          <w:szCs w:val="24"/>
          <w:lang w:val="en-US" w:eastAsia="en-US" w:bidi="ru-RU"/>
        </w:rPr>
        <w:t>K</w:t>
      </w:r>
      <w:r w:rsidRPr="00E505E1">
        <w:rPr>
          <w:rFonts w:eastAsiaTheme="minorHAnsi"/>
          <w:bCs/>
          <w:szCs w:val="24"/>
          <w:lang w:eastAsia="en-US" w:bidi="ru-RU"/>
        </w:rPr>
        <w:t xml:space="preserve">, </w:t>
      </w:r>
      <w:r w:rsidRPr="00E505E1">
        <w:rPr>
          <w:rFonts w:eastAsiaTheme="minorHAnsi"/>
          <w:bCs/>
          <w:szCs w:val="24"/>
          <w:lang w:val="en-US" w:eastAsia="en-US" w:bidi="ru-RU"/>
        </w:rPr>
        <w:t>V</w:t>
      </w:r>
      <w:r w:rsidRPr="00E505E1">
        <w:rPr>
          <w:rFonts w:eastAsiaTheme="minorHAnsi"/>
          <w:bCs/>
          <w:szCs w:val="24"/>
          <w:lang w:eastAsia="en-US" w:bidi="ru-RU"/>
        </w:rPr>
        <w:t>804</w:t>
      </w:r>
      <w:r w:rsidRPr="00E505E1">
        <w:rPr>
          <w:rFonts w:eastAsiaTheme="minorHAnsi"/>
          <w:bCs/>
          <w:szCs w:val="24"/>
          <w:lang w:val="en-US" w:eastAsia="en-US" w:bidi="ru-RU"/>
        </w:rPr>
        <w:t>M</w:t>
      </w:r>
      <w:r w:rsidRPr="00E505E1">
        <w:rPr>
          <w:rFonts w:eastAsiaTheme="minorHAnsi"/>
          <w:bCs/>
          <w:szCs w:val="24"/>
          <w:lang w:eastAsia="en-US" w:bidi="ru-RU"/>
        </w:rPr>
        <w:t xml:space="preserve"> + </w:t>
      </w:r>
      <w:r w:rsidRPr="00E505E1">
        <w:rPr>
          <w:rFonts w:eastAsiaTheme="minorHAnsi"/>
          <w:bCs/>
          <w:szCs w:val="24"/>
          <w:lang w:val="en-US" w:eastAsia="en-US" w:bidi="ru-RU"/>
        </w:rPr>
        <w:t>Y</w:t>
      </w:r>
      <w:r w:rsidRPr="00E505E1">
        <w:rPr>
          <w:rFonts w:eastAsiaTheme="minorHAnsi"/>
          <w:bCs/>
          <w:szCs w:val="24"/>
          <w:lang w:eastAsia="en-US" w:bidi="ru-RU"/>
        </w:rPr>
        <w:t>806</w:t>
      </w:r>
      <w:r w:rsidRPr="00E505E1">
        <w:rPr>
          <w:rFonts w:eastAsiaTheme="minorHAnsi"/>
          <w:bCs/>
          <w:szCs w:val="24"/>
          <w:lang w:val="en-US" w:eastAsia="en-US" w:bidi="ru-RU"/>
        </w:rPr>
        <w:t>C</w:t>
      </w:r>
      <w:r w:rsidRPr="00E505E1">
        <w:rPr>
          <w:rFonts w:eastAsiaTheme="minorHAnsi"/>
          <w:bCs/>
          <w:szCs w:val="24"/>
          <w:lang w:eastAsia="en-US" w:bidi="ru-RU"/>
        </w:rPr>
        <w:t xml:space="preserve"> или </w:t>
      </w:r>
      <w:r w:rsidRPr="00E505E1">
        <w:rPr>
          <w:rFonts w:eastAsiaTheme="minorHAnsi"/>
          <w:bCs/>
          <w:szCs w:val="24"/>
          <w:lang w:val="en-US" w:eastAsia="en-US" w:bidi="ru-RU"/>
        </w:rPr>
        <w:t>V</w:t>
      </w:r>
      <w:r w:rsidRPr="00E505E1">
        <w:rPr>
          <w:rFonts w:eastAsiaTheme="minorHAnsi"/>
          <w:bCs/>
          <w:szCs w:val="24"/>
          <w:lang w:eastAsia="en-US" w:bidi="ru-RU"/>
        </w:rPr>
        <w:t>804</w:t>
      </w:r>
      <w:r w:rsidRPr="00E505E1">
        <w:rPr>
          <w:rFonts w:eastAsiaTheme="minorHAnsi"/>
          <w:bCs/>
          <w:szCs w:val="24"/>
          <w:lang w:val="en-US" w:eastAsia="en-US" w:bidi="ru-RU"/>
        </w:rPr>
        <w:t>M</w:t>
      </w:r>
      <w:r w:rsidRPr="00E505E1">
        <w:rPr>
          <w:rFonts w:eastAsiaTheme="minorHAnsi"/>
          <w:bCs/>
          <w:szCs w:val="24"/>
          <w:lang w:eastAsia="en-US" w:bidi="ru-RU"/>
        </w:rPr>
        <w:t xml:space="preserve"> + </w:t>
      </w:r>
      <w:r w:rsidRPr="00E505E1">
        <w:rPr>
          <w:rFonts w:eastAsiaTheme="minorHAnsi"/>
          <w:bCs/>
          <w:szCs w:val="24"/>
          <w:lang w:val="en-US" w:eastAsia="en-US" w:bidi="ru-RU"/>
        </w:rPr>
        <w:t>S</w:t>
      </w:r>
      <w:r w:rsidRPr="00E505E1">
        <w:rPr>
          <w:rFonts w:eastAsiaTheme="minorHAnsi"/>
          <w:bCs/>
          <w:szCs w:val="24"/>
          <w:lang w:eastAsia="en-US" w:bidi="ru-RU"/>
        </w:rPr>
        <w:t>904</w:t>
      </w:r>
      <w:r w:rsidRPr="00E505E1">
        <w:rPr>
          <w:rFonts w:eastAsiaTheme="minorHAnsi"/>
          <w:bCs/>
          <w:szCs w:val="24"/>
          <w:lang w:val="en-US" w:eastAsia="en-US" w:bidi="ru-RU"/>
        </w:rPr>
        <w:t>C</w:t>
      </w:r>
      <w:r w:rsidRPr="00E505E1">
        <w:rPr>
          <w:rFonts w:eastAsiaTheme="minorHAnsi"/>
          <w:bCs/>
          <w:i/>
          <w:szCs w:val="24"/>
          <w:lang w:eastAsia="en-US" w:bidi="ru-RU"/>
        </w:rPr>
        <w:t>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Профилактическая (превентивная) тиреоидэктомия в возрасте </w:t>
      </w:r>
      <w:r w:rsidRPr="00E505E1">
        <w:rPr>
          <w:rFonts w:eastAsiaTheme="minorHAnsi"/>
          <w:b/>
          <w:bCs/>
          <w:i/>
          <w:szCs w:val="24"/>
          <w:lang w:eastAsia="en-US" w:bidi="ru-RU"/>
        </w:rPr>
        <w:t xml:space="preserve">до 5 лет </w:t>
      </w:r>
      <w:r w:rsidRPr="00E505E1">
        <w:rPr>
          <w:rFonts w:eastAsiaTheme="minorHAnsi"/>
          <w:bCs/>
          <w:szCs w:val="24"/>
          <w:lang w:eastAsia="en-US" w:bidi="ru-RU"/>
        </w:rPr>
        <w:t>рекомендуется: при диагностировании синдрома МЭН-2А или семейного МРЩЖ при выявлении мутаций в протоонкогене</w:t>
      </w:r>
      <w:r w:rsidRPr="00E505E1">
        <w:rPr>
          <w:rFonts w:eastAsiaTheme="minorHAnsi"/>
          <w:bCs/>
          <w:i/>
          <w:szCs w:val="24"/>
          <w:lang w:val="en-US" w:eastAsia="en-US" w:bidi="ru-RU"/>
        </w:rPr>
        <w:t>RET</w:t>
      </w:r>
      <w:r w:rsidRPr="00E505E1">
        <w:rPr>
          <w:rFonts w:eastAsiaTheme="minorHAnsi"/>
          <w:bCs/>
          <w:szCs w:val="24"/>
          <w:lang w:eastAsia="en-US" w:bidi="ru-RU"/>
        </w:rPr>
        <w:t>в кодонах 609, 611, 618, 620, 630, 634</w:t>
      </w:r>
      <w:r w:rsidRPr="00E505E1">
        <w:rPr>
          <w:rFonts w:eastAsiaTheme="minorHAnsi"/>
          <w:bCs/>
          <w:i/>
          <w:szCs w:val="24"/>
          <w:lang w:eastAsia="en-US" w:bidi="ru-RU"/>
        </w:rPr>
        <w:t>.</w:t>
      </w:r>
      <w:r w:rsidRPr="00E505E1">
        <w:rPr>
          <w:rFonts w:eastAsiaTheme="minorHAnsi"/>
          <w:bCs/>
          <w:szCs w:val="24"/>
          <w:lang w:eastAsia="en-US" w:bidi="ru-RU"/>
        </w:rPr>
        <w:t>Проведение профилактической тиреоидэктомии может быть отсрочено при выявлении мутаций в протоонкогене</w:t>
      </w:r>
      <w:r w:rsidRPr="00E505E1">
        <w:rPr>
          <w:rFonts w:eastAsiaTheme="minorHAnsi"/>
          <w:bCs/>
          <w:i/>
          <w:szCs w:val="24"/>
          <w:lang w:val="en-US" w:eastAsia="en-US" w:bidi="ru-RU"/>
        </w:rPr>
        <w:t>RET</w:t>
      </w:r>
      <w:r w:rsidRPr="00E505E1">
        <w:rPr>
          <w:rFonts w:eastAsiaTheme="minorHAnsi"/>
          <w:bCs/>
          <w:szCs w:val="24"/>
          <w:lang w:eastAsia="en-US" w:bidi="ru-RU"/>
        </w:rPr>
        <w:t>в кодонах 768, 790, 791, 804 и 891, но при этом требуется динамическое наблюдение за пациентом</w:t>
      </w:r>
      <w:r w:rsidRPr="00E505E1">
        <w:rPr>
          <w:rFonts w:eastAsiaTheme="minorHAnsi"/>
          <w:bCs/>
          <w:i/>
          <w:szCs w:val="24"/>
          <w:lang w:eastAsia="en-US" w:bidi="ru-RU"/>
        </w:rPr>
        <w:t>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i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Ввиду сложности выполнения экстрафасциальной тиреоидэктомии у детей в раннем возрасте необходимо проводить такое лечение только в специализированном центре</w:t>
      </w:r>
      <w:r w:rsidRPr="00E505E1">
        <w:rPr>
          <w:rFonts w:eastAsiaTheme="minorHAnsi"/>
          <w:bCs/>
          <w:i/>
          <w:szCs w:val="24"/>
          <w:lang w:eastAsia="en-US" w:bidi="ru-RU"/>
        </w:rPr>
        <w:t xml:space="preserve">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Обоснованных рекомендаций по проведению профилактического хирургического лечения рака щитовидной железы, развивающегося в составе других наследуемых заболеваний (папиллярный рак крибриформного строения при поли позе толстого кишечника, синдромах Гарднера и Турко, фолликулярный рак при синдроме Каудена и комплексе Карни), пока не выработано. Тем не менее, при обнаружении в щитовидной железе папиллярного рака крибриформного (крибриформно-морулярного) строения пациента необходимо обследовать на наличие герминативной мутации гена </w:t>
      </w:r>
      <w:r w:rsidRPr="00E505E1">
        <w:rPr>
          <w:rFonts w:eastAsiaTheme="minorHAnsi"/>
          <w:bCs/>
          <w:i/>
          <w:szCs w:val="24"/>
          <w:lang w:val="en-US" w:eastAsia="en-US" w:bidi="ru-RU"/>
        </w:rPr>
        <w:t>APC</w:t>
      </w:r>
      <w:r w:rsidRPr="00E505E1">
        <w:rPr>
          <w:rFonts w:eastAsiaTheme="minorHAnsi"/>
          <w:bCs/>
          <w:szCs w:val="24"/>
          <w:lang w:eastAsia="en-US" w:bidi="ru-RU"/>
        </w:rPr>
        <w:t xml:space="preserve">. Ткань удаленной опухоли исследуется при помощи моноклональных антител </w:t>
      </w:r>
      <w:r w:rsidRPr="00E505E1">
        <w:rPr>
          <w:rFonts w:eastAsiaTheme="minorHAnsi"/>
          <w:bCs/>
          <w:szCs w:val="24"/>
          <w:lang w:val="en-US" w:eastAsia="en-US" w:bidi="ru-RU"/>
        </w:rPr>
        <w:t>APC</w:t>
      </w:r>
      <w:r w:rsidRPr="00E505E1">
        <w:rPr>
          <w:rFonts w:eastAsiaTheme="minorHAnsi"/>
          <w:bCs/>
          <w:szCs w:val="24"/>
          <w:lang w:eastAsia="en-US" w:bidi="ru-RU"/>
        </w:rPr>
        <w:t xml:space="preserve">, </w:t>
      </w:r>
      <w:r w:rsidRPr="00E505E1">
        <w:rPr>
          <w:rFonts w:eastAsiaTheme="minorHAnsi"/>
          <w:bCs/>
          <w:szCs w:val="24"/>
          <w:lang w:val="en-US" w:eastAsia="en-US" w:bidi="ru-RU"/>
        </w:rPr>
        <w:t>β</w:t>
      </w:r>
      <w:r w:rsidRPr="00E505E1">
        <w:rPr>
          <w:rFonts w:eastAsiaTheme="minorHAnsi"/>
          <w:bCs/>
          <w:szCs w:val="24"/>
          <w:lang w:eastAsia="en-US" w:bidi="ru-RU"/>
        </w:rPr>
        <w:t>-</w:t>
      </w:r>
      <w:r w:rsidRPr="00E505E1">
        <w:rPr>
          <w:rFonts w:eastAsiaTheme="minorHAnsi"/>
          <w:bCs/>
          <w:szCs w:val="24"/>
          <w:lang w:val="en-US" w:eastAsia="en-US" w:bidi="ru-RU"/>
        </w:rPr>
        <w:t>catenin</w:t>
      </w:r>
      <w:r w:rsidRPr="00E505E1">
        <w:rPr>
          <w:rFonts w:eastAsiaTheme="minorHAnsi"/>
          <w:bCs/>
          <w:szCs w:val="24"/>
          <w:lang w:eastAsia="en-US" w:bidi="ru-RU"/>
        </w:rPr>
        <w:t xml:space="preserve">, </w:t>
      </w:r>
      <w:r w:rsidRPr="00E505E1">
        <w:rPr>
          <w:rFonts w:eastAsiaTheme="minorHAnsi"/>
          <w:bCs/>
          <w:szCs w:val="24"/>
          <w:lang w:val="en-US" w:eastAsia="en-US" w:bidi="ru-RU"/>
        </w:rPr>
        <w:t>p</w:t>
      </w:r>
      <w:r w:rsidRPr="00E505E1">
        <w:rPr>
          <w:rFonts w:eastAsiaTheme="minorHAnsi"/>
          <w:bCs/>
          <w:szCs w:val="24"/>
          <w:lang w:eastAsia="en-US" w:bidi="ru-RU"/>
        </w:rPr>
        <w:t>53, пациенту рекомендуется выполнить колоноскопию и рентгенографию костей черепа, поскольку именно в этой части скелета чаще всего обнаруживается остеома.</w:t>
      </w:r>
    </w:p>
    <w:p w:rsidR="00B54452" w:rsidRPr="00E505E1" w:rsidRDefault="00B54452" w:rsidP="00B54452">
      <w:pPr>
        <w:numPr>
          <w:ilvl w:val="1"/>
          <w:numId w:val="7"/>
        </w:numPr>
        <w:spacing w:after="0" w:line="240" w:lineRule="auto"/>
        <w:ind w:left="0" w:firstLine="709"/>
        <w:contextualSpacing/>
        <w:rPr>
          <w:rFonts w:eastAsiaTheme="minorHAnsi"/>
          <w:b/>
          <w:bCs/>
          <w:sz w:val="26"/>
          <w:szCs w:val="26"/>
          <w:lang w:eastAsia="en-US" w:bidi="ru-RU"/>
        </w:rPr>
      </w:pPr>
      <w:r w:rsidRPr="00E505E1">
        <w:rPr>
          <w:rFonts w:eastAsiaTheme="minorHAnsi"/>
          <w:b/>
          <w:bCs/>
          <w:sz w:val="26"/>
          <w:szCs w:val="26"/>
          <w:lang w:eastAsia="en-US" w:bidi="ru-RU"/>
        </w:rPr>
        <w:t xml:space="preserve">Радиойодтерапия (терапия </w:t>
      </w:r>
      <w:r w:rsidRPr="00E505E1">
        <w:rPr>
          <w:rFonts w:eastAsiaTheme="minorHAnsi"/>
          <w:b/>
          <w:bCs/>
          <w:sz w:val="26"/>
          <w:szCs w:val="26"/>
          <w:vertAlign w:val="superscript"/>
          <w:lang w:eastAsia="en-US" w:bidi="ru-RU"/>
        </w:rPr>
        <w:t>131</w:t>
      </w:r>
      <w:r w:rsidRPr="00E505E1">
        <w:rPr>
          <w:rFonts w:eastAsiaTheme="minorHAnsi"/>
          <w:b/>
          <w:bCs/>
          <w:sz w:val="26"/>
          <w:szCs w:val="26"/>
          <w:lang w:eastAsia="en-US" w:bidi="en-US"/>
        </w:rPr>
        <w:t>I</w:t>
      </w:r>
      <w:r w:rsidRPr="00E505E1">
        <w:rPr>
          <w:rFonts w:eastAsiaTheme="minorHAnsi"/>
          <w:b/>
          <w:bCs/>
          <w:sz w:val="26"/>
          <w:szCs w:val="26"/>
          <w:lang w:eastAsia="en-US" w:bidi="ru-RU"/>
        </w:rPr>
        <w:t>) в лечении рака щитовидной железы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Радиойодтерапия (РЙТ) относится к селективной лучевой терапии, обеспечивающей быстрое завершение абляции резидуальной тиреоидной ткани, своевременное диагностирование и эффективное лечение возможного метастатического процесса. Радиойодтерапия применяется после хирургического лечения пациентов с дифференцированным раком </w:t>
      </w:r>
      <w:r w:rsidRPr="00E505E1">
        <w:rPr>
          <w:rFonts w:eastAsiaTheme="minorHAnsi"/>
          <w:bCs/>
          <w:szCs w:val="24"/>
          <w:lang w:eastAsia="en-US" w:bidi="ru-RU"/>
        </w:rPr>
        <w:lastRenderedPageBreak/>
        <w:t xml:space="preserve">щитовидной железы (ДРЩЖ). Обязательным условием для проведения данного вида терапии является способность патологического очага накапливать 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131</w:t>
      </w:r>
      <w:r w:rsidRPr="00E505E1">
        <w:rPr>
          <w:rFonts w:eastAsiaTheme="minorHAnsi"/>
          <w:bCs/>
          <w:szCs w:val="24"/>
          <w:lang w:eastAsia="en-US" w:bidi="en-US"/>
        </w:rPr>
        <w:t>I</w:t>
      </w:r>
      <w:r w:rsidRPr="00E505E1">
        <w:rPr>
          <w:rFonts w:eastAsiaTheme="minorHAnsi"/>
          <w:bCs/>
          <w:szCs w:val="24"/>
          <w:lang w:eastAsia="en-US" w:bidi="ru-RU"/>
        </w:rPr>
        <w:t>.</w:t>
      </w:r>
    </w:p>
    <w:p w:rsidR="00B54452" w:rsidRPr="00E505E1" w:rsidRDefault="00B54452" w:rsidP="00B54452">
      <w:pPr>
        <w:numPr>
          <w:ilvl w:val="2"/>
          <w:numId w:val="17"/>
        </w:numPr>
        <w:spacing w:after="0" w:line="240" w:lineRule="auto"/>
        <w:ind w:left="0" w:firstLine="709"/>
        <w:contextualSpacing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 Показания к применению РЙТ:</w:t>
      </w:r>
    </w:p>
    <w:p w:rsidR="00B54452" w:rsidRPr="00E505E1" w:rsidRDefault="00B54452" w:rsidP="00B5445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абляция резидуальной ткани щитовидной железы;</w:t>
      </w:r>
    </w:p>
    <w:p w:rsidR="00B54452" w:rsidRPr="00E505E1" w:rsidRDefault="00B54452" w:rsidP="00B5445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абляция резидуальных карцином в ложе железы, лимфатических узлах и рецидивов рака щитовидной железы;</w:t>
      </w:r>
    </w:p>
    <w:p w:rsidR="00B54452" w:rsidRPr="00E505E1" w:rsidRDefault="00B54452" w:rsidP="00B54452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лечение отдалённых радиойодпозитивных метастазов.</w:t>
      </w:r>
    </w:p>
    <w:p w:rsidR="00B54452" w:rsidRPr="00E505E1" w:rsidRDefault="00B54452" w:rsidP="00B54452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 Радиойодтерапия с профилактической целью (абляция остатков тиреоидной ткани) проводится пациентам, относящимся к промежуточной и высокой группам риска возникновения рецидива (таблица 37.7).</w:t>
      </w:r>
    </w:p>
    <w:p w:rsidR="00B54452" w:rsidRDefault="00B54452" w:rsidP="00B54452">
      <w:pPr>
        <w:spacing w:after="120"/>
        <w:ind w:right="424"/>
        <w:jc w:val="both"/>
        <w:rPr>
          <w:rFonts w:eastAsiaTheme="minorHAnsi"/>
          <w:b/>
          <w:bCs/>
          <w:szCs w:val="24"/>
          <w:lang w:eastAsia="en-US" w:bidi="ru-RU"/>
        </w:rPr>
      </w:pPr>
    </w:p>
    <w:p w:rsidR="00B54452" w:rsidRDefault="00B54452" w:rsidP="00B54452">
      <w:pPr>
        <w:spacing w:after="120"/>
        <w:ind w:right="424"/>
        <w:jc w:val="right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Таблица 37.7 </w:t>
      </w:r>
    </w:p>
    <w:p w:rsidR="00B54452" w:rsidRPr="00E505E1" w:rsidRDefault="00B54452" w:rsidP="00B54452">
      <w:pPr>
        <w:spacing w:after="120"/>
        <w:ind w:right="424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Стратификация пациентов всех возрастов по группам риска рецидива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5"/>
        <w:gridCol w:w="3258"/>
        <w:gridCol w:w="2979"/>
      </w:tblGrid>
      <w:tr w:rsidR="00B54452" w:rsidRPr="00E505E1" w:rsidTr="0091738A">
        <w:trPr>
          <w:trHeight w:val="161"/>
        </w:trPr>
        <w:tc>
          <w:tcPr>
            <w:tcW w:w="3545" w:type="dxa"/>
            <w:shd w:val="clear" w:color="auto" w:fill="auto"/>
            <w:vAlign w:val="center"/>
          </w:tcPr>
          <w:p w:rsidR="00B54452" w:rsidRPr="00E505E1" w:rsidRDefault="00B54452" w:rsidP="0091738A">
            <w:pPr>
              <w:spacing w:after="120"/>
              <w:ind w:right="34"/>
              <w:contextualSpacing/>
              <w:jc w:val="center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/>
                <w:bCs/>
                <w:szCs w:val="24"/>
                <w:lang w:eastAsia="en-US" w:bidi="ru-RU"/>
              </w:rPr>
              <w:t>Низкий риск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B54452" w:rsidRPr="00E505E1" w:rsidRDefault="00B54452" w:rsidP="0091738A">
            <w:pPr>
              <w:spacing w:after="120"/>
              <w:ind w:right="32"/>
              <w:contextualSpacing/>
              <w:jc w:val="center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/>
                <w:bCs/>
                <w:szCs w:val="24"/>
                <w:lang w:eastAsia="en-US" w:bidi="ru-RU"/>
              </w:rPr>
              <w:t>Промежуточный риск</w:t>
            </w:r>
          </w:p>
        </w:tc>
        <w:tc>
          <w:tcPr>
            <w:tcW w:w="2979" w:type="dxa"/>
            <w:shd w:val="clear" w:color="auto" w:fill="auto"/>
            <w:vAlign w:val="center"/>
          </w:tcPr>
          <w:p w:rsidR="00B54452" w:rsidRPr="00E505E1" w:rsidRDefault="00B54452" w:rsidP="0091738A">
            <w:pPr>
              <w:spacing w:after="120"/>
              <w:ind w:right="34"/>
              <w:contextualSpacing/>
              <w:jc w:val="center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/>
                <w:bCs/>
                <w:szCs w:val="24"/>
                <w:lang w:eastAsia="en-US" w:bidi="ru-RU"/>
              </w:rPr>
              <w:t>Высокий риск</w:t>
            </w:r>
          </w:p>
        </w:tc>
      </w:tr>
      <w:tr w:rsidR="00B54452" w:rsidRPr="00E505E1" w:rsidTr="0091738A">
        <w:trPr>
          <w:trHeight w:val="3689"/>
        </w:trPr>
        <w:tc>
          <w:tcPr>
            <w:tcW w:w="3545" w:type="dxa"/>
            <w:shd w:val="clear" w:color="auto" w:fill="auto"/>
          </w:tcPr>
          <w:p w:rsidR="00B54452" w:rsidRPr="00E505E1" w:rsidRDefault="00B54452" w:rsidP="0091738A">
            <w:pPr>
              <w:spacing w:after="120"/>
              <w:ind w:right="34"/>
              <w:contextualSpacing/>
              <w:jc w:val="both"/>
              <w:rPr>
                <w:rFonts w:eastAsiaTheme="minorHAnsi"/>
                <w:bCs/>
                <w:szCs w:val="22"/>
                <w:lang w:eastAsia="en-US" w:bidi="ru-RU"/>
              </w:rPr>
            </w:pPr>
            <w:r w:rsidRPr="00E505E1">
              <w:rPr>
                <w:rFonts w:eastAsiaTheme="minorHAnsi"/>
                <w:bCs/>
                <w:sz w:val="22"/>
                <w:szCs w:val="22"/>
                <w:lang w:eastAsia="en-US" w:bidi="ru-RU"/>
              </w:rPr>
              <w:t>Папиллярный рак: интратиреоидный рак, размер первичного очага Т1-3N0M0; неагрессивный вариант гистологического строения,</w:t>
            </w:r>
          </w:p>
          <w:p w:rsidR="00B54452" w:rsidRPr="00E505E1" w:rsidRDefault="00B54452" w:rsidP="0091738A">
            <w:pPr>
              <w:spacing w:after="120"/>
              <w:ind w:right="34"/>
              <w:contextualSpacing/>
              <w:jc w:val="both"/>
              <w:rPr>
                <w:rFonts w:eastAsiaTheme="minorHAnsi"/>
                <w:bCs/>
                <w:szCs w:val="22"/>
                <w:lang w:eastAsia="en-US" w:bidi="ru-RU"/>
              </w:rPr>
            </w:pPr>
            <w:r w:rsidRPr="00E505E1">
              <w:rPr>
                <w:rFonts w:eastAsiaTheme="minorHAnsi"/>
                <w:bCs/>
                <w:sz w:val="22"/>
                <w:szCs w:val="22"/>
                <w:lang w:eastAsia="en-US" w:bidi="ru-RU"/>
              </w:rPr>
              <w:t>инкапсулированный фолликулярный рак Т1-3 с инвазией капсулы опухоли либо единичных (≤4) кровеносных сосудов; отсутствие накопления радиофарпрепарата за пределами ложа щитовидной железы</w:t>
            </w:r>
          </w:p>
        </w:tc>
        <w:tc>
          <w:tcPr>
            <w:tcW w:w="3258" w:type="dxa"/>
            <w:shd w:val="clear" w:color="auto" w:fill="auto"/>
          </w:tcPr>
          <w:p w:rsidR="00B54452" w:rsidRPr="00E505E1" w:rsidRDefault="00B54452" w:rsidP="0091738A">
            <w:pPr>
              <w:spacing w:after="120"/>
              <w:ind w:right="32"/>
              <w:contextualSpacing/>
              <w:jc w:val="both"/>
              <w:rPr>
                <w:rFonts w:eastAsiaTheme="minorHAnsi"/>
                <w:bCs/>
                <w:szCs w:val="22"/>
                <w:lang w:eastAsia="en-US" w:bidi="ru-RU"/>
              </w:rPr>
            </w:pPr>
            <w:r w:rsidRPr="00E505E1">
              <w:rPr>
                <w:rFonts w:eastAsiaTheme="minorHAnsi"/>
                <w:bCs/>
                <w:sz w:val="22"/>
                <w:szCs w:val="22"/>
                <w:lang w:eastAsia="en-US" w:bidi="ru-RU"/>
              </w:rPr>
              <w:t>Папиллярный рак: опухоли любого размера с минимальным экстратиреоидным распространением либо интратиреоидный рак размерами 1-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E505E1">
                <w:rPr>
                  <w:rFonts w:eastAsiaTheme="minorHAnsi"/>
                  <w:bCs/>
                  <w:sz w:val="22"/>
                  <w:szCs w:val="22"/>
                  <w:lang w:eastAsia="en-US" w:bidi="ru-RU"/>
                </w:rPr>
                <w:t>4 см</w:t>
              </w:r>
            </w:smartTag>
            <w:r w:rsidRPr="00E505E1">
              <w:rPr>
                <w:rFonts w:eastAsiaTheme="minorHAnsi"/>
                <w:bCs/>
                <w:sz w:val="22"/>
                <w:szCs w:val="22"/>
                <w:lang w:eastAsia="en-US" w:bidi="ru-RU"/>
              </w:rPr>
              <w:t>, агрессивный вариант гистологического строения; сN1 либо микрометастазы в лимфатических узлах шеи при сN0, либо макрометастазы без образования конгломератов; накопление радиофарпрепарата за пределами ложа щитовидной железы</w:t>
            </w:r>
          </w:p>
        </w:tc>
        <w:tc>
          <w:tcPr>
            <w:tcW w:w="2979" w:type="dxa"/>
            <w:shd w:val="clear" w:color="auto" w:fill="auto"/>
          </w:tcPr>
          <w:p w:rsidR="00B54452" w:rsidRPr="00E505E1" w:rsidRDefault="00B54452" w:rsidP="0091738A">
            <w:pPr>
              <w:spacing w:after="120"/>
              <w:ind w:right="34"/>
              <w:contextualSpacing/>
              <w:jc w:val="both"/>
              <w:rPr>
                <w:rFonts w:eastAsiaTheme="minorHAnsi"/>
                <w:bCs/>
                <w:szCs w:val="22"/>
                <w:lang w:eastAsia="en-US" w:bidi="ru-RU"/>
              </w:rPr>
            </w:pPr>
            <w:r w:rsidRPr="00E505E1">
              <w:rPr>
                <w:rFonts w:eastAsiaTheme="minorHAnsi"/>
                <w:bCs/>
                <w:sz w:val="22"/>
                <w:szCs w:val="22"/>
                <w:lang w:eastAsia="en-US" w:bidi="ru-RU"/>
              </w:rPr>
              <w:t>Папиллярный и фолликулярный рак: макроскопическое прорастание за пределы капсулы щитовидной железы; N1 с образованием конгломератов; М1; фолликулярный рак с инвазией крупных кровеносных сосудов за пределами капсулы опухоли и/или более 4 фокусов инвазии кровеносных сосудов капсулы опухоли</w:t>
            </w:r>
          </w:p>
        </w:tc>
      </w:tr>
    </w:tbl>
    <w:p w:rsidR="00B54452" w:rsidRPr="00E505E1" w:rsidRDefault="00B54452" w:rsidP="00B54452">
      <w:pPr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numPr>
          <w:ilvl w:val="2"/>
          <w:numId w:val="18"/>
        </w:numPr>
        <w:spacing w:after="0" w:line="240" w:lineRule="auto"/>
        <w:ind w:left="0" w:firstLine="709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Противопоказания к применению РЙТ</w:t>
      </w:r>
      <w:r w:rsidRPr="00E505E1">
        <w:rPr>
          <w:rFonts w:eastAsiaTheme="minorHAnsi"/>
          <w:b/>
          <w:bCs/>
          <w:szCs w:val="24"/>
          <w:lang w:val="en-US" w:eastAsia="en-US" w:bidi="ru-RU"/>
        </w:rPr>
        <w:t>:</w:t>
      </w:r>
    </w:p>
    <w:p w:rsidR="00B54452" w:rsidRPr="00E505E1" w:rsidRDefault="00B54452" w:rsidP="00B5445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беременность, лактация;</w:t>
      </w:r>
    </w:p>
    <w:p w:rsidR="00B54452" w:rsidRPr="00E505E1" w:rsidRDefault="00B54452" w:rsidP="00B5445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общее тяжелое состояние больного, обусловленное основным и/или сопутствующими заболеваниями (индекс Карновского, менее 40);</w:t>
      </w:r>
    </w:p>
    <w:p w:rsidR="00B54452" w:rsidRPr="00E505E1" w:rsidRDefault="00B54452" w:rsidP="00B5445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гипо-, апластическое состояние костного мозга;</w:t>
      </w:r>
    </w:p>
    <w:p w:rsidR="00B54452" w:rsidRPr="00E505E1" w:rsidRDefault="00B54452" w:rsidP="00B5445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заболевания печени, почек (почечная, печеночная недостаточность);</w:t>
      </w:r>
    </w:p>
    <w:p w:rsidR="00B54452" w:rsidRPr="00E505E1" w:rsidRDefault="00B54452" w:rsidP="00B5445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острая язвенная болезнь желудка и двенадцатиперстной кишки;</w:t>
      </w:r>
    </w:p>
    <w:p w:rsidR="00B54452" w:rsidRPr="00E505E1" w:rsidRDefault="00B54452" w:rsidP="00B5445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lastRenderedPageBreak/>
        <w:t>туберкулез легких в активной фазе при наличии отдаленных метастазов в легких;</w:t>
      </w:r>
    </w:p>
    <w:p w:rsidR="00B54452" w:rsidRPr="00E505E1" w:rsidRDefault="00B54452" w:rsidP="00B5445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неконтролируемое поведение при психических заболеваниях;</w:t>
      </w:r>
    </w:p>
    <w:p w:rsidR="00B54452" w:rsidRPr="00E505E1" w:rsidRDefault="00B54452" w:rsidP="00B5445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инфекционные заболевания;</w:t>
      </w:r>
    </w:p>
    <w:p w:rsidR="00B54452" w:rsidRPr="00E505E1" w:rsidRDefault="00B54452" w:rsidP="00B5445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распад опухоли с угрозой кровотечения;</w:t>
      </w:r>
    </w:p>
    <w:p w:rsidR="00B54452" w:rsidRPr="00E505E1" w:rsidRDefault="00B54452" w:rsidP="00B54452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показатели крови: уровень: гемоглобина менее 80 г/дл, лейкоциты менее 3,0*1000/микролитр и тромбоциты менее 100*1000/микролитр, не купирующиеся медикаментозно.</w:t>
      </w:r>
    </w:p>
    <w:p w:rsidR="00B54452" w:rsidRPr="00E505E1" w:rsidRDefault="00B54452" w:rsidP="00B54452">
      <w:pPr>
        <w:numPr>
          <w:ilvl w:val="3"/>
          <w:numId w:val="18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Пациентам низкой группы риска профилактические курсы радиойодтерапии не показаны.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37.6.3.2</w:t>
      </w:r>
      <w:r w:rsidRPr="00E505E1">
        <w:rPr>
          <w:rFonts w:eastAsiaTheme="minorHAnsi"/>
          <w:bCs/>
          <w:szCs w:val="24"/>
          <w:lang w:eastAsia="en-US" w:bidi="ru-RU"/>
        </w:rPr>
        <w:t xml:space="preserve"> Обязательные требования к применению данного метода лечения:</w:t>
      </w:r>
    </w:p>
    <w:p w:rsidR="00B54452" w:rsidRPr="00E505E1" w:rsidRDefault="00B54452" w:rsidP="00B54452">
      <w:pPr>
        <w:numPr>
          <w:ilvl w:val="1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Объём предшествующей операции - тиреоидэктомия;</w:t>
      </w:r>
    </w:p>
    <w:p w:rsidR="00B54452" w:rsidRPr="00E505E1" w:rsidRDefault="00B54452" w:rsidP="00B54452">
      <w:pPr>
        <w:numPr>
          <w:ilvl w:val="1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Уровень ТТГ в крови должен быть больше 25 мМЕ/л при отмене гормональной терапии (приема левотироксина) на 4 недели до введения 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131</w:t>
      </w:r>
      <w:r w:rsidRPr="00E505E1">
        <w:rPr>
          <w:rFonts w:eastAsiaTheme="minorHAnsi"/>
          <w:bCs/>
          <w:szCs w:val="24"/>
          <w:lang w:eastAsia="en-US" w:bidi="en-US"/>
        </w:rPr>
        <w:t>I</w:t>
      </w:r>
      <w:r w:rsidRPr="00E505E1">
        <w:rPr>
          <w:rFonts w:eastAsiaTheme="minorHAnsi"/>
          <w:bCs/>
          <w:szCs w:val="24"/>
          <w:lang w:eastAsia="en-US" w:bidi="ru-RU"/>
        </w:rPr>
        <w:t xml:space="preserve"> или путем применения рекомбинантного человеческого ТТГ в соответствии с инструкцией по использованию; </w:t>
      </w:r>
    </w:p>
    <w:p w:rsidR="00B54452" w:rsidRPr="00E505E1" w:rsidRDefault="00B54452" w:rsidP="00B54452">
      <w:pPr>
        <w:numPr>
          <w:ilvl w:val="1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Проведение радиойодтеста (непосредственно перед лечением 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131</w:t>
      </w:r>
      <w:r w:rsidRPr="00E505E1">
        <w:rPr>
          <w:rFonts w:eastAsiaTheme="minorHAnsi"/>
          <w:bCs/>
          <w:szCs w:val="24"/>
          <w:lang w:eastAsia="en-US" w:bidi="en-US"/>
        </w:rPr>
        <w:t>I</w:t>
      </w:r>
      <w:r w:rsidRPr="00E505E1">
        <w:rPr>
          <w:rFonts w:eastAsiaTheme="minorHAnsi"/>
          <w:bCs/>
          <w:szCs w:val="24"/>
          <w:lang w:eastAsia="en-US" w:bidi="ru-RU"/>
        </w:rPr>
        <w:t>).</w:t>
      </w:r>
    </w:p>
    <w:p w:rsidR="00B54452" w:rsidRPr="00E505E1" w:rsidRDefault="00B54452" w:rsidP="00B54452">
      <w:pPr>
        <w:tabs>
          <w:tab w:val="left" w:pos="851"/>
        </w:tabs>
        <w:ind w:firstLine="709"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 При назначении первого профилактического (абляционного) курса радиойодтерапии, значения активности 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131</w:t>
      </w:r>
      <w:r w:rsidRPr="00E505E1">
        <w:rPr>
          <w:rFonts w:eastAsiaTheme="minorHAnsi"/>
          <w:bCs/>
          <w:szCs w:val="24"/>
          <w:lang w:eastAsia="en-US" w:bidi="en-US"/>
        </w:rPr>
        <w:t>I</w:t>
      </w:r>
      <w:r w:rsidRPr="00E505E1">
        <w:rPr>
          <w:rFonts w:eastAsiaTheme="minorHAnsi"/>
          <w:bCs/>
          <w:szCs w:val="24"/>
          <w:lang w:eastAsia="en-US" w:bidi="ru-RU"/>
        </w:rPr>
        <w:t xml:space="preserve"> на курс определяются возрастом, массой тела пациента и результатом радиойодтеста.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37.6.3.3.1</w:t>
      </w:r>
      <w:r w:rsidRPr="00E505E1">
        <w:rPr>
          <w:rFonts w:eastAsiaTheme="minorHAnsi"/>
          <w:bCs/>
          <w:szCs w:val="24"/>
          <w:lang w:eastAsia="en-US" w:bidi="ru-RU"/>
        </w:rPr>
        <w:t xml:space="preserve"> Радиойодтест выполняется после введения диагностической активности 5,6-10</w:t>
      </w:r>
      <w:r w:rsidRPr="00E505E1">
        <w:rPr>
          <w:rFonts w:eastAsiaTheme="minorHAnsi"/>
          <w:bCs/>
          <w:szCs w:val="24"/>
          <w:lang w:eastAsia="en-US" w:bidi="en-US"/>
        </w:rPr>
        <w:t>M</w:t>
      </w:r>
      <w:r w:rsidRPr="00E505E1">
        <w:rPr>
          <w:rFonts w:eastAsiaTheme="minorHAnsi"/>
          <w:bCs/>
          <w:szCs w:val="24"/>
          <w:lang w:eastAsia="en-US" w:bidi="ru-RU"/>
        </w:rPr>
        <w:t xml:space="preserve">Б 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131</w:t>
      </w:r>
      <w:r w:rsidRPr="00E505E1">
        <w:rPr>
          <w:rFonts w:eastAsiaTheme="minorHAnsi"/>
          <w:bCs/>
          <w:szCs w:val="24"/>
          <w:lang w:eastAsia="en-US" w:bidi="en-US"/>
        </w:rPr>
        <w:t>I</w:t>
      </w:r>
      <w:r w:rsidRPr="00E505E1">
        <w:rPr>
          <w:rFonts w:eastAsiaTheme="minorHAnsi"/>
          <w:bCs/>
          <w:szCs w:val="24"/>
          <w:lang w:eastAsia="en-US" w:bidi="ru-RU"/>
        </w:rPr>
        <w:t xml:space="preserve">. Если через 24 часа в области шеи накапливается более 10% радиофармпрепарата, то требуется обсуждение возможности повторного хирургического вмешательства. Для расчета активности 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131</w:t>
      </w:r>
      <w:r w:rsidRPr="00E505E1">
        <w:rPr>
          <w:rFonts w:eastAsiaTheme="minorHAnsi"/>
          <w:bCs/>
          <w:szCs w:val="24"/>
          <w:lang w:eastAsia="en-US" w:bidi="en-US"/>
        </w:rPr>
        <w:t>I</w:t>
      </w:r>
      <w:r w:rsidRPr="00E505E1">
        <w:rPr>
          <w:rFonts w:eastAsiaTheme="minorHAnsi"/>
          <w:bCs/>
          <w:szCs w:val="24"/>
          <w:lang w:eastAsia="en-US" w:bidi="ru-RU"/>
        </w:rPr>
        <w:t>для первого курса радиойодтерапии следует ориентироваться на данные таблицы 37.8.</w:t>
      </w:r>
    </w:p>
    <w:p w:rsidR="00B54452" w:rsidRDefault="00B54452" w:rsidP="00B54452">
      <w:pPr>
        <w:ind w:firstLine="709"/>
        <w:jc w:val="right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Таблица 37.8 </w:t>
      </w:r>
    </w:p>
    <w:p w:rsidR="00B54452" w:rsidRPr="00E505E1" w:rsidRDefault="00B54452" w:rsidP="00B54452">
      <w:pPr>
        <w:ind w:firstLine="709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Расчёт активности </w:t>
      </w:r>
      <w:r w:rsidRPr="00E505E1">
        <w:rPr>
          <w:rFonts w:eastAsiaTheme="minorHAnsi"/>
          <w:b/>
          <w:bCs/>
          <w:szCs w:val="24"/>
          <w:vertAlign w:val="superscript"/>
          <w:lang w:eastAsia="en-US" w:bidi="ru-RU"/>
        </w:rPr>
        <w:t>131</w:t>
      </w:r>
      <w:r w:rsidRPr="00E505E1">
        <w:rPr>
          <w:rFonts w:eastAsiaTheme="minorHAnsi"/>
          <w:b/>
          <w:bCs/>
          <w:szCs w:val="24"/>
          <w:lang w:eastAsia="en-US" w:bidi="en-US"/>
        </w:rPr>
        <w:t>I</w:t>
      </w:r>
      <w:r w:rsidRPr="00E505E1">
        <w:rPr>
          <w:rFonts w:eastAsiaTheme="minorHAnsi"/>
          <w:b/>
          <w:bCs/>
          <w:szCs w:val="24"/>
          <w:lang w:eastAsia="en-US" w:bidi="ru-RU"/>
        </w:rPr>
        <w:t xml:space="preserve"> в ГБк на первый курс терапии в зависимости от результатов радиойодтеста</w:t>
      </w:r>
      <w:r w:rsidRPr="00E505E1">
        <w:rPr>
          <w:rFonts w:eastAsiaTheme="minorHAnsi"/>
          <w:bCs/>
          <w:szCs w:val="24"/>
          <w:lang w:eastAsia="en-US" w:bidi="ru-RU"/>
        </w:rPr>
        <w:t>.</w:t>
      </w:r>
    </w:p>
    <w:tbl>
      <w:tblPr>
        <w:tblStyle w:val="26"/>
        <w:tblpPr w:leftFromText="180" w:rightFromText="180" w:vertAnchor="text" w:horzAnchor="margin" w:tblpY="23"/>
        <w:tblW w:w="0" w:type="auto"/>
        <w:tblLook w:val="04A0"/>
      </w:tblPr>
      <w:tblGrid>
        <w:gridCol w:w="2710"/>
        <w:gridCol w:w="2505"/>
        <w:gridCol w:w="3898"/>
      </w:tblGrid>
      <w:tr w:rsidR="00B54452" w:rsidRPr="00E505E1" w:rsidTr="0091738A">
        <w:trPr>
          <w:trHeight w:val="368"/>
        </w:trPr>
        <w:tc>
          <w:tcPr>
            <w:tcW w:w="2710" w:type="dxa"/>
            <w:vMerge w:val="restart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ind w:right="184"/>
              <w:contextualSpacing/>
              <w:jc w:val="center"/>
              <w:rPr>
                <w:bCs/>
                <w:szCs w:val="24"/>
                <w:lang w:bidi="ru-RU"/>
              </w:rPr>
            </w:pPr>
            <w:r w:rsidRPr="00E505E1">
              <w:rPr>
                <w:bCs/>
                <w:szCs w:val="24"/>
                <w:lang w:bidi="ru-RU"/>
              </w:rPr>
              <w:t xml:space="preserve">Процент накопления </w:t>
            </w:r>
            <w:r w:rsidRPr="00E505E1">
              <w:rPr>
                <w:bCs/>
                <w:szCs w:val="24"/>
                <w:vertAlign w:val="superscript"/>
                <w:lang w:bidi="ru-RU"/>
              </w:rPr>
              <w:t>131</w:t>
            </w:r>
            <w:r w:rsidRPr="00E505E1">
              <w:rPr>
                <w:bCs/>
                <w:szCs w:val="24"/>
                <w:lang w:bidi="en-US"/>
              </w:rPr>
              <w:t>I</w:t>
            </w:r>
          </w:p>
        </w:tc>
        <w:tc>
          <w:tcPr>
            <w:tcW w:w="6403" w:type="dxa"/>
            <w:gridSpan w:val="2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contextualSpacing/>
              <w:jc w:val="center"/>
              <w:rPr>
                <w:bCs/>
                <w:szCs w:val="24"/>
                <w:lang w:bidi="ru-RU"/>
              </w:rPr>
            </w:pPr>
            <w:r w:rsidRPr="00E505E1">
              <w:rPr>
                <w:bCs/>
                <w:szCs w:val="24"/>
                <w:lang w:bidi="ru-RU"/>
              </w:rPr>
              <w:t>Категория пациентов</w:t>
            </w:r>
          </w:p>
        </w:tc>
      </w:tr>
      <w:tr w:rsidR="00B54452" w:rsidRPr="00E505E1" w:rsidTr="0091738A">
        <w:trPr>
          <w:trHeight w:val="154"/>
        </w:trPr>
        <w:tc>
          <w:tcPr>
            <w:tcW w:w="2710" w:type="dxa"/>
            <w:vMerge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ind w:right="567"/>
              <w:contextualSpacing/>
              <w:jc w:val="center"/>
              <w:rPr>
                <w:bCs/>
                <w:szCs w:val="24"/>
                <w:lang w:bidi="ru-RU"/>
              </w:rPr>
            </w:pPr>
          </w:p>
        </w:tc>
        <w:tc>
          <w:tcPr>
            <w:tcW w:w="2505" w:type="dxa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contextualSpacing/>
              <w:jc w:val="center"/>
              <w:rPr>
                <w:bCs/>
                <w:szCs w:val="24"/>
                <w:lang w:bidi="ru-RU"/>
              </w:rPr>
            </w:pPr>
            <w:r w:rsidRPr="00E505E1">
              <w:rPr>
                <w:bCs/>
                <w:szCs w:val="24"/>
                <w:lang w:bidi="ru-RU"/>
              </w:rPr>
              <w:t>Взрослые (ГБк)</w:t>
            </w:r>
          </w:p>
        </w:tc>
        <w:tc>
          <w:tcPr>
            <w:tcW w:w="3897" w:type="dxa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contextualSpacing/>
              <w:jc w:val="center"/>
              <w:rPr>
                <w:bCs/>
                <w:szCs w:val="24"/>
                <w:lang w:bidi="ru-RU"/>
              </w:rPr>
            </w:pPr>
            <w:r w:rsidRPr="00E505E1">
              <w:rPr>
                <w:bCs/>
                <w:szCs w:val="24"/>
                <w:lang w:bidi="ru-RU"/>
              </w:rPr>
              <w:t>Дети (МБк на кг массы тела)</w:t>
            </w:r>
          </w:p>
        </w:tc>
      </w:tr>
      <w:tr w:rsidR="00B54452" w:rsidRPr="00E505E1" w:rsidTr="0091738A">
        <w:trPr>
          <w:trHeight w:val="384"/>
        </w:trPr>
        <w:tc>
          <w:tcPr>
            <w:tcW w:w="2710" w:type="dxa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ind w:right="567"/>
              <w:contextualSpacing/>
              <w:jc w:val="center"/>
              <w:rPr>
                <w:bCs/>
                <w:szCs w:val="24"/>
                <w:lang w:bidi="ru-RU"/>
              </w:rPr>
            </w:pPr>
            <w:r w:rsidRPr="00E505E1">
              <w:rPr>
                <w:bCs/>
                <w:szCs w:val="24"/>
                <w:lang w:bidi="ru-RU"/>
              </w:rPr>
              <w:t>&lt;5%</w:t>
            </w:r>
          </w:p>
        </w:tc>
        <w:tc>
          <w:tcPr>
            <w:tcW w:w="2505" w:type="dxa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contextualSpacing/>
              <w:jc w:val="center"/>
              <w:rPr>
                <w:bCs/>
                <w:szCs w:val="24"/>
                <w:lang w:bidi="ru-RU"/>
              </w:rPr>
            </w:pPr>
            <w:r w:rsidRPr="00E505E1">
              <w:rPr>
                <w:bCs/>
                <w:szCs w:val="24"/>
                <w:lang w:bidi="ru-RU"/>
              </w:rPr>
              <w:t>2-3</w:t>
            </w:r>
          </w:p>
        </w:tc>
        <w:tc>
          <w:tcPr>
            <w:tcW w:w="3897" w:type="dxa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contextualSpacing/>
              <w:jc w:val="center"/>
              <w:rPr>
                <w:bCs/>
                <w:szCs w:val="24"/>
                <w:lang w:bidi="ru-RU"/>
              </w:rPr>
            </w:pPr>
            <w:r w:rsidRPr="00E505E1">
              <w:rPr>
                <w:bCs/>
                <w:szCs w:val="24"/>
                <w:lang w:bidi="ru-RU"/>
              </w:rPr>
              <w:t>50</w:t>
            </w:r>
          </w:p>
        </w:tc>
      </w:tr>
      <w:tr w:rsidR="00B54452" w:rsidRPr="00E505E1" w:rsidTr="0091738A">
        <w:trPr>
          <w:trHeight w:val="368"/>
        </w:trPr>
        <w:tc>
          <w:tcPr>
            <w:tcW w:w="2710" w:type="dxa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ind w:right="567"/>
              <w:contextualSpacing/>
              <w:jc w:val="center"/>
              <w:rPr>
                <w:bCs/>
                <w:szCs w:val="24"/>
                <w:lang w:bidi="ru-RU"/>
              </w:rPr>
            </w:pPr>
            <w:r w:rsidRPr="00E505E1">
              <w:rPr>
                <w:bCs/>
                <w:szCs w:val="24"/>
                <w:lang w:bidi="ru-RU"/>
              </w:rPr>
              <w:t>5-10%</w:t>
            </w:r>
          </w:p>
        </w:tc>
        <w:tc>
          <w:tcPr>
            <w:tcW w:w="2505" w:type="dxa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contextualSpacing/>
              <w:jc w:val="center"/>
              <w:rPr>
                <w:bCs/>
                <w:szCs w:val="24"/>
                <w:lang w:bidi="ru-RU"/>
              </w:rPr>
            </w:pPr>
            <w:r w:rsidRPr="00E505E1">
              <w:rPr>
                <w:bCs/>
                <w:szCs w:val="24"/>
                <w:lang w:bidi="ru-RU"/>
              </w:rPr>
              <w:t>1-2</w:t>
            </w:r>
          </w:p>
        </w:tc>
        <w:tc>
          <w:tcPr>
            <w:tcW w:w="3897" w:type="dxa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contextualSpacing/>
              <w:jc w:val="center"/>
              <w:rPr>
                <w:bCs/>
                <w:szCs w:val="24"/>
                <w:lang w:bidi="ru-RU"/>
              </w:rPr>
            </w:pPr>
            <w:r w:rsidRPr="00E505E1">
              <w:rPr>
                <w:bCs/>
                <w:szCs w:val="24"/>
                <w:lang w:bidi="ru-RU"/>
              </w:rPr>
              <w:t>25</w:t>
            </w:r>
          </w:p>
        </w:tc>
      </w:tr>
      <w:tr w:rsidR="00B54452" w:rsidRPr="00E505E1" w:rsidTr="0091738A">
        <w:trPr>
          <w:trHeight w:val="400"/>
        </w:trPr>
        <w:tc>
          <w:tcPr>
            <w:tcW w:w="2710" w:type="dxa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ind w:right="567"/>
              <w:contextualSpacing/>
              <w:jc w:val="center"/>
              <w:rPr>
                <w:bCs/>
                <w:szCs w:val="24"/>
                <w:lang w:val="en-US" w:bidi="ru-RU"/>
              </w:rPr>
            </w:pPr>
            <w:r w:rsidRPr="00E505E1">
              <w:rPr>
                <w:bCs/>
                <w:szCs w:val="24"/>
                <w:lang w:bidi="ru-RU"/>
              </w:rPr>
              <w:t>1</w:t>
            </w:r>
            <w:r w:rsidRPr="00E505E1">
              <w:rPr>
                <w:bCs/>
                <w:szCs w:val="24"/>
                <w:lang w:val="en-US" w:bidi="ru-RU"/>
              </w:rPr>
              <w:t>0-20%</w:t>
            </w:r>
          </w:p>
        </w:tc>
        <w:tc>
          <w:tcPr>
            <w:tcW w:w="2505" w:type="dxa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contextualSpacing/>
              <w:jc w:val="center"/>
              <w:rPr>
                <w:bCs/>
                <w:szCs w:val="24"/>
                <w:lang w:bidi="ru-RU"/>
              </w:rPr>
            </w:pPr>
            <w:r w:rsidRPr="00E505E1">
              <w:rPr>
                <w:bCs/>
                <w:szCs w:val="24"/>
                <w:lang w:bidi="ru-RU"/>
              </w:rPr>
              <w:t>Не более 1</w:t>
            </w:r>
          </w:p>
        </w:tc>
        <w:tc>
          <w:tcPr>
            <w:tcW w:w="3897" w:type="dxa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contextualSpacing/>
              <w:jc w:val="center"/>
              <w:rPr>
                <w:bCs/>
                <w:szCs w:val="24"/>
                <w:lang w:bidi="ru-RU"/>
              </w:rPr>
            </w:pPr>
            <w:r w:rsidRPr="00E505E1">
              <w:rPr>
                <w:bCs/>
                <w:szCs w:val="24"/>
                <w:lang w:bidi="ru-RU"/>
              </w:rPr>
              <w:t>15</w:t>
            </w:r>
          </w:p>
        </w:tc>
      </w:tr>
    </w:tbl>
    <w:p w:rsidR="00B54452" w:rsidRPr="00E505E1" w:rsidRDefault="00B54452" w:rsidP="00B54452">
      <w:pPr>
        <w:spacing w:before="120" w:after="120" w:line="240" w:lineRule="exact"/>
        <w:ind w:right="567"/>
        <w:jc w:val="both"/>
        <w:rPr>
          <w:rFonts w:eastAsiaTheme="minorHAnsi"/>
          <w:b/>
          <w:bCs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lastRenderedPageBreak/>
        <w:t>37.6.3.3.2</w:t>
      </w:r>
      <w:r w:rsidRPr="00E505E1">
        <w:rPr>
          <w:rFonts w:eastAsiaTheme="minorHAnsi"/>
          <w:bCs/>
          <w:szCs w:val="24"/>
          <w:lang w:eastAsia="en-US" w:bidi="ru-RU"/>
        </w:rPr>
        <w:t xml:space="preserve"> Радиойодтест с последующим первым профилактическим курсом радиойодтерапии проводится через 4 недели после проведенного хирургического лечения.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37.6.3.3.3</w:t>
      </w:r>
      <w:r w:rsidRPr="00E505E1">
        <w:rPr>
          <w:rFonts w:eastAsiaTheme="minorHAnsi"/>
          <w:bCs/>
          <w:szCs w:val="24"/>
          <w:lang w:eastAsia="en-US" w:bidi="ru-RU"/>
        </w:rPr>
        <w:t xml:space="preserve">Повторные профилактические курсы лечения 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131</w:t>
      </w:r>
      <w:r w:rsidRPr="00E505E1">
        <w:rPr>
          <w:rFonts w:eastAsiaTheme="minorHAnsi"/>
          <w:bCs/>
          <w:szCs w:val="24"/>
          <w:lang w:eastAsia="en-US" w:bidi="en-US"/>
        </w:rPr>
        <w:t>I</w:t>
      </w:r>
      <w:r w:rsidRPr="00E505E1">
        <w:rPr>
          <w:rFonts w:eastAsiaTheme="minorHAnsi"/>
          <w:bCs/>
          <w:szCs w:val="24"/>
          <w:lang w:eastAsia="en-US" w:bidi="ru-RU"/>
        </w:rPr>
        <w:t>, для абляции резидуальной ткани, повторятся с периодичностью от 8 до 12 месяцев с последовательным повышением активности не менее чем на 30% от предшествующего курса, но не более 5,5ГБк.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37.6.4</w:t>
      </w:r>
      <w:r w:rsidRPr="00E505E1">
        <w:rPr>
          <w:rFonts w:eastAsiaTheme="minorHAnsi"/>
          <w:bCs/>
          <w:szCs w:val="24"/>
          <w:lang w:eastAsia="en-US" w:bidi="ru-RU"/>
        </w:rPr>
        <w:t xml:space="preserve"> Радиойодтерапия резидуальных карцином в ложе железы, метастазов в регионарных лимфатических узлах, рецидивов и отдаленных метастазов начинается с введения при первом курсе лечения: для взрослых 3-4 ГБк, для детей (до 18 лет включительно) не менее 50 МБк на кг массы тела.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37.6.4.1</w:t>
      </w:r>
      <w:r w:rsidRPr="00E505E1">
        <w:rPr>
          <w:rFonts w:eastAsiaTheme="minorHAnsi"/>
          <w:bCs/>
          <w:szCs w:val="24"/>
          <w:lang w:eastAsia="en-US" w:bidi="ru-RU"/>
        </w:rPr>
        <w:t xml:space="preserve"> Повторные курсы радиойодтерапии с указанной целью осуществляются каждые 6-8 месяцев с последовательным увеличением активности на курс не менее чем на 30%. Максимальная активность на введение для взрослых 7,5 ГБк и не более 100МБк131Iна кг массы тела для детей.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37.6.4.2 </w:t>
      </w:r>
      <w:r w:rsidRPr="00E505E1">
        <w:rPr>
          <w:rFonts w:eastAsiaTheme="minorHAnsi"/>
          <w:bCs/>
          <w:szCs w:val="24"/>
          <w:lang w:eastAsia="en-US" w:bidi="ru-RU"/>
        </w:rPr>
        <w:t>При достижении суммарной (кумулятивной) активности 131I с терапевтической целью 37ГБк для взрослых и 18ГБк для детей проведение каждого последующего курса решается консилиумом, с регистрацией показателей: динамики картины включения 131I в метастазах, рентгенологических данных о состоянии очагов поражения и легочной паренхимы, динамики уровня ТГ в гипотиреозе, показателей функции внешнего дыхания и общего анализа крови.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37.6.4.3 </w:t>
      </w:r>
      <w:r w:rsidRPr="00E505E1">
        <w:rPr>
          <w:rFonts w:eastAsiaTheme="minorHAnsi"/>
          <w:bCs/>
          <w:szCs w:val="24"/>
          <w:lang w:eastAsia="en-US" w:bidi="ru-RU"/>
        </w:rPr>
        <w:t xml:space="preserve">Изменение тактики, вводимых активностей, длительности между курсами, привлечение ДЛТ, ПХТ и средств, стимулирующих повышение дифференцировки опухолевых структур, осуществляется консилиумом индивидуально для каждого случая.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37.6.5</w:t>
      </w:r>
      <w:r w:rsidRPr="00E505E1">
        <w:rPr>
          <w:rFonts w:eastAsiaTheme="minorHAnsi"/>
          <w:bCs/>
          <w:szCs w:val="24"/>
          <w:lang w:eastAsia="en-US" w:bidi="ru-RU"/>
        </w:rPr>
        <w:t xml:space="preserve"> Перед каждым курсом радиойодтерапии проводится подготовка включающая: определение уровня ТТГ и ТГ в сыворотке крови; общие анализы крови и мочи; биохимический анализ крови с определением уровней белка, мочевины, билирубина, кальция и фосфора; ультразвуковое исследование области шеи и региональных лимфатических узлов; рентгенографию органов грудной клетки (1 раз в течении года); исследование функции внешнего дыхания; электрокардиографическое исследование; консультацию гинеколога (исключение беременности).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lastRenderedPageBreak/>
        <w:t>37.6.5.1</w:t>
      </w:r>
      <w:r w:rsidRPr="00E505E1">
        <w:rPr>
          <w:rFonts w:eastAsiaTheme="minorHAnsi"/>
          <w:bCs/>
          <w:szCs w:val="24"/>
          <w:lang w:eastAsia="en-US" w:bidi="ru-RU"/>
        </w:rPr>
        <w:t xml:space="preserve"> Дополнительные исследования у пациентов при наличии отдалённых метастазов: КТ или МРТ области поражения/зоны интереса; остеосцинтиграфия; по решению консилиума при снижении радиойодпозитивности патологических очагов проводятся ПЭТ/КT, а при необходимости исследовать экспрессию рецепторов соматостатина в патологических очагах ОФЭКТ/КТ с Tectrotyd– Tc99m.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37.6.6 </w:t>
      </w:r>
      <w:r w:rsidRPr="00E505E1">
        <w:rPr>
          <w:rFonts w:eastAsiaTheme="minorHAnsi"/>
          <w:bCs/>
          <w:szCs w:val="24"/>
          <w:lang w:eastAsia="en-US" w:bidi="ru-RU"/>
        </w:rPr>
        <w:t xml:space="preserve">При отсутствии накопления 131I в опухоли, регионарных и/или отдаленных метастазах радиойодтерапия не проводится. </w:t>
      </w:r>
    </w:p>
    <w:p w:rsidR="00B54452" w:rsidRPr="00E505E1" w:rsidRDefault="00B54452" w:rsidP="00B54452">
      <w:pPr>
        <w:ind w:firstLine="709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37.6.7 </w:t>
      </w:r>
      <w:r w:rsidRPr="00E505E1">
        <w:rPr>
          <w:rFonts w:eastAsiaTheme="minorHAnsi"/>
          <w:bCs/>
          <w:szCs w:val="24"/>
          <w:lang w:eastAsia="en-US" w:bidi="ru-RU"/>
        </w:rPr>
        <w:t>Контроль за эффективностью радиойодтерапии обеспечивается:</w:t>
      </w:r>
    </w:p>
    <w:p w:rsidR="00B54452" w:rsidRPr="00E505E1" w:rsidRDefault="00B54452" w:rsidP="00B54452">
      <w:pPr>
        <w:ind w:firstLine="709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1.</w:t>
      </w:r>
      <w:r w:rsidRPr="00E505E1">
        <w:rPr>
          <w:rFonts w:eastAsiaTheme="minorHAnsi"/>
          <w:bCs/>
          <w:szCs w:val="24"/>
          <w:lang w:eastAsia="en-US" w:bidi="ru-RU"/>
        </w:rPr>
        <w:t xml:space="preserve"> Выполнением посттерапевтической сцинтиграфии всего тела с целью выявления очагов накопления 131</w:t>
      </w:r>
      <w:r w:rsidRPr="00E505E1">
        <w:rPr>
          <w:rFonts w:eastAsiaTheme="minorHAnsi"/>
          <w:bCs/>
          <w:szCs w:val="24"/>
          <w:lang w:eastAsia="en-US" w:bidi="en-US"/>
        </w:rPr>
        <w:t>I</w:t>
      </w:r>
      <w:r w:rsidRPr="00E505E1">
        <w:rPr>
          <w:rFonts w:eastAsiaTheme="minorHAnsi"/>
          <w:bCs/>
          <w:szCs w:val="24"/>
          <w:lang w:eastAsia="en-US" w:bidi="ru-RU"/>
        </w:rPr>
        <w:t xml:space="preserve">в теле пациента. Исследование выполняется при достижении мощности экспозиционной дозы в 3 мкЗв в час на расстоянии 1 метра от пациента (3-8 день от введения радиофармпрепарата). </w:t>
      </w:r>
    </w:p>
    <w:p w:rsidR="00B54452" w:rsidRPr="00E505E1" w:rsidRDefault="00B54452" w:rsidP="00B54452">
      <w:pPr>
        <w:ind w:firstLine="709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2.</w:t>
      </w:r>
      <w:r w:rsidRPr="00E505E1">
        <w:rPr>
          <w:rFonts w:eastAsiaTheme="minorHAnsi"/>
          <w:bCs/>
          <w:szCs w:val="24"/>
          <w:lang w:eastAsia="en-US" w:bidi="ru-RU"/>
        </w:rPr>
        <w:t xml:space="preserve"> Оценкой изменений, выявленных при рентгенологическом и сонографическом исследовании органов и тканей;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3.</w:t>
      </w:r>
      <w:r w:rsidRPr="00E505E1">
        <w:rPr>
          <w:rFonts w:eastAsiaTheme="minorHAnsi"/>
          <w:bCs/>
          <w:szCs w:val="24"/>
          <w:lang w:eastAsia="en-US" w:bidi="ru-RU"/>
        </w:rPr>
        <w:t xml:space="preserve"> Значениями уровня ТГ в сыворотке крови и динамикой их изменений.</w:t>
      </w:r>
    </w:p>
    <w:p w:rsidR="00B54452" w:rsidRPr="00E505E1" w:rsidRDefault="00B54452" w:rsidP="00B54452">
      <w:pPr>
        <w:ind w:firstLine="709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37.6.7.1 </w:t>
      </w:r>
      <w:r w:rsidRPr="00E505E1">
        <w:rPr>
          <w:rFonts w:eastAsiaTheme="minorHAnsi"/>
          <w:bCs/>
          <w:szCs w:val="24"/>
          <w:lang w:eastAsia="en-US" w:bidi="ru-RU"/>
        </w:rPr>
        <w:t>Отсутствие на посттерапевтической сцинтиграмме признаков характерных для резидуальной ткани, рецидива опухоли или метастазов рака указывает на достижения эффекта и дальнейшие курсы радиойодтерапии не показаны. Таким пациентам показано проведение контрольной радиойоддиагностики с 300-400 МБк;</w:t>
      </w:r>
    </w:p>
    <w:p w:rsidR="00B54452" w:rsidRPr="00E505E1" w:rsidRDefault="00B54452" w:rsidP="00B54452">
      <w:pPr>
        <w:ind w:firstLine="709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37.6.8 </w:t>
      </w:r>
      <w:r w:rsidRPr="00E505E1">
        <w:rPr>
          <w:rFonts w:eastAsiaTheme="minorHAnsi"/>
          <w:bCs/>
          <w:szCs w:val="24"/>
          <w:lang w:eastAsia="en-US" w:bidi="ru-RU"/>
        </w:rPr>
        <w:t xml:space="preserve">Контрольная радиойоддиагностика проводится пациентам у которых по результатам предшествующей радиойодтерапии достигнута абляция радиойодпозитивных патологических очагов. Выполняется сцинтиграфия всего тела через 24-48 часов от введения 300-400 </w:t>
      </w:r>
      <w:r w:rsidRPr="00E505E1">
        <w:rPr>
          <w:rFonts w:eastAsiaTheme="minorHAnsi"/>
          <w:bCs/>
          <w:szCs w:val="24"/>
          <w:lang w:eastAsia="en-US" w:bidi="en-US"/>
        </w:rPr>
        <w:t>М</w:t>
      </w:r>
      <w:r w:rsidRPr="00E505E1">
        <w:rPr>
          <w:rFonts w:eastAsiaTheme="minorHAnsi"/>
          <w:bCs/>
          <w:szCs w:val="24"/>
          <w:lang w:eastAsia="en-US" w:bidi="ru-RU"/>
        </w:rPr>
        <w:t xml:space="preserve">Бк 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131</w:t>
      </w:r>
      <w:r w:rsidRPr="00E505E1">
        <w:rPr>
          <w:rFonts w:eastAsiaTheme="minorHAnsi"/>
          <w:bCs/>
          <w:szCs w:val="24"/>
          <w:lang w:eastAsia="en-US" w:bidi="en-US"/>
        </w:rPr>
        <w:t>I</w:t>
      </w:r>
      <w:r w:rsidRPr="00E505E1">
        <w:rPr>
          <w:rFonts w:eastAsiaTheme="minorHAnsi"/>
          <w:bCs/>
          <w:szCs w:val="24"/>
          <w:lang w:eastAsia="en-US" w:bidi="ru-RU"/>
        </w:rPr>
        <w:t>. Требования к подготовке и обследованию пациентов перед контрольной радиойоддиагностикой не отличаются от таковых перед курсами радиойодтерапии.</w:t>
      </w:r>
    </w:p>
    <w:p w:rsidR="00B54452" w:rsidRPr="00E505E1" w:rsidRDefault="00B54452" w:rsidP="00B54452">
      <w:pPr>
        <w:ind w:firstLine="709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37.6.8.1</w:t>
      </w:r>
      <w:r w:rsidRPr="00E505E1">
        <w:rPr>
          <w:rFonts w:eastAsiaTheme="minorHAnsi"/>
          <w:bCs/>
          <w:szCs w:val="24"/>
          <w:lang w:eastAsia="en-US" w:bidi="ru-RU"/>
        </w:rPr>
        <w:t xml:space="preserve"> Первая радиойоддиагностика, не зависимо от возраста, выполняется пациентам: не имевших отдаленных метастазов через 24 месяца, с ранее диссеминированным процессом через 12 месяцев. При отсутствии радиойодпозитивных признаков рецидива последующие аналогичные исследования проводятся с интервалом 36 и 24 месяца соответственно.</w:t>
      </w:r>
    </w:p>
    <w:p w:rsidR="00B54452" w:rsidRPr="00E505E1" w:rsidRDefault="00B54452" w:rsidP="00B54452">
      <w:pPr>
        <w:ind w:firstLine="709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lastRenderedPageBreak/>
        <w:t xml:space="preserve">37.6.8.2 </w:t>
      </w:r>
      <w:r w:rsidRPr="00E505E1">
        <w:rPr>
          <w:rFonts w:eastAsiaTheme="minorHAnsi"/>
          <w:bCs/>
          <w:szCs w:val="24"/>
          <w:lang w:eastAsia="en-US" w:bidi="ru-RU"/>
        </w:rPr>
        <w:t>При выявлении прогрессирования заболевания решение о проведении курсов радиойодтерапии принимает консилиум.</w:t>
      </w:r>
    </w:p>
    <w:p w:rsidR="00B54452" w:rsidRPr="00E505E1" w:rsidRDefault="00B54452" w:rsidP="00B54452">
      <w:pPr>
        <w:ind w:firstLine="709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 xml:space="preserve">37.6.8.3 </w:t>
      </w:r>
      <w:r w:rsidRPr="00E505E1">
        <w:rPr>
          <w:rFonts w:eastAsiaTheme="minorHAnsi"/>
          <w:bCs/>
          <w:szCs w:val="24"/>
          <w:lang w:eastAsia="en-US" w:bidi="ru-RU"/>
        </w:rPr>
        <w:t>Отсутствие на сцинтиграммах радиойодпозитивных патологических включений указывает на ремиссию процесса. При отсутствии радиойодпозитивных включений в течении 10 лет после проведенного хирургического вмешательства дальнейшее проведение контрольных радиойоддиагностик не показано.</w:t>
      </w:r>
    </w:p>
    <w:p w:rsidR="00B54452" w:rsidRPr="00E505E1" w:rsidRDefault="00B54452" w:rsidP="00B54452">
      <w:pPr>
        <w:ind w:firstLine="709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37.6.9</w:t>
      </w:r>
      <w:r w:rsidRPr="00E505E1">
        <w:rPr>
          <w:rFonts w:eastAsiaTheme="minorHAnsi"/>
          <w:bCs/>
          <w:szCs w:val="24"/>
          <w:lang w:eastAsia="en-US" w:bidi="ru-RU"/>
        </w:rPr>
        <w:t xml:space="preserve"> После проведения радиойодтерапии и радиойоддиагностики необходимо использовать методы контрацепции для предотвращения беременности: мужчинам в течении 6 месяцев, женщинам в течении 12 месяцев.</w:t>
      </w:r>
    </w:p>
    <w:p w:rsidR="00B54452" w:rsidRPr="00E505E1" w:rsidRDefault="00B54452" w:rsidP="00B54452">
      <w:pPr>
        <w:ind w:firstLine="709"/>
        <w:contextualSpacing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rPr>
          <w:rFonts w:eastAsiaTheme="minorHAnsi"/>
          <w:b/>
          <w:bCs/>
          <w:lang w:eastAsia="en-US" w:bidi="ru-RU"/>
        </w:rPr>
      </w:pPr>
      <w:r w:rsidRPr="00E505E1">
        <w:rPr>
          <w:rFonts w:eastAsiaTheme="minorHAnsi"/>
          <w:b/>
          <w:bCs/>
          <w:lang w:eastAsia="en-US" w:bidi="ru-RU"/>
        </w:rPr>
        <w:t xml:space="preserve">37.7 </w:t>
      </w:r>
      <w:bookmarkStart w:id="1" w:name="bookmark6"/>
      <w:r w:rsidRPr="00E505E1">
        <w:rPr>
          <w:rFonts w:eastAsiaTheme="minorHAnsi"/>
          <w:b/>
          <w:bCs/>
          <w:lang w:eastAsia="en-US" w:bidi="ru-RU"/>
        </w:rPr>
        <w:t>Дистанционная лучевая терапия</w:t>
      </w:r>
      <w:bookmarkEnd w:id="1"/>
      <w:r>
        <w:rPr>
          <w:rFonts w:eastAsiaTheme="minorHAnsi"/>
          <w:b/>
          <w:bCs/>
          <w:lang w:eastAsia="en-US" w:bidi="ru-RU"/>
        </w:rPr>
        <w:t>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Применение дистанционной лучевой терапии (ДЛТ) ограничено в связи с низкой чувствительностью папиллярного и фолликулярного рака щитовидной железы к данному виду лечения. Применение ДЛТ оправдано наличием опухолевых очагов, не накапливающих радиоактивный йод и хирургически нерезектабельных. В качестве паллиативного лечения ДТЛ может быть применена при болевом синдроме (сдавлении трахеи, спинного мозга). Как дополнительный метод лечения ДЛТ используется при неоперабельных случаях плоходифференцированного, медуллярного, анапластического рака.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rPr>
          <w:rFonts w:eastAsiaTheme="minorHAnsi"/>
          <w:b/>
          <w:bCs/>
          <w:lang w:eastAsia="en-US" w:bidi="ru-RU"/>
        </w:rPr>
      </w:pPr>
      <w:r w:rsidRPr="00E505E1">
        <w:rPr>
          <w:rFonts w:eastAsiaTheme="minorHAnsi"/>
          <w:b/>
          <w:bCs/>
          <w:lang w:eastAsia="en-US" w:bidi="ru-RU"/>
        </w:rPr>
        <w:t xml:space="preserve">37.8 </w:t>
      </w:r>
      <w:bookmarkStart w:id="2" w:name="bookmark9"/>
      <w:r w:rsidRPr="00E505E1">
        <w:rPr>
          <w:rFonts w:eastAsiaTheme="minorHAnsi"/>
          <w:b/>
          <w:bCs/>
          <w:lang w:eastAsia="en-US" w:bidi="ru-RU"/>
        </w:rPr>
        <w:t>Химиотерапия</w:t>
      </w:r>
      <w:bookmarkEnd w:id="2"/>
      <w:r>
        <w:rPr>
          <w:rFonts w:eastAsiaTheme="minorHAnsi"/>
          <w:b/>
          <w:bCs/>
          <w:lang w:eastAsia="en-US" w:bidi="ru-RU"/>
        </w:rPr>
        <w:t>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В настоящее время нет доказательств эффективности системной химиотерапии при папиллярном, фолликулярном и плоходифференцированном раке щитовидной железы.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37.8.1</w:t>
      </w:r>
      <w:r w:rsidRPr="00E505E1">
        <w:rPr>
          <w:rFonts w:eastAsiaTheme="minorHAnsi"/>
          <w:bCs/>
          <w:szCs w:val="24"/>
          <w:lang w:eastAsia="en-US" w:bidi="ru-RU"/>
        </w:rPr>
        <w:tab/>
        <w:t>Лечение местно-распространенного анапластического рака щитовидной железы: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Доксорубицин 20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>, еженедельно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Доксорубицин 60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>, 1 раз в 3 недели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Цисплатин 35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>, еженедельно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lastRenderedPageBreak/>
        <w:t>Паклитаксел 30-60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>, еженедельно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Комбинация: Паклитаксел 50 мг/м2 + карбоплатин AUC 2, еженедельно.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Предпочтительно использовать еженедельные режимы введения в сочетании с лучевой терапией.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37.8.2</w:t>
      </w:r>
      <w:r w:rsidRPr="00E505E1">
        <w:rPr>
          <w:rFonts w:eastAsiaTheme="minorHAnsi"/>
          <w:bCs/>
          <w:szCs w:val="24"/>
          <w:lang w:eastAsia="en-US" w:bidi="ru-RU"/>
        </w:rPr>
        <w:t xml:space="preserve"> Лечение метастатического анапластического рака щитовидной железы: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u w:val="single"/>
          <w:lang w:eastAsia="en-US" w:bidi="ru-RU"/>
        </w:rPr>
      </w:pPr>
      <w:r w:rsidRPr="00E505E1">
        <w:rPr>
          <w:rFonts w:eastAsiaTheme="minorHAnsi"/>
          <w:bCs/>
          <w:szCs w:val="24"/>
          <w:u w:val="single"/>
          <w:lang w:eastAsia="en-US" w:bidi="ru-RU"/>
        </w:rPr>
        <w:t>Монотерапия: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Доксорубицин 20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>, еженедельно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Доксорубицин 60-75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>, 1 раз в 3 недели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Паклитаксел 60-90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>, еженедельно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Паклитаксел 60-90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>, еженедельно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Паклитаксел 175-200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>, 1 раз в 3 недели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u w:val="single"/>
          <w:lang w:eastAsia="en-US" w:bidi="ru-RU"/>
        </w:rPr>
      </w:pPr>
      <w:r w:rsidRPr="00E505E1">
        <w:rPr>
          <w:rFonts w:eastAsiaTheme="minorHAnsi"/>
          <w:bCs/>
          <w:szCs w:val="24"/>
          <w:u w:val="single"/>
          <w:lang w:eastAsia="en-US" w:bidi="ru-RU"/>
        </w:rPr>
        <w:t>Комбинированные режимы: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Паклитаксел 60-100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 xml:space="preserve"> + карбоплатин AUC 2, еженедельно.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Паклитаксел 135-175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 xml:space="preserve"> + карбоплатин AUC 5-6, 1 раз в 3 недели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Доцетаксел 60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 xml:space="preserve"> + доксорубицин 60 мг/м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>2</w:t>
      </w:r>
      <w:r w:rsidRPr="00E505E1">
        <w:rPr>
          <w:rFonts w:eastAsiaTheme="minorHAnsi"/>
          <w:bCs/>
          <w:szCs w:val="24"/>
          <w:lang w:eastAsia="en-US" w:bidi="ru-RU"/>
        </w:rPr>
        <w:t>, 1 раз в 3 недели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37.8.3</w:t>
      </w:r>
      <w:r w:rsidRPr="00E505E1">
        <w:rPr>
          <w:rFonts w:eastAsiaTheme="minorHAnsi"/>
          <w:bCs/>
          <w:szCs w:val="24"/>
          <w:lang w:eastAsia="en-US" w:bidi="ru-RU"/>
        </w:rPr>
        <w:tab/>
        <w:t>Метастатический медуллярный рак щитовидной железы: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Доксорубицин, 5-</w:t>
      </w:r>
      <w:r w:rsidRPr="00E505E1">
        <w:rPr>
          <w:rFonts w:eastAsiaTheme="minorHAnsi"/>
          <w:bCs/>
          <w:szCs w:val="24"/>
          <w:lang w:val="en-US" w:eastAsia="en-US" w:bidi="ru-RU"/>
        </w:rPr>
        <w:t>FU</w:t>
      </w:r>
      <w:r w:rsidRPr="00E505E1">
        <w:rPr>
          <w:rFonts w:eastAsiaTheme="minorHAnsi"/>
          <w:bCs/>
          <w:szCs w:val="24"/>
          <w:lang w:eastAsia="en-US" w:bidi="ru-RU"/>
        </w:rPr>
        <w:t>, дакарбазин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При метастатическом поражении костей необходимо использование бисфосфонатов.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При радиойоднегативном дифференцированном раке щитовидной железы вопрос о применении мультикиназных ингибиторов решается индивидуально, консилиумом специалистов, на основании клинико-морфологических данных и результатов молекулярно-генетических исследований (таблица 37.</w:t>
      </w:r>
      <w:r>
        <w:rPr>
          <w:rFonts w:eastAsiaTheme="minorHAnsi"/>
          <w:bCs/>
          <w:szCs w:val="24"/>
          <w:lang w:eastAsia="en-US" w:bidi="ru-RU"/>
        </w:rPr>
        <w:t>9</w:t>
      </w:r>
      <w:r w:rsidRPr="00E505E1">
        <w:rPr>
          <w:rFonts w:eastAsiaTheme="minorHAnsi"/>
          <w:bCs/>
          <w:szCs w:val="24"/>
          <w:lang w:eastAsia="en-US" w:bidi="ru-RU"/>
        </w:rPr>
        <w:t xml:space="preserve">). </w:t>
      </w:r>
    </w:p>
    <w:p w:rsidR="00B54452" w:rsidRDefault="00B54452" w:rsidP="00B54452">
      <w:pPr>
        <w:ind w:firstLine="709"/>
        <w:jc w:val="right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Таблица 37.9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szCs w:val="24"/>
          <w:lang w:eastAsia="en-US" w:bidi="ru-RU"/>
        </w:rPr>
        <w:t>Типичные ассоциации между молекулярно-генотипическими аномалиями и разновидностями рака щитовидной железы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9"/>
        <w:gridCol w:w="7044"/>
      </w:tblGrid>
      <w:tr w:rsidR="00B54452" w:rsidRPr="00E505E1" w:rsidTr="0091738A">
        <w:trPr>
          <w:trHeight w:val="202"/>
        </w:trPr>
        <w:tc>
          <w:tcPr>
            <w:tcW w:w="1919" w:type="dxa"/>
            <w:shd w:val="clear" w:color="auto" w:fill="auto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ind w:right="322"/>
              <w:jc w:val="center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szCs w:val="24"/>
                <w:lang w:eastAsia="en-US" w:bidi="ru-RU"/>
              </w:rPr>
              <w:lastRenderedPageBreak/>
              <w:t>Генетическая мутация</w:t>
            </w:r>
          </w:p>
        </w:tc>
        <w:tc>
          <w:tcPr>
            <w:tcW w:w="7044" w:type="dxa"/>
            <w:shd w:val="clear" w:color="auto" w:fill="auto"/>
            <w:vAlign w:val="center"/>
          </w:tcPr>
          <w:p w:rsidR="00B54452" w:rsidRPr="00E505E1" w:rsidRDefault="00B54452" w:rsidP="0091738A">
            <w:pPr>
              <w:spacing w:before="120" w:after="120" w:line="240" w:lineRule="exact"/>
              <w:ind w:right="89"/>
              <w:jc w:val="center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szCs w:val="24"/>
                <w:lang w:eastAsia="en-US" w:bidi="ru-RU"/>
              </w:rPr>
              <w:t>Морфологический вариант карциномы</w:t>
            </w:r>
          </w:p>
        </w:tc>
      </w:tr>
      <w:tr w:rsidR="00B54452" w:rsidRPr="00E505E1" w:rsidTr="0091738A">
        <w:trPr>
          <w:trHeight w:val="405"/>
        </w:trPr>
        <w:tc>
          <w:tcPr>
            <w:tcW w:w="1919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322"/>
              <w:jc w:val="both"/>
              <w:rPr>
                <w:rFonts w:eastAsiaTheme="minorHAnsi"/>
                <w:bCs/>
                <w:i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i/>
                <w:szCs w:val="24"/>
                <w:lang w:eastAsia="en-US" w:bidi="ru-RU"/>
              </w:rPr>
              <w:t>RET/PTC 1</w:t>
            </w:r>
          </w:p>
        </w:tc>
        <w:tc>
          <w:tcPr>
            <w:tcW w:w="7044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89"/>
              <w:jc w:val="both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szCs w:val="24"/>
                <w:lang w:eastAsia="en-US" w:bidi="ru-RU"/>
              </w:rPr>
              <w:t>Классический и диффузно-склеротический варианты папиллярного рака (в том числе – наблюдения карцином, индуцированных радиацией)</w:t>
            </w:r>
          </w:p>
        </w:tc>
      </w:tr>
      <w:tr w:rsidR="00B54452" w:rsidRPr="00E505E1" w:rsidTr="0091738A">
        <w:trPr>
          <w:trHeight w:val="389"/>
        </w:trPr>
        <w:tc>
          <w:tcPr>
            <w:tcW w:w="1919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322"/>
              <w:jc w:val="both"/>
              <w:rPr>
                <w:rFonts w:eastAsiaTheme="minorHAnsi"/>
                <w:bCs/>
                <w:i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i/>
                <w:szCs w:val="24"/>
                <w:lang w:eastAsia="en-US" w:bidi="ru-RU"/>
              </w:rPr>
              <w:t>RET/PTC 3</w:t>
            </w:r>
          </w:p>
        </w:tc>
        <w:tc>
          <w:tcPr>
            <w:tcW w:w="7044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89"/>
              <w:jc w:val="both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szCs w:val="24"/>
                <w:lang w:eastAsia="en-US" w:bidi="ru-RU"/>
              </w:rPr>
              <w:t>Солидный вариант папиллярного рака (в том числе наблюдения карцином, индуцированных радиацией)</w:t>
            </w:r>
          </w:p>
        </w:tc>
      </w:tr>
      <w:tr w:rsidR="00B54452" w:rsidRPr="00E505E1" w:rsidTr="0091738A">
        <w:trPr>
          <w:trHeight w:val="608"/>
        </w:trPr>
        <w:tc>
          <w:tcPr>
            <w:tcW w:w="1919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322"/>
              <w:jc w:val="both"/>
              <w:rPr>
                <w:rFonts w:eastAsiaTheme="minorHAnsi"/>
                <w:bCs/>
                <w:i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i/>
                <w:szCs w:val="24"/>
                <w:lang w:eastAsia="en-US" w:bidi="ru-RU"/>
              </w:rPr>
              <w:t>RAS, PAX8-PPARγ</w:t>
            </w:r>
          </w:p>
        </w:tc>
        <w:tc>
          <w:tcPr>
            <w:tcW w:w="7044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89"/>
              <w:jc w:val="both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szCs w:val="24"/>
                <w:lang w:eastAsia="en-US" w:bidi="ru-RU"/>
              </w:rPr>
              <w:t>Фолликулярный рак, фолликулярный вариант папиллярного рака (преимущественно не инвазивный тип), плохо дифференцированный рак, анапластический рак</w:t>
            </w:r>
          </w:p>
        </w:tc>
      </w:tr>
      <w:tr w:rsidR="00B54452" w:rsidRPr="00E505E1" w:rsidTr="0091738A">
        <w:trPr>
          <w:trHeight w:val="202"/>
        </w:trPr>
        <w:tc>
          <w:tcPr>
            <w:tcW w:w="1919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322"/>
              <w:jc w:val="both"/>
              <w:rPr>
                <w:rFonts w:eastAsiaTheme="minorHAnsi"/>
                <w:bCs/>
                <w:i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i/>
                <w:szCs w:val="24"/>
                <w:lang w:eastAsia="en-US" w:bidi="ru-RU"/>
              </w:rPr>
              <w:t>ALK-fusions</w:t>
            </w:r>
          </w:p>
        </w:tc>
        <w:tc>
          <w:tcPr>
            <w:tcW w:w="7044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89"/>
              <w:jc w:val="both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szCs w:val="24"/>
                <w:lang w:eastAsia="en-US" w:bidi="ru-RU"/>
              </w:rPr>
              <w:t>Плохо дифференцированный рак, анапластический рак</w:t>
            </w:r>
          </w:p>
        </w:tc>
      </w:tr>
      <w:tr w:rsidR="00B54452" w:rsidRPr="00E505E1" w:rsidTr="0091738A">
        <w:trPr>
          <w:trHeight w:val="202"/>
        </w:trPr>
        <w:tc>
          <w:tcPr>
            <w:tcW w:w="1919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322"/>
              <w:jc w:val="both"/>
              <w:rPr>
                <w:rFonts w:eastAsiaTheme="minorHAnsi"/>
                <w:bCs/>
                <w:i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i/>
                <w:szCs w:val="24"/>
                <w:lang w:eastAsia="en-US" w:bidi="ru-RU"/>
              </w:rPr>
              <w:t>BRAF V600E</w:t>
            </w:r>
          </w:p>
        </w:tc>
        <w:tc>
          <w:tcPr>
            <w:tcW w:w="7044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89"/>
              <w:jc w:val="both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szCs w:val="24"/>
                <w:lang w:eastAsia="en-US" w:bidi="ru-RU"/>
              </w:rPr>
              <w:t>Преимущественно классический, оксифильноклеточный или высококлеточный папиллярный рак</w:t>
            </w:r>
          </w:p>
        </w:tc>
      </w:tr>
      <w:tr w:rsidR="00B54452" w:rsidRPr="00E505E1" w:rsidTr="0091738A">
        <w:trPr>
          <w:trHeight w:val="389"/>
        </w:trPr>
        <w:tc>
          <w:tcPr>
            <w:tcW w:w="1919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322"/>
              <w:jc w:val="both"/>
              <w:rPr>
                <w:rFonts w:eastAsiaTheme="minorHAnsi"/>
                <w:bCs/>
                <w:i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i/>
                <w:szCs w:val="24"/>
                <w:lang w:eastAsia="en-US" w:bidi="ru-RU"/>
              </w:rPr>
              <w:t>PI3K/AKT</w:t>
            </w:r>
          </w:p>
        </w:tc>
        <w:tc>
          <w:tcPr>
            <w:tcW w:w="7044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89"/>
              <w:jc w:val="both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szCs w:val="24"/>
                <w:lang w:eastAsia="en-US" w:bidi="ru-RU"/>
              </w:rPr>
              <w:t>Фолликулярный рак, плохо дифференцированный рак, анапластический рак</w:t>
            </w:r>
          </w:p>
        </w:tc>
      </w:tr>
      <w:tr w:rsidR="00B54452" w:rsidRPr="00E505E1" w:rsidTr="0091738A">
        <w:trPr>
          <w:trHeight w:val="339"/>
        </w:trPr>
        <w:tc>
          <w:tcPr>
            <w:tcW w:w="1919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322"/>
              <w:jc w:val="both"/>
              <w:rPr>
                <w:rFonts w:eastAsiaTheme="minorHAnsi"/>
                <w:bCs/>
                <w:i/>
                <w:szCs w:val="24"/>
                <w:lang w:val="en-US" w:eastAsia="en-US" w:bidi="ru-RU"/>
              </w:rPr>
            </w:pPr>
            <w:r w:rsidRPr="00E505E1">
              <w:rPr>
                <w:rFonts w:eastAsiaTheme="minorHAnsi"/>
                <w:bCs/>
                <w:i/>
                <w:szCs w:val="24"/>
                <w:lang w:val="en-US" w:eastAsia="en-US" w:bidi="ru-RU"/>
              </w:rPr>
              <w:t>APC, beta-catenin</w:t>
            </w:r>
          </w:p>
        </w:tc>
        <w:tc>
          <w:tcPr>
            <w:tcW w:w="7044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89"/>
              <w:jc w:val="both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szCs w:val="24"/>
                <w:lang w:eastAsia="en-US" w:bidi="ru-RU"/>
              </w:rPr>
              <w:t>Крибриформный (крибриформно-морулярный) вариант папиллярного рака</w:t>
            </w:r>
          </w:p>
        </w:tc>
      </w:tr>
      <w:tr w:rsidR="00B54452" w:rsidRPr="00E505E1" w:rsidTr="0091738A">
        <w:trPr>
          <w:trHeight w:val="608"/>
        </w:trPr>
        <w:tc>
          <w:tcPr>
            <w:tcW w:w="1919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322"/>
              <w:jc w:val="both"/>
              <w:rPr>
                <w:rFonts w:eastAsiaTheme="minorHAnsi"/>
                <w:bCs/>
                <w:i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i/>
                <w:szCs w:val="24"/>
                <w:lang w:eastAsia="en-US" w:bidi="ru-RU"/>
              </w:rPr>
              <w:t>TERT</w:t>
            </w:r>
          </w:p>
        </w:tc>
        <w:tc>
          <w:tcPr>
            <w:tcW w:w="7044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89"/>
              <w:jc w:val="both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szCs w:val="24"/>
                <w:lang w:eastAsia="en-US" w:bidi="ru-RU"/>
              </w:rPr>
              <w:t xml:space="preserve">Папиллярный рак (часто встречается при высококлеточном и оксифильноклеточном вариантах), как правило, агрессивного клинического поведения, плохо дифференцированный рак, анапластический рак </w:t>
            </w:r>
          </w:p>
        </w:tc>
      </w:tr>
      <w:tr w:rsidR="00B54452" w:rsidRPr="00E505E1" w:rsidTr="0091738A">
        <w:trPr>
          <w:trHeight w:val="202"/>
        </w:trPr>
        <w:tc>
          <w:tcPr>
            <w:tcW w:w="1919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322"/>
              <w:jc w:val="both"/>
              <w:rPr>
                <w:rFonts w:eastAsiaTheme="minorHAnsi"/>
                <w:bCs/>
                <w:i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i/>
                <w:szCs w:val="24"/>
                <w:lang w:eastAsia="en-US" w:bidi="ru-RU"/>
              </w:rPr>
              <w:t>PTEN</w:t>
            </w:r>
          </w:p>
        </w:tc>
        <w:tc>
          <w:tcPr>
            <w:tcW w:w="7044" w:type="dxa"/>
            <w:shd w:val="clear" w:color="auto" w:fill="auto"/>
          </w:tcPr>
          <w:p w:rsidR="00B54452" w:rsidRPr="00E505E1" w:rsidRDefault="00B54452" w:rsidP="0091738A">
            <w:pPr>
              <w:spacing w:before="120" w:after="120" w:line="240" w:lineRule="exact"/>
              <w:ind w:right="89"/>
              <w:jc w:val="both"/>
              <w:rPr>
                <w:rFonts w:eastAsiaTheme="minorHAnsi"/>
                <w:bCs/>
                <w:szCs w:val="24"/>
                <w:lang w:eastAsia="en-US" w:bidi="ru-RU"/>
              </w:rPr>
            </w:pPr>
            <w:r w:rsidRPr="00E505E1">
              <w:rPr>
                <w:rFonts w:eastAsiaTheme="minorHAnsi"/>
                <w:bCs/>
                <w:szCs w:val="24"/>
                <w:lang w:eastAsia="en-US" w:bidi="ru-RU"/>
              </w:rPr>
              <w:t>Плохо дифференцированный рак, анапластический рак</w:t>
            </w:r>
          </w:p>
        </w:tc>
      </w:tr>
    </w:tbl>
    <w:p w:rsidR="00B54452" w:rsidRPr="00E505E1" w:rsidRDefault="00B54452" w:rsidP="00B54452">
      <w:pPr>
        <w:spacing w:before="120" w:after="120" w:line="240" w:lineRule="exact"/>
        <w:ind w:right="567"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ind w:firstLine="709"/>
        <w:jc w:val="both"/>
        <w:rPr>
          <w:rFonts w:eastAsiaTheme="minorHAnsi"/>
          <w:b/>
          <w:bCs/>
          <w:lang w:eastAsia="en-US" w:bidi="ru-RU"/>
        </w:rPr>
      </w:pPr>
      <w:r w:rsidRPr="00E505E1">
        <w:rPr>
          <w:rFonts w:eastAsiaTheme="minorHAnsi"/>
          <w:b/>
          <w:bCs/>
          <w:lang w:eastAsia="en-US" w:bidi="ru-RU"/>
        </w:rPr>
        <w:t xml:space="preserve">37.9 </w:t>
      </w:r>
      <w:bookmarkStart w:id="3" w:name="bookmark7"/>
      <w:r w:rsidRPr="00E505E1">
        <w:rPr>
          <w:rFonts w:eastAsiaTheme="minorHAnsi"/>
          <w:b/>
          <w:bCs/>
          <w:lang w:eastAsia="en-US" w:bidi="ru-RU"/>
        </w:rPr>
        <w:t>Супрессивная терапия левотироксином</w:t>
      </w:r>
      <w:bookmarkEnd w:id="3"/>
      <w:r>
        <w:rPr>
          <w:rFonts w:eastAsiaTheme="minorHAnsi"/>
          <w:b/>
          <w:bCs/>
          <w:lang w:eastAsia="en-US" w:bidi="ru-RU"/>
        </w:rPr>
        <w:t>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Применяется как компонент комплексного лечения пациентов с ДРЩЖ после хирургического лечения с целью подавления секреции ТТГ супрафизиологическими дозами экзогенного левотироксина. ТТГ – фактор роста клеток папиллярного и фолликулярного рака щитовидной железы. Подавление секреции этого гормона уменьшает риск рецидива в тиреоидной ткани и снижает вероятность отдаленных метастазов.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Супрессивная терапия показана пациентам с доказанной опухолевой персистенцией ДРЩЖ. Целевое значение ТТГ ≤ 0,1 мМЕ/л при нормальных значениях св.Т4.</w:t>
      </w:r>
    </w:p>
    <w:p w:rsidR="00B54452" w:rsidRPr="00E505E1" w:rsidRDefault="00B54452" w:rsidP="00B54452">
      <w:pPr>
        <w:numPr>
          <w:ilvl w:val="2"/>
          <w:numId w:val="20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Супрессивная гормонотерапия показана при ДРЩЖ независимо от объема произведенной операции. Для достижения эффекта левотироксин назначается в следующих дозах:</w:t>
      </w:r>
    </w:p>
    <w:p w:rsidR="00B54452" w:rsidRPr="00E505E1" w:rsidRDefault="00B54452" w:rsidP="00B54452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от 2,0 мкг на 1 кг массы у детей и подростков;</w:t>
      </w:r>
    </w:p>
    <w:p w:rsidR="00B54452" w:rsidRPr="00E505E1" w:rsidRDefault="00B54452" w:rsidP="00B54452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lastRenderedPageBreak/>
        <w:t>от 1,5 мкг на 1 кг массы у взрослых.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В последующем начальная доза препарата корректируется для достижения целевых уровней супрессии ТТГ.</w:t>
      </w:r>
    </w:p>
    <w:p w:rsidR="00B54452" w:rsidRPr="00E505E1" w:rsidRDefault="00B54452" w:rsidP="00B54452">
      <w:pPr>
        <w:numPr>
          <w:ilvl w:val="2"/>
          <w:numId w:val="20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Контроль ТТГ и коррекция дозы левотироксина должно осуществляться каждые 3 месяца в течение первого года после операции. В последующие сроки - не реже 2 раз в год. </w:t>
      </w:r>
    </w:p>
    <w:p w:rsidR="00B54452" w:rsidRPr="00E505E1" w:rsidRDefault="00B54452" w:rsidP="00B54452">
      <w:pPr>
        <w:numPr>
          <w:ilvl w:val="2"/>
          <w:numId w:val="20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Пациентам с высоким риском рецидива заболевания при проведении супрессивной терапии показан целевой уровень ТТГ не выше 0,1мМЕ/л. При промежуточном риске 0,1-0,5 мМЕ/л, при низком риске допустимы уровни 0,5-2,0мМЕ/л.</w:t>
      </w:r>
    </w:p>
    <w:p w:rsidR="00B54452" w:rsidRPr="00E505E1" w:rsidRDefault="00B54452" w:rsidP="00B54452">
      <w:pPr>
        <w:numPr>
          <w:ilvl w:val="2"/>
          <w:numId w:val="20"/>
        </w:numPr>
        <w:spacing w:after="0" w:line="240" w:lineRule="auto"/>
        <w:ind w:left="0" w:firstLine="709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Продолжительность супрессивной терапии левотироксином устанавливается индивидуально: перевод пациентов с супрессивной на заместительную терапию левотироксином может быть произведен у пациентов из группы низкого и промежуточного риска развития рецидива заболевания, если в течение 5 лет после окончания лечения не было прогрессирования заболевания.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/>
          <w:bCs/>
          <w:lang w:eastAsia="en-US" w:bidi="ru-RU"/>
        </w:rPr>
      </w:pPr>
      <w:r w:rsidRPr="00E505E1">
        <w:rPr>
          <w:rFonts w:eastAsiaTheme="minorHAnsi"/>
          <w:b/>
          <w:bCs/>
          <w:lang w:eastAsia="en-US" w:bidi="ru-RU"/>
        </w:rPr>
        <w:t>37.10 Заместительная гормональная терапия</w:t>
      </w:r>
      <w:r>
        <w:rPr>
          <w:rFonts w:eastAsiaTheme="minorHAnsi"/>
          <w:b/>
          <w:bCs/>
          <w:lang w:eastAsia="en-US" w:bidi="ru-RU"/>
        </w:rPr>
        <w:t>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Применяется у пациентов с карциномой щитовидной железы в послеоперационном периоде независимо от гистологической формы опухоли и объема произведенной операции с целью устранения гипотиреоза левотироксином в физиологических дозах.</w:t>
      </w:r>
    </w:p>
    <w:p w:rsidR="00B54452" w:rsidRPr="00E505E1" w:rsidRDefault="00B54452" w:rsidP="00B54452">
      <w:pPr>
        <w:numPr>
          <w:ilvl w:val="2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 Показания:</w:t>
      </w:r>
    </w:p>
    <w:p w:rsidR="00B54452" w:rsidRPr="00E505E1" w:rsidRDefault="00B54452" w:rsidP="00B54452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Пациентам с МРЩЖ: заместительная терапия левотироксином с целевым диапазоном уровня ТТГ в пределах от 0,5 до 2,0мМЕ/л.</w:t>
      </w:r>
    </w:p>
    <w:p w:rsidR="00B54452" w:rsidRPr="00E505E1" w:rsidRDefault="00B54452" w:rsidP="00B54452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Пациентам с ДРЩЖ при наличии факторов клинического риска развития побочных эффектов супрессивной терапии левотироксином (пациенты с сердечно-сосудистыми заболеваниями -нарушениями ритма сердца, артериальной гипертензией, ишемической болезнью сердца, при риске или наличии транзиторных ишемических атак и инсультов, с сопутствующими заболеваниями (хроническая болезнь почек), постменопауза у женщин, андрогенный дефицит у мужчин, остеопороз;</w:t>
      </w:r>
    </w:p>
    <w:p w:rsidR="00B54452" w:rsidRPr="00E505E1" w:rsidRDefault="00B54452" w:rsidP="00B54452">
      <w:pPr>
        <w:ind w:firstLine="709"/>
        <w:contextualSpacing/>
        <w:jc w:val="both"/>
        <w:rPr>
          <w:rFonts w:eastAsiaTheme="minorHAnsi"/>
          <w:bCs/>
          <w:szCs w:val="24"/>
          <w:lang w:eastAsia="en-US" w:bidi="ru-RU"/>
        </w:rPr>
      </w:pPr>
    </w:p>
    <w:p w:rsidR="00B54452" w:rsidRPr="00E505E1" w:rsidRDefault="00B54452" w:rsidP="00B54452">
      <w:pPr>
        <w:numPr>
          <w:ilvl w:val="2"/>
          <w:numId w:val="22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 При заместительной гормонотерапии уровень ТТГ в крови должен находиться в пределах 0,3-2,0 мМЕ/л.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Рекомендуемая доза: 1,5 мкг на кг веса для взрослых, 2 мкг на кг массы для детей. Контроль уровня ТТГ в крови - 1 раз в 6 месяцев.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>Заместительная терапия у пациентов с карциномой щитовидной железы проводится пожизненно.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/>
          <w:bCs/>
          <w:szCs w:val="24"/>
          <w:lang w:eastAsia="en-US" w:bidi="ru-RU"/>
        </w:rPr>
      </w:pPr>
      <w:r w:rsidRPr="00E505E1">
        <w:rPr>
          <w:rFonts w:eastAsiaTheme="minorHAnsi"/>
          <w:b/>
          <w:bCs/>
          <w:lang w:eastAsia="en-US" w:bidi="ru-RU"/>
        </w:rPr>
        <w:t>37.11Наблюдение пациентов</w:t>
      </w:r>
      <w:r>
        <w:rPr>
          <w:rFonts w:eastAsiaTheme="minorHAnsi"/>
          <w:b/>
          <w:bCs/>
          <w:lang w:eastAsia="en-US" w:bidi="ru-RU"/>
        </w:rPr>
        <w:t>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lastRenderedPageBreak/>
        <w:t xml:space="preserve">Начальная стратификация у пациентов, страдающих </w:t>
      </w:r>
      <w:r w:rsidRPr="00E505E1">
        <w:rPr>
          <w:rFonts w:eastAsiaTheme="minorHAnsi"/>
          <w:b/>
          <w:bCs/>
          <w:szCs w:val="24"/>
          <w:lang w:eastAsia="en-US" w:bidi="ru-RU"/>
        </w:rPr>
        <w:t>папиллярным раком</w:t>
      </w:r>
      <w:r w:rsidRPr="00E505E1">
        <w:rPr>
          <w:rFonts w:eastAsiaTheme="minorHAnsi"/>
          <w:bCs/>
          <w:szCs w:val="24"/>
          <w:lang w:eastAsia="en-US" w:bidi="ru-RU"/>
        </w:rPr>
        <w:t>, проводится на основании дооперационных данных, интраоперационной оценки (распространение опухоли за пределы капсулы щитовидной железы, резектабельность) и результатов послеоперационного морфологического, инструментальных и лабораторных исследований. Так, если уровень нестимулированного тиреоглобулина (ТГ) через 4-6 недель после полного удаления щитовидной железы не достигает 0,2 нг/мл, а уровень ТТГ-стимулированного тиреоглобулина не превышает 2нг/мл, нет признаков активности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 xml:space="preserve"> 131</w:t>
      </w:r>
      <w:r w:rsidRPr="00E505E1">
        <w:rPr>
          <w:rFonts w:eastAsiaTheme="minorHAnsi"/>
          <w:bCs/>
          <w:szCs w:val="24"/>
          <w:lang w:val="en-US" w:eastAsia="en-US" w:bidi="ru-RU"/>
        </w:rPr>
        <w:t>I</w:t>
      </w:r>
      <w:r w:rsidRPr="00E505E1">
        <w:rPr>
          <w:rFonts w:eastAsiaTheme="minorHAnsi"/>
          <w:bCs/>
          <w:szCs w:val="24"/>
          <w:lang w:eastAsia="en-US" w:bidi="ru-RU"/>
        </w:rPr>
        <w:t xml:space="preserve"> в ложе щитовидной железы и за его пределами, то такой пациент находится в состоянии </w:t>
      </w:r>
      <w:r w:rsidRPr="00E505E1">
        <w:rPr>
          <w:rFonts w:eastAsiaTheme="minorHAnsi"/>
          <w:b/>
          <w:bCs/>
          <w:szCs w:val="24"/>
          <w:lang w:eastAsia="en-US" w:bidi="ru-RU"/>
        </w:rPr>
        <w:t>ремиссии</w:t>
      </w:r>
      <w:r w:rsidRPr="00E505E1">
        <w:rPr>
          <w:rFonts w:eastAsiaTheme="minorHAnsi"/>
          <w:bCs/>
          <w:szCs w:val="24"/>
          <w:lang w:eastAsia="en-US" w:bidi="ru-RU"/>
        </w:rPr>
        <w:t>. При наличии тиреоглобулина в крови выше указанных значений и/или активности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 xml:space="preserve"> 131</w:t>
      </w:r>
      <w:r w:rsidRPr="00E505E1">
        <w:rPr>
          <w:rFonts w:eastAsiaTheme="minorHAnsi"/>
          <w:bCs/>
          <w:szCs w:val="24"/>
          <w:lang w:val="en-US" w:eastAsia="en-US" w:bidi="ru-RU"/>
        </w:rPr>
        <w:t>I</w:t>
      </w:r>
      <w:r w:rsidRPr="00E505E1">
        <w:rPr>
          <w:rFonts w:eastAsiaTheme="minorHAnsi"/>
          <w:bCs/>
          <w:szCs w:val="24"/>
          <w:lang w:eastAsia="en-US" w:bidi="ru-RU"/>
        </w:rPr>
        <w:t xml:space="preserve"> в ложе щитовидной железы и за его пределами пациент не считается излеченным (</w:t>
      </w:r>
      <w:r w:rsidRPr="00E505E1">
        <w:rPr>
          <w:rFonts w:eastAsiaTheme="minorHAnsi"/>
          <w:b/>
          <w:bCs/>
          <w:szCs w:val="24"/>
          <w:lang w:eastAsia="en-US" w:bidi="ru-RU"/>
        </w:rPr>
        <w:t>персистенция</w:t>
      </w:r>
      <w:r w:rsidRPr="00E505E1">
        <w:rPr>
          <w:rFonts w:eastAsiaTheme="minorHAnsi"/>
          <w:bCs/>
          <w:szCs w:val="24"/>
          <w:lang w:eastAsia="en-US" w:bidi="ru-RU"/>
        </w:rPr>
        <w:t xml:space="preserve"> заболевания, на фоне которой может произойти </w:t>
      </w:r>
      <w:r w:rsidRPr="00E505E1">
        <w:rPr>
          <w:rFonts w:eastAsiaTheme="minorHAnsi"/>
          <w:b/>
          <w:bCs/>
          <w:szCs w:val="24"/>
          <w:lang w:eastAsia="en-US" w:bidi="ru-RU"/>
        </w:rPr>
        <w:t>прогрессирование</w:t>
      </w:r>
      <w:r w:rsidRPr="00E505E1">
        <w:rPr>
          <w:rFonts w:eastAsiaTheme="minorHAnsi"/>
          <w:bCs/>
          <w:szCs w:val="24"/>
          <w:lang w:eastAsia="en-US" w:bidi="ru-RU"/>
        </w:rPr>
        <w:t xml:space="preserve"> – обнаружение очагов опухоли во внутренних органах и костях скелета после завершения абляции остатков щитовидной железы). </w:t>
      </w:r>
      <w:r w:rsidRPr="00E505E1">
        <w:rPr>
          <w:rFonts w:eastAsiaTheme="minorHAnsi"/>
          <w:b/>
          <w:bCs/>
          <w:szCs w:val="24"/>
          <w:lang w:eastAsia="en-US" w:bidi="ru-RU"/>
        </w:rPr>
        <w:t xml:space="preserve">Рецидивом </w:t>
      </w:r>
      <w:r w:rsidRPr="00E505E1">
        <w:rPr>
          <w:rFonts w:eastAsiaTheme="minorHAnsi"/>
          <w:bCs/>
          <w:szCs w:val="24"/>
          <w:lang w:eastAsia="en-US" w:bidi="ru-RU"/>
        </w:rPr>
        <w:t>заболевания называется вновь обнаруженный (после всех исследований, результаты которых указывают на отсутствие опухоли в организме) опухолевый очаг (очаги), о возникновении которого свидетельствуют результаты инструментальных и лабораторных исследований (УЗИ, КТ, МРТ, ПЭТ, сцинтиграфия всего тела с использование</w:t>
      </w:r>
      <w:r w:rsidRPr="00E505E1">
        <w:rPr>
          <w:rFonts w:eastAsiaTheme="minorHAnsi"/>
          <w:bCs/>
          <w:szCs w:val="24"/>
          <w:vertAlign w:val="superscript"/>
          <w:lang w:eastAsia="en-US" w:bidi="ru-RU"/>
        </w:rPr>
        <w:t xml:space="preserve"> 131</w:t>
      </w:r>
      <w:r w:rsidRPr="00E505E1">
        <w:rPr>
          <w:rFonts w:eastAsiaTheme="minorHAnsi"/>
          <w:bCs/>
          <w:szCs w:val="24"/>
          <w:lang w:val="en-US" w:eastAsia="en-US" w:bidi="ru-RU"/>
        </w:rPr>
        <w:t>I</w:t>
      </w:r>
      <w:r w:rsidRPr="00E505E1">
        <w:rPr>
          <w:rFonts w:eastAsiaTheme="minorHAnsi"/>
          <w:bCs/>
          <w:szCs w:val="24"/>
          <w:lang w:eastAsia="en-US" w:bidi="ru-RU"/>
        </w:rPr>
        <w:t>).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Наиболее высокочувствительным методом динамического наблюдения является определение ТГ специфического высокочувствительного маркера ДРЩЖ. Присутствие в крови антител к тиреоглобулину (АТ-ТГ) может стать причиной ложноотрицательного результата исследования ТГ. С диагностической точки зрения гораздо более значимым фактором является вираж АТ-ТГ. Нестимулированный уровень ТГ более 2,0 нг/мл является показанием к дальнейшему обследованию. Выявление виража АТ-ТГ после проведенного радикального лечения рассматривается как возможный показатель персистенции опухоли. Оптимальным для стимуляция ТГ является использование рекомбинантного человеческого тиреотропного гормона гипофиза. О стойкой ремиссии (клиническом излечении) говорят при неопределяемых уровнях ТГ и АТ-ТГ на фоне стимуляции уровня ТТГ. 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Пациентам с </w:t>
      </w:r>
      <w:r w:rsidRPr="00E505E1">
        <w:rPr>
          <w:rFonts w:eastAsiaTheme="minorHAnsi"/>
          <w:b/>
          <w:bCs/>
          <w:szCs w:val="24"/>
          <w:lang w:eastAsia="en-US" w:bidi="ru-RU"/>
        </w:rPr>
        <w:t>ДРЩЖ</w:t>
      </w:r>
      <w:r w:rsidRPr="00E505E1">
        <w:rPr>
          <w:rFonts w:eastAsiaTheme="minorHAnsi"/>
          <w:bCs/>
          <w:szCs w:val="24"/>
          <w:lang w:eastAsia="en-US" w:bidi="ru-RU"/>
        </w:rPr>
        <w:t xml:space="preserve"> после проведенного лечения определение ТТГ, ТГ, Т4 свободного и АТ-ТГ на фоне супрессивной или заместительной терапии, УЗИ-контроль органов шеи показаны каждые 6 мес. Рентген-контроль органов грудной клетки 1 раз в год. Пациентам со стойкой </w:t>
      </w:r>
      <w:r w:rsidRPr="00E505E1">
        <w:rPr>
          <w:rFonts w:eastAsiaTheme="minorHAnsi"/>
          <w:bCs/>
          <w:szCs w:val="24"/>
          <w:lang w:eastAsia="en-US" w:bidi="ru-RU"/>
        </w:rPr>
        <w:lastRenderedPageBreak/>
        <w:t>ремиссией после 5 лет наблюдения выполняется контрольное обследование 1 раз в год.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Пациентам с </w:t>
      </w:r>
      <w:r w:rsidRPr="00E505E1">
        <w:rPr>
          <w:rFonts w:eastAsiaTheme="minorHAnsi"/>
          <w:b/>
          <w:bCs/>
          <w:szCs w:val="24"/>
          <w:lang w:eastAsia="en-US" w:bidi="ru-RU"/>
        </w:rPr>
        <w:t>медуллярной</w:t>
      </w:r>
      <w:r w:rsidRPr="00E505E1">
        <w:rPr>
          <w:rFonts w:eastAsiaTheme="minorHAnsi"/>
          <w:bCs/>
          <w:szCs w:val="24"/>
          <w:lang w:eastAsia="en-US" w:bidi="ru-RU"/>
        </w:rPr>
        <w:t xml:space="preserve"> карциномой после тиреоидэктомии уровень опухолевых маркеров – кальцитонина и РЭА – необходимо исследовать каждые 3 мес. в первый год после операции и каждые 6 мес. в последующий период наблюдения. Основным критерием биохимической ремиссии считается базальный уровень кальцитонина менее 10 пг/мл, который при стимуляции глюконатом кальция увеличивается не более чем в два раза. Помимо исследования уровня кальцитонина, каждые 6 мес. пациентам необходимо выполнение УЗИ органов шеи, органов брюшной полости, рентген-контроль органов грудной клетки, при необходимости КТ-исследование.</w:t>
      </w:r>
    </w:p>
    <w:p w:rsidR="00B54452" w:rsidRPr="00E505E1" w:rsidRDefault="00B54452" w:rsidP="00B54452">
      <w:pPr>
        <w:ind w:firstLine="709"/>
        <w:jc w:val="both"/>
        <w:rPr>
          <w:rFonts w:eastAsiaTheme="minorHAnsi"/>
          <w:bCs/>
          <w:szCs w:val="24"/>
          <w:lang w:eastAsia="en-US" w:bidi="ru-RU"/>
        </w:rPr>
      </w:pPr>
      <w:r w:rsidRPr="00E505E1">
        <w:rPr>
          <w:rFonts w:eastAsiaTheme="minorHAnsi"/>
          <w:bCs/>
          <w:szCs w:val="24"/>
          <w:lang w:eastAsia="en-US" w:bidi="ru-RU"/>
        </w:rPr>
        <w:t xml:space="preserve">Наблюдение следует проводить в течение всей жизни пациента в специализированном медицинском учреждении. </w:t>
      </w:r>
    </w:p>
    <w:p w:rsidR="00B54452" w:rsidRPr="00E505E1" w:rsidRDefault="00B54452" w:rsidP="00B54452">
      <w:pPr>
        <w:spacing w:before="120" w:after="120" w:line="240" w:lineRule="exact"/>
        <w:ind w:right="567"/>
        <w:jc w:val="both"/>
        <w:rPr>
          <w:rFonts w:eastAsiaTheme="minorHAnsi"/>
          <w:bCs/>
          <w:szCs w:val="24"/>
          <w:lang w:eastAsia="en-US" w:bidi="ru-RU"/>
        </w:rPr>
      </w:pPr>
    </w:p>
    <w:p w:rsidR="00CD3C11" w:rsidRPr="00B54452" w:rsidRDefault="00CD3C11"/>
    <w:sectPr w:rsidR="00CD3C11" w:rsidRPr="00B54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2029"/>
    <w:multiLevelType w:val="hybridMultilevel"/>
    <w:tmpl w:val="F500B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A459D"/>
    <w:multiLevelType w:val="hybridMultilevel"/>
    <w:tmpl w:val="4538F8DC"/>
    <w:lvl w:ilvl="0" w:tplc="E35E4FA4">
      <w:start w:val="1"/>
      <w:numFmt w:val="upperRoman"/>
      <w:lvlText w:val="%1."/>
      <w:lvlJc w:val="left"/>
      <w:pPr>
        <w:ind w:left="0" w:firstLine="567"/>
      </w:pPr>
      <w:rPr>
        <w:rFonts w:hint="default"/>
      </w:rPr>
    </w:lvl>
    <w:lvl w:ilvl="1" w:tplc="DAC41DEE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403817"/>
    <w:multiLevelType w:val="multilevel"/>
    <w:tmpl w:val="7E169A6E"/>
    <w:lvl w:ilvl="0">
      <w:start w:val="37"/>
      <w:numFmt w:val="decimal"/>
      <w:lvlText w:val="%1.6.2"/>
      <w:lvlJc w:val="left"/>
      <w:pPr>
        <w:ind w:left="600" w:hanging="600"/>
      </w:pPr>
      <w:rPr>
        <w:rFonts w:hint="default"/>
        <w:b/>
      </w:rPr>
    </w:lvl>
    <w:lvl w:ilvl="1">
      <w:numFmt w:val="decimal"/>
      <w:lvlText w:val="%1.6.1"/>
      <w:lvlJc w:val="left"/>
      <w:pPr>
        <w:ind w:left="1701" w:hanging="1134"/>
      </w:pPr>
      <w:rPr>
        <w:rFonts w:hint="default"/>
        <w:b/>
      </w:rPr>
    </w:lvl>
    <w:lvl w:ilvl="2">
      <w:start w:val="1"/>
      <w:numFmt w:val="none"/>
      <w:lvlText w:val="37.6.2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55A6D32"/>
    <w:multiLevelType w:val="multilevel"/>
    <w:tmpl w:val="AF0ABDC8"/>
    <w:lvl w:ilvl="0">
      <w:start w:val="3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B236946"/>
    <w:multiLevelType w:val="hybridMultilevel"/>
    <w:tmpl w:val="F9D867C2"/>
    <w:lvl w:ilvl="0" w:tplc="54CA51D0">
      <w:start w:val="37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94D83"/>
    <w:multiLevelType w:val="multilevel"/>
    <w:tmpl w:val="0E369DC0"/>
    <w:lvl w:ilvl="0">
      <w:start w:val="1"/>
      <w:numFmt w:val="bullet"/>
      <w:lvlText w:val=""/>
      <w:lvlJc w:val="left"/>
      <w:pPr>
        <w:tabs>
          <w:tab w:val="num" w:pos="720"/>
        </w:tabs>
        <w:ind w:left="851" w:hanging="49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3F6BBC"/>
    <w:multiLevelType w:val="hybridMultilevel"/>
    <w:tmpl w:val="AC8623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84C72"/>
    <w:multiLevelType w:val="hybridMultilevel"/>
    <w:tmpl w:val="A0B27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767E8"/>
    <w:multiLevelType w:val="multilevel"/>
    <w:tmpl w:val="E4F8AD74"/>
    <w:lvl w:ilvl="0">
      <w:start w:val="3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567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2DDC0390"/>
    <w:multiLevelType w:val="multilevel"/>
    <w:tmpl w:val="7A66F5F4"/>
    <w:lvl w:ilvl="0">
      <w:start w:val="37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7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00" w:hanging="1800"/>
      </w:pPr>
      <w:rPr>
        <w:rFonts w:hint="default"/>
      </w:rPr>
    </w:lvl>
  </w:abstractNum>
  <w:abstractNum w:abstractNumId="10">
    <w:nsid w:val="301E19AD"/>
    <w:multiLevelType w:val="multilevel"/>
    <w:tmpl w:val="80D030EC"/>
    <w:lvl w:ilvl="0">
      <w:start w:val="3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4C884165"/>
    <w:multiLevelType w:val="multilevel"/>
    <w:tmpl w:val="33A2337C"/>
    <w:lvl w:ilvl="0">
      <w:start w:val="3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00" w:hanging="1800"/>
      </w:pPr>
      <w:rPr>
        <w:rFonts w:hint="default"/>
      </w:rPr>
    </w:lvl>
  </w:abstractNum>
  <w:abstractNum w:abstractNumId="12">
    <w:nsid w:val="4E0551EC"/>
    <w:multiLevelType w:val="hybridMultilevel"/>
    <w:tmpl w:val="3F086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596B48"/>
    <w:multiLevelType w:val="hybridMultilevel"/>
    <w:tmpl w:val="FB360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F5290E"/>
    <w:multiLevelType w:val="multilevel"/>
    <w:tmpl w:val="781C5994"/>
    <w:lvl w:ilvl="0">
      <w:start w:val="37"/>
      <w:numFmt w:val="none"/>
      <w:lvlText w:val="37.6.3.2"/>
      <w:lvlJc w:val="left"/>
      <w:pPr>
        <w:ind w:left="600" w:hanging="600"/>
      </w:pPr>
      <w:rPr>
        <w:rFonts w:hint="default"/>
        <w:b/>
      </w:rPr>
    </w:lvl>
    <w:lvl w:ilvl="1">
      <w:start w:val="37"/>
      <w:numFmt w:val="bullet"/>
      <w:lvlText w:val="•"/>
      <w:lvlJc w:val="left"/>
      <w:pPr>
        <w:ind w:left="1701" w:hanging="1134"/>
      </w:pPr>
      <w:rPr>
        <w:rFonts w:ascii="Times New Roman" w:eastAsiaTheme="minorHAnsi" w:hAnsi="Times New Roman" w:cs="Times New Roman" w:hint="default"/>
        <w:b/>
      </w:rPr>
    </w:lvl>
    <w:lvl w:ilvl="2">
      <w:start w:val="1"/>
      <w:numFmt w:val="none"/>
      <w:lvlText w:val="37.6.3.1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6.3.1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624B1C45"/>
    <w:multiLevelType w:val="hybridMultilevel"/>
    <w:tmpl w:val="5658E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2B10D9"/>
    <w:multiLevelType w:val="hybridMultilevel"/>
    <w:tmpl w:val="2B1E817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44279B9"/>
    <w:multiLevelType w:val="multilevel"/>
    <w:tmpl w:val="D3A4EF90"/>
    <w:lvl w:ilvl="0">
      <w:start w:val="37"/>
      <w:numFmt w:val="none"/>
      <w:suff w:val="space"/>
      <w:lvlText w:val="37.6.3.3"/>
      <w:lvlJc w:val="left"/>
      <w:pPr>
        <w:ind w:left="600" w:hanging="600"/>
      </w:pPr>
      <w:rPr>
        <w:rFonts w:hint="default"/>
        <w:b/>
      </w:rPr>
    </w:lvl>
    <w:lvl w:ilvl="1">
      <w:numFmt w:val="decimal"/>
      <w:lvlText w:val="%2%1.6.1"/>
      <w:lvlJc w:val="left"/>
      <w:pPr>
        <w:ind w:left="1701" w:hanging="1134"/>
      </w:pPr>
      <w:rPr>
        <w:rFonts w:hint="default"/>
        <w:b/>
      </w:rPr>
    </w:lvl>
    <w:lvl w:ilvl="2">
      <w:start w:val="1"/>
      <w:numFmt w:val="none"/>
      <w:lvlText w:val="37.6.3.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653F75B0"/>
    <w:multiLevelType w:val="hybridMultilevel"/>
    <w:tmpl w:val="8EBAF85A"/>
    <w:lvl w:ilvl="0" w:tplc="3F70229C">
      <w:start w:val="1"/>
      <w:numFmt w:val="decimal"/>
      <w:lvlText w:val="37.2.%1"/>
      <w:lvlJc w:val="left"/>
      <w:pPr>
        <w:ind w:left="680" w:firstLine="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BFC7E11"/>
    <w:multiLevelType w:val="multilevel"/>
    <w:tmpl w:val="452063DE"/>
    <w:lvl w:ilvl="0">
      <w:start w:val="3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A5027D2"/>
    <w:multiLevelType w:val="multilevel"/>
    <w:tmpl w:val="0E369DC0"/>
    <w:lvl w:ilvl="0">
      <w:start w:val="1"/>
      <w:numFmt w:val="bullet"/>
      <w:lvlText w:val=""/>
      <w:lvlJc w:val="left"/>
      <w:pPr>
        <w:tabs>
          <w:tab w:val="num" w:pos="720"/>
        </w:tabs>
        <w:ind w:left="851" w:hanging="49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18"/>
    <w:lvlOverride w:ilvl="0">
      <w:lvl w:ilvl="0" w:tplc="3F70229C">
        <w:start w:val="1"/>
        <w:numFmt w:val="decimal"/>
        <w:lvlText w:val="37.2.%1"/>
        <w:lvlJc w:val="left"/>
        <w:pPr>
          <w:ind w:left="426" w:firstLine="0"/>
        </w:pPr>
        <w:rPr>
          <w:rFonts w:hint="default"/>
          <w:b/>
          <w:sz w:val="24"/>
          <w:szCs w:val="24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18"/>
    <w:lvlOverride w:ilvl="0">
      <w:lvl w:ilvl="0" w:tplc="3F70229C">
        <w:start w:val="1"/>
        <w:numFmt w:val="decimal"/>
        <w:lvlText w:val="37.2.%1"/>
        <w:lvlJc w:val="left"/>
        <w:pPr>
          <w:ind w:left="680" w:firstLine="0"/>
        </w:pPr>
        <w:rPr>
          <w:rFonts w:hint="default"/>
          <w:b/>
          <w:sz w:val="24"/>
          <w:szCs w:val="24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8"/>
  </w:num>
  <w:num w:numId="6">
    <w:abstractNumId w:val="1"/>
  </w:num>
  <w:num w:numId="7">
    <w:abstractNumId w:val="10"/>
  </w:num>
  <w:num w:numId="8">
    <w:abstractNumId w:val="0"/>
  </w:num>
  <w:num w:numId="9">
    <w:abstractNumId w:val="20"/>
  </w:num>
  <w:num w:numId="10">
    <w:abstractNumId w:val="7"/>
  </w:num>
  <w:num w:numId="11">
    <w:abstractNumId w:val="15"/>
  </w:num>
  <w:num w:numId="12">
    <w:abstractNumId w:val="12"/>
  </w:num>
  <w:num w:numId="13">
    <w:abstractNumId w:val="17"/>
  </w:num>
  <w:num w:numId="14">
    <w:abstractNumId w:val="5"/>
  </w:num>
  <w:num w:numId="15">
    <w:abstractNumId w:val="2"/>
  </w:num>
  <w:num w:numId="16">
    <w:abstractNumId w:val="4"/>
  </w:num>
  <w:num w:numId="17">
    <w:abstractNumId w:val="3"/>
  </w:num>
  <w:num w:numId="18">
    <w:abstractNumId w:val="19"/>
  </w:num>
  <w:num w:numId="19">
    <w:abstractNumId w:val="14"/>
  </w:num>
  <w:num w:numId="20">
    <w:abstractNumId w:val="11"/>
  </w:num>
  <w:num w:numId="21">
    <w:abstractNumId w:val="6"/>
  </w:num>
  <w:num w:numId="22">
    <w:abstractNumId w:val="9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B54452"/>
    <w:rsid w:val="00B54452"/>
    <w:rsid w:val="00CD3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6">
    <w:name w:val="Сетка таблицы26"/>
    <w:basedOn w:val="a1"/>
    <w:uiPriority w:val="59"/>
    <w:rsid w:val="00B54452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544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54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7093</Words>
  <Characters>40432</Characters>
  <Application>Microsoft Office Word</Application>
  <DocSecurity>0</DocSecurity>
  <Lines>336</Lines>
  <Paragraphs>94</Paragraphs>
  <ScaleCrop>false</ScaleCrop>
  <Company>Reanimator Extreme Edition</Company>
  <LinksUpToDate>false</LinksUpToDate>
  <CharactersWithSpaces>47431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2018-09-15T19:17:00Z</dcterms:created>
  <dcterms:modified xsi:type="dcterms:W3CDTF">2018-09-15T19:18:00Z</dcterms:modified>
</cp:coreProperties>
</file>