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99" w:rsidRPr="008553A0" w:rsidRDefault="00524399" w:rsidP="0052439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553A0">
        <w:rPr>
          <w:b/>
          <w:bCs/>
          <w:color w:val="000000"/>
        </w:rPr>
        <w:t>ГЛАВА 14</w:t>
      </w:r>
    </w:p>
    <w:p w:rsidR="00524399" w:rsidRPr="008553A0" w:rsidRDefault="00524399" w:rsidP="0052439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553A0">
        <w:rPr>
          <w:b/>
          <w:bCs/>
          <w:color w:val="000000"/>
        </w:rPr>
        <w:t>ХОЛАНГИОЦЕЛЛЮЛЯРНЫЙ РАК (С22.1, С23-С24)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 xml:space="preserve">В структуре злокачественных опухолей желудочно-кишечного тракта на долю </w:t>
      </w:r>
      <w:r>
        <w:rPr>
          <w:color w:val="000000"/>
        </w:rPr>
        <w:t>холангиоцеллюлярного рака (</w:t>
      </w:r>
      <w:r w:rsidRPr="008553A0">
        <w:rPr>
          <w:color w:val="000000"/>
        </w:rPr>
        <w:t>ХЦР</w:t>
      </w:r>
      <w:r>
        <w:rPr>
          <w:color w:val="000000"/>
        </w:rPr>
        <w:t>)</w:t>
      </w:r>
      <w:r w:rsidRPr="008553A0">
        <w:rPr>
          <w:color w:val="000000"/>
        </w:rPr>
        <w:t xml:space="preserve"> приходится всего 3%. </w:t>
      </w:r>
    </w:p>
    <w:p w:rsidR="00524399" w:rsidRP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 xml:space="preserve">Прогноз ХЦР неблагоприятный. При выполнении паллиативных желчеотводящих операций, эндобилиарном дренировании и стентировании, а также изолированной химио- и лучевой терапии продолжительность жизни </w:t>
      </w:r>
      <w:r>
        <w:rPr>
          <w:color w:val="000000"/>
        </w:rPr>
        <w:t>пациентов</w:t>
      </w:r>
      <w:r w:rsidRPr="008553A0">
        <w:rPr>
          <w:color w:val="000000"/>
        </w:rPr>
        <w:t xml:space="preserve"> не превышает 3-16 месяцев. При условии радикального лечения общая пятилетняя выживаемость </w:t>
      </w:r>
      <w:r>
        <w:rPr>
          <w:color w:val="000000"/>
        </w:rPr>
        <w:t xml:space="preserve">пациентовпри </w:t>
      </w:r>
      <w:r w:rsidRPr="008553A0">
        <w:rPr>
          <w:color w:val="000000"/>
        </w:rPr>
        <w:t>рак</w:t>
      </w:r>
      <w:r>
        <w:rPr>
          <w:color w:val="000000"/>
        </w:rPr>
        <w:t>е</w:t>
      </w:r>
      <w:r w:rsidRPr="008553A0">
        <w:rPr>
          <w:color w:val="000000"/>
        </w:rPr>
        <w:t xml:space="preserve"> желчного пузыря </w:t>
      </w:r>
      <w:r>
        <w:rPr>
          <w:color w:val="000000"/>
        </w:rPr>
        <w:t xml:space="preserve">(РЖП) </w:t>
      </w:r>
      <w:r w:rsidRPr="008553A0">
        <w:rPr>
          <w:color w:val="000000"/>
        </w:rPr>
        <w:t xml:space="preserve">составляет 5-10% и 10-40% </w:t>
      </w:r>
      <w:r>
        <w:rPr>
          <w:color w:val="000000"/>
        </w:rPr>
        <w:t>при</w:t>
      </w:r>
      <w:r w:rsidRPr="008553A0">
        <w:rPr>
          <w:color w:val="000000"/>
        </w:rPr>
        <w:t xml:space="preserve"> ХЦР.</w:t>
      </w:r>
    </w:p>
    <w:p w:rsidR="00524399" w:rsidRPr="008553A0" w:rsidRDefault="00524399" w:rsidP="00524399">
      <w:pPr>
        <w:ind w:right="-1"/>
        <w:jc w:val="center"/>
        <w:rPr>
          <w:b/>
          <w:color w:val="000000"/>
        </w:rPr>
      </w:pPr>
      <w:r w:rsidRPr="008553A0">
        <w:rPr>
          <w:b/>
          <w:color w:val="000000"/>
        </w:rPr>
        <w:t>РАК ВНУТРИПЕЧЕНОЧНЫХ ЖЕЛЧНЫХ ПРОТОКОВ (С22.1)</w:t>
      </w:r>
    </w:p>
    <w:p w:rsidR="00524399" w:rsidRPr="008553A0" w:rsidRDefault="00524399" w:rsidP="00524399">
      <w:pPr>
        <w:ind w:firstLine="709"/>
        <w:jc w:val="both"/>
      </w:pPr>
      <w:r w:rsidRPr="008553A0">
        <w:t xml:space="preserve">В течение последних </w:t>
      </w:r>
      <w:r>
        <w:t xml:space="preserve">5 </w:t>
      </w:r>
      <w:r w:rsidRPr="008553A0">
        <w:t xml:space="preserve">лет в Республике Беларусь число ежегодно регистрируемых случаев заболевания раком </w:t>
      </w:r>
      <w:r>
        <w:t xml:space="preserve">внутрипеченочных желчных протоков </w:t>
      </w:r>
      <w:r w:rsidRPr="008553A0">
        <w:t xml:space="preserve">увеличилось: с </w:t>
      </w:r>
      <w:r>
        <w:t>38</w:t>
      </w:r>
      <w:r w:rsidRPr="008553A0">
        <w:t xml:space="preserve"> в 20</w:t>
      </w:r>
      <w:r>
        <w:t>10</w:t>
      </w:r>
      <w:r w:rsidRPr="008553A0">
        <w:t xml:space="preserve"> году до </w:t>
      </w:r>
      <w:r>
        <w:t>93</w:t>
      </w:r>
      <w:r w:rsidRPr="008553A0">
        <w:t xml:space="preserve"> в 201</w:t>
      </w:r>
      <w:r>
        <w:t>5</w:t>
      </w:r>
      <w:r w:rsidRPr="008553A0">
        <w:t xml:space="preserve"> г.</w:t>
      </w:r>
    </w:p>
    <w:p w:rsidR="00524399" w:rsidRPr="008553A0" w:rsidRDefault="00524399" w:rsidP="00524399">
      <w:pPr>
        <w:ind w:firstLine="709"/>
        <w:jc w:val="both"/>
      </w:pPr>
      <w:r w:rsidRPr="008553A0">
        <w:t>В 201</w:t>
      </w:r>
      <w:r>
        <w:t>5</w:t>
      </w:r>
      <w:r w:rsidRPr="008553A0">
        <w:t xml:space="preserve"> году зарегистрирован</w:t>
      </w:r>
      <w:r>
        <w:t>о46</w:t>
      </w:r>
      <w:r w:rsidRPr="008553A0">
        <w:t xml:space="preserve"> новы</w:t>
      </w:r>
      <w:r>
        <w:t>х</w:t>
      </w:r>
      <w:r w:rsidRPr="008553A0">
        <w:t xml:space="preserve"> случа</w:t>
      </w:r>
      <w:r>
        <w:t>ев</w:t>
      </w:r>
      <w:r w:rsidRPr="008553A0">
        <w:t xml:space="preserve"> заболевания раком этой локализации среди мужчин и </w:t>
      </w:r>
      <w:r>
        <w:t>47</w:t>
      </w:r>
      <w:r w:rsidRPr="008553A0">
        <w:t xml:space="preserve"> — среди женщин. </w:t>
      </w:r>
      <w:r w:rsidRPr="006365A9">
        <w:t>У 1</w:t>
      </w:r>
      <w:r>
        <w:t xml:space="preserve"> пациента</w:t>
      </w:r>
      <w:r w:rsidRPr="006365A9">
        <w:t xml:space="preserve"> (</w:t>
      </w:r>
      <w:r>
        <w:t>1</w:t>
      </w:r>
      <w:r w:rsidRPr="006365A9">
        <w:t>,</w:t>
      </w:r>
      <w:r>
        <w:t>1</w:t>
      </w:r>
      <w:r w:rsidRPr="006365A9">
        <w:t>%) установлена I стадия заболевания, у 1</w:t>
      </w:r>
      <w:r>
        <w:t>4</w:t>
      </w:r>
      <w:r w:rsidRPr="006365A9">
        <w:t xml:space="preserve"> (</w:t>
      </w:r>
      <w:r>
        <w:t>15</w:t>
      </w:r>
      <w:r w:rsidRPr="006365A9">
        <w:t>,</w:t>
      </w:r>
      <w:r>
        <w:t>1</w:t>
      </w:r>
      <w:r w:rsidRPr="006365A9">
        <w:t xml:space="preserve">%) – II, у </w:t>
      </w:r>
      <w:r>
        <w:t>18</w:t>
      </w:r>
      <w:r w:rsidRPr="006365A9">
        <w:t xml:space="preserve"> (</w:t>
      </w:r>
      <w:r>
        <w:t>1</w:t>
      </w:r>
      <w:r w:rsidRPr="006365A9">
        <w:t>9,</w:t>
      </w:r>
      <w:r>
        <w:t>4</w:t>
      </w:r>
      <w:r w:rsidRPr="006365A9">
        <w:t>%) – III стадия, у 5</w:t>
      </w:r>
      <w:r>
        <w:t>1</w:t>
      </w:r>
      <w:r w:rsidRPr="006365A9">
        <w:t xml:space="preserve"> (</w:t>
      </w:r>
      <w:r>
        <w:t>54</w:t>
      </w:r>
      <w:r w:rsidRPr="006365A9">
        <w:t>,8%) – IV стадия заболевания.</w:t>
      </w:r>
    </w:p>
    <w:p w:rsidR="00524399" w:rsidRPr="008553A0" w:rsidRDefault="00524399" w:rsidP="00524399">
      <w:pPr>
        <w:ind w:firstLine="709"/>
        <w:jc w:val="both"/>
      </w:pPr>
      <w:r w:rsidRPr="008553A0">
        <w:t xml:space="preserve">Грубый интенсивный показатель заболеваемости </w:t>
      </w:r>
      <w:r>
        <w:t xml:space="preserve">в 2015 году </w:t>
      </w:r>
      <w:r w:rsidRPr="008553A0">
        <w:t xml:space="preserve">для всего населения республики составил </w:t>
      </w:r>
      <w:r>
        <w:t>1</w:t>
      </w:r>
      <w:r w:rsidRPr="008553A0">
        <w:t>,</w:t>
      </w:r>
      <w:r>
        <w:t>0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 xml:space="preserve">, для мужчин – </w:t>
      </w:r>
      <w:r>
        <w:t>1</w:t>
      </w:r>
      <w:r w:rsidRPr="008553A0">
        <w:t>,</w:t>
      </w:r>
      <w:r>
        <w:t>0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>, для женщин – 0,</w:t>
      </w:r>
      <w:r>
        <w:t>9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>. Стандартизованные показатели заболеваемости — 0,</w:t>
      </w:r>
      <w:r>
        <w:t>5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>, 0,</w:t>
      </w:r>
      <w:r>
        <w:t>7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>, 0,</w:t>
      </w:r>
      <w:r>
        <w:t>4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>соответственно.</w:t>
      </w:r>
    </w:p>
    <w:p w:rsidR="00524399" w:rsidRPr="008553A0" w:rsidRDefault="00524399" w:rsidP="00524399">
      <w:pPr>
        <w:ind w:firstLine="709"/>
        <w:jc w:val="both"/>
      </w:pPr>
      <w:r w:rsidRPr="008553A0">
        <w:t xml:space="preserve">На конец </w:t>
      </w:r>
      <w:r>
        <w:t xml:space="preserve">2015 </w:t>
      </w:r>
      <w:r w:rsidRPr="008553A0">
        <w:t xml:space="preserve">года в онкологических учреждениях республики состояло на учете </w:t>
      </w:r>
      <w:r>
        <w:t>90пациентов, из них прожили 5 и более лет 9 (10%) человек.</w:t>
      </w:r>
    </w:p>
    <w:p w:rsidR="00524399" w:rsidRPr="008553A0" w:rsidRDefault="00524399" w:rsidP="00524399">
      <w:pPr>
        <w:ind w:firstLine="709"/>
        <w:jc w:val="both"/>
      </w:pPr>
      <w:r w:rsidRPr="008553A0">
        <w:t>В 201</w:t>
      </w:r>
      <w:r>
        <w:t>5</w:t>
      </w:r>
      <w:r w:rsidRPr="008553A0">
        <w:t xml:space="preserve"> году умерло </w:t>
      </w:r>
      <w:r>
        <w:t>68пациентов</w:t>
      </w:r>
      <w:r w:rsidRPr="008553A0">
        <w:t xml:space="preserve"> раком этой локализации (</w:t>
      </w:r>
      <w:r>
        <w:t>36</w:t>
      </w:r>
      <w:r w:rsidRPr="008553A0">
        <w:t xml:space="preserve"> мужчин и </w:t>
      </w:r>
      <w:r>
        <w:t>32</w:t>
      </w:r>
      <w:r w:rsidRPr="008553A0">
        <w:t xml:space="preserve"> женщин</w:t>
      </w:r>
      <w:r>
        <w:t>ы</w:t>
      </w:r>
      <w:r w:rsidRPr="008553A0">
        <w:t>). Грубый интенсивный показатель смертности составил в целом 0,</w:t>
      </w:r>
      <w:r>
        <w:t>7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>, 0,</w:t>
      </w:r>
      <w:r>
        <w:t>8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 xml:space="preserve">0000 </w:t>
      </w:r>
      <w:r w:rsidRPr="008553A0">
        <w:t>— у мужчин и 0</w:t>
      </w:r>
      <w:r>
        <w:t>,6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 xml:space="preserve">0000 </w:t>
      </w:r>
      <w:r w:rsidRPr="008553A0">
        <w:t>— у женщин, а стандартизованный — 0,</w:t>
      </w:r>
      <w:r>
        <w:t>4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>, 0,</w:t>
      </w:r>
      <w:r>
        <w:t>6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>, 0,</w:t>
      </w:r>
      <w:r>
        <w:t>3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 xml:space="preserve"> соответственно.</w:t>
      </w:r>
    </w:p>
    <w:p w:rsidR="00524399" w:rsidRPr="008553A0" w:rsidRDefault="00524399" w:rsidP="00524399">
      <w:pPr>
        <w:ind w:firstLine="709"/>
        <w:jc w:val="both"/>
      </w:pPr>
      <w:r w:rsidRPr="008553A0">
        <w:t xml:space="preserve">Одногодичная летальность для всего населения </w:t>
      </w:r>
      <w:r>
        <w:t xml:space="preserve">в 2015 году составила </w:t>
      </w:r>
      <w:r w:rsidRPr="008553A0">
        <w:t>6</w:t>
      </w:r>
      <w:r>
        <w:t>3</w:t>
      </w:r>
      <w:r w:rsidRPr="008553A0">
        <w:t>,2</w:t>
      </w:r>
      <w:r>
        <w:t>%.</w:t>
      </w:r>
    </w:p>
    <w:p w:rsidR="00524399" w:rsidRPr="008553A0" w:rsidRDefault="00524399" w:rsidP="00524399">
      <w:pPr>
        <w:jc w:val="center"/>
        <w:rPr>
          <w:b/>
          <w:color w:val="000000"/>
        </w:rPr>
      </w:pPr>
      <w:bookmarkStart w:id="0" w:name="_Toc128994829"/>
    </w:p>
    <w:p w:rsidR="00524399" w:rsidRPr="008553A0" w:rsidRDefault="00524399" w:rsidP="00524399">
      <w:pPr>
        <w:jc w:val="center"/>
        <w:rPr>
          <w:b/>
          <w:color w:val="000000"/>
        </w:rPr>
      </w:pPr>
      <w:r w:rsidRPr="008553A0">
        <w:rPr>
          <w:b/>
          <w:color w:val="000000"/>
        </w:rPr>
        <w:lastRenderedPageBreak/>
        <w:t>РАК ЖЕЛЧНОГО ПУЗЫРЯ (С23)</w:t>
      </w:r>
      <w:bookmarkEnd w:id="0"/>
    </w:p>
    <w:p w:rsidR="00524399" w:rsidRPr="008553A0" w:rsidRDefault="00524399" w:rsidP="00524399">
      <w:pPr>
        <w:ind w:firstLine="709"/>
        <w:jc w:val="both"/>
      </w:pPr>
      <w:r>
        <w:t>За</w:t>
      </w:r>
      <w:r w:rsidRPr="008553A0">
        <w:t xml:space="preserve"> последние десять лет в Республике Беларусь злокачественными опухолями желчного пузыря ежегодно заболевало от 100 до 120 человек.</w:t>
      </w:r>
    </w:p>
    <w:p w:rsidR="00524399" w:rsidRPr="008553A0" w:rsidRDefault="00524399" w:rsidP="00524399">
      <w:pPr>
        <w:ind w:firstLine="709"/>
        <w:jc w:val="both"/>
      </w:pPr>
      <w:r w:rsidRPr="008553A0">
        <w:t>В 201</w:t>
      </w:r>
      <w:r>
        <w:t>5</w:t>
      </w:r>
      <w:r w:rsidRPr="008553A0">
        <w:t xml:space="preserve"> году зарегистрирован</w:t>
      </w:r>
      <w:r>
        <w:t>о</w:t>
      </w:r>
      <w:r w:rsidRPr="008553A0">
        <w:t xml:space="preserve"> 1</w:t>
      </w:r>
      <w:r>
        <w:t>18</w:t>
      </w:r>
      <w:r w:rsidRPr="008553A0">
        <w:t xml:space="preserve"> новы</w:t>
      </w:r>
      <w:r>
        <w:t>х</w:t>
      </w:r>
      <w:r w:rsidRPr="008553A0">
        <w:t xml:space="preserve"> случа</w:t>
      </w:r>
      <w:r>
        <w:t>ев</w:t>
      </w:r>
      <w:r w:rsidRPr="008553A0">
        <w:t xml:space="preserve"> заболевания раком этой локализации: </w:t>
      </w:r>
      <w:r>
        <w:t>32</w:t>
      </w:r>
      <w:r w:rsidRPr="008553A0">
        <w:t xml:space="preserve"> — среди мужчин и 8</w:t>
      </w:r>
      <w:r>
        <w:t>6</w:t>
      </w:r>
      <w:r w:rsidRPr="008553A0">
        <w:t xml:space="preserve"> — среди женщин. У </w:t>
      </w:r>
      <w:r>
        <w:t>10пациентов</w:t>
      </w:r>
      <w:r w:rsidRPr="008553A0">
        <w:t xml:space="preserve"> (</w:t>
      </w:r>
      <w:r>
        <w:t>8</w:t>
      </w:r>
      <w:r w:rsidRPr="008553A0">
        <w:t>,</w:t>
      </w:r>
      <w:r>
        <w:t>5</w:t>
      </w:r>
      <w:r w:rsidRPr="008553A0">
        <w:t xml:space="preserve">%) установлена </w:t>
      </w:r>
      <w:r w:rsidRPr="008553A0">
        <w:rPr>
          <w:lang w:val="en-US"/>
        </w:rPr>
        <w:t>I</w:t>
      </w:r>
      <w:r w:rsidRPr="008553A0">
        <w:t xml:space="preserve"> стадия заболевания, у </w:t>
      </w:r>
      <w:r>
        <w:t xml:space="preserve">10 </w:t>
      </w:r>
      <w:r w:rsidRPr="008553A0">
        <w:t>(</w:t>
      </w:r>
      <w:r>
        <w:t>8</w:t>
      </w:r>
      <w:r w:rsidRPr="008553A0">
        <w:t>,</w:t>
      </w:r>
      <w:r>
        <w:t>5</w:t>
      </w:r>
      <w:r w:rsidRPr="008553A0">
        <w:t xml:space="preserve">%) – </w:t>
      </w:r>
      <w:r w:rsidRPr="008553A0">
        <w:rPr>
          <w:lang w:val="en-US"/>
        </w:rPr>
        <w:t>II</w:t>
      </w:r>
      <w:r w:rsidRPr="008553A0">
        <w:t>, у 3</w:t>
      </w:r>
      <w:r>
        <w:t>5</w:t>
      </w:r>
      <w:r w:rsidRPr="008553A0">
        <w:t xml:space="preserve"> (</w:t>
      </w:r>
      <w:r>
        <w:t>29</w:t>
      </w:r>
      <w:r w:rsidRPr="008553A0">
        <w:t>,</w:t>
      </w:r>
      <w:r>
        <w:t>2</w:t>
      </w:r>
      <w:r w:rsidRPr="008553A0">
        <w:t xml:space="preserve">%) – </w:t>
      </w:r>
      <w:r w:rsidRPr="008553A0">
        <w:rPr>
          <w:lang w:val="en-US"/>
        </w:rPr>
        <w:t>III</w:t>
      </w:r>
      <w:r w:rsidRPr="008553A0">
        <w:t xml:space="preserve"> стадия, у </w:t>
      </w:r>
      <w:r>
        <w:t>54</w:t>
      </w:r>
      <w:r w:rsidRPr="008553A0">
        <w:t xml:space="preserve"> (</w:t>
      </w:r>
      <w:r>
        <w:t>45</w:t>
      </w:r>
      <w:r w:rsidRPr="008553A0">
        <w:t>,</w:t>
      </w:r>
      <w:r>
        <w:t>8</w:t>
      </w:r>
      <w:r w:rsidRPr="008553A0">
        <w:t xml:space="preserve">%) – </w:t>
      </w:r>
      <w:r w:rsidRPr="008553A0">
        <w:rPr>
          <w:lang w:val="en-US"/>
        </w:rPr>
        <w:t>IV</w:t>
      </w:r>
      <w:r w:rsidRPr="008553A0">
        <w:t xml:space="preserve"> стадия заболевания.</w:t>
      </w:r>
    </w:p>
    <w:p w:rsidR="00524399" w:rsidRPr="008553A0" w:rsidRDefault="00524399" w:rsidP="00524399">
      <w:pPr>
        <w:ind w:firstLine="709"/>
        <w:jc w:val="both"/>
      </w:pPr>
      <w:r w:rsidRPr="008553A0">
        <w:t xml:space="preserve">Грубый интенсивный показатель заболеваемости </w:t>
      </w:r>
      <w:r>
        <w:t>РЖП</w:t>
      </w:r>
      <w:r w:rsidRPr="008553A0">
        <w:t xml:space="preserve"> для всего населения республики составил 1,</w:t>
      </w:r>
      <w:r>
        <w:t>2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>, для мужчин — 0,</w:t>
      </w:r>
      <w:r>
        <w:t>7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>, для женщин — 1,</w:t>
      </w:r>
      <w:r>
        <w:t>7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>. Стандартизованные показатели заболеваемости — 0,</w:t>
      </w:r>
      <w:r>
        <w:t>6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>, 0,</w:t>
      </w:r>
      <w:r>
        <w:t>5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>, 0,7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 xml:space="preserve"> соответственно.</w:t>
      </w:r>
    </w:p>
    <w:p w:rsidR="00524399" w:rsidRPr="008553A0" w:rsidRDefault="00524399" w:rsidP="00524399">
      <w:pPr>
        <w:ind w:firstLine="709"/>
        <w:jc w:val="both"/>
      </w:pPr>
      <w:r w:rsidRPr="008553A0">
        <w:t xml:space="preserve">На конец </w:t>
      </w:r>
      <w:r>
        <w:t xml:space="preserve">2015 </w:t>
      </w:r>
      <w:r w:rsidRPr="008553A0">
        <w:t>года в онкологических учреждениях республики состо</w:t>
      </w:r>
      <w:r>
        <w:t>яло</w:t>
      </w:r>
      <w:r w:rsidRPr="008553A0">
        <w:t xml:space="preserve"> на учете 1</w:t>
      </w:r>
      <w:r>
        <w:t>77человек, из них прожили 5 и более лет 63 (35,6%)</w:t>
      </w:r>
      <w:r w:rsidRPr="008553A0">
        <w:t xml:space="preserve">. </w:t>
      </w:r>
    </w:p>
    <w:p w:rsidR="00524399" w:rsidRPr="008553A0" w:rsidRDefault="00524399" w:rsidP="00524399">
      <w:pPr>
        <w:ind w:firstLine="709"/>
        <w:jc w:val="both"/>
      </w:pPr>
      <w:r w:rsidRPr="008553A0">
        <w:t>В 201</w:t>
      </w:r>
      <w:r>
        <w:t>5</w:t>
      </w:r>
      <w:r w:rsidRPr="008553A0">
        <w:t xml:space="preserve"> году умерло </w:t>
      </w:r>
      <w:r>
        <w:t>9</w:t>
      </w:r>
      <w:r w:rsidRPr="008553A0">
        <w:t xml:space="preserve">2 </w:t>
      </w:r>
      <w:r>
        <w:t>пациентаРЖП</w:t>
      </w:r>
      <w:r w:rsidRPr="008553A0">
        <w:t xml:space="preserve"> (</w:t>
      </w:r>
      <w:r>
        <w:t>22</w:t>
      </w:r>
      <w:r w:rsidRPr="008553A0">
        <w:t xml:space="preserve"> мужчин</w:t>
      </w:r>
      <w:r>
        <w:t>ы</w:t>
      </w:r>
      <w:r w:rsidRPr="008553A0">
        <w:t xml:space="preserve"> и </w:t>
      </w:r>
      <w:r>
        <w:t>70</w:t>
      </w:r>
      <w:r w:rsidRPr="008553A0">
        <w:t xml:space="preserve"> женщин). Грубый интенсивный показатель смертности составил в целом </w:t>
      </w:r>
      <w:r>
        <w:t>1</w:t>
      </w:r>
      <w:r w:rsidRPr="008553A0">
        <w:t>,</w:t>
      </w:r>
      <w:r>
        <w:t>0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>, 0,</w:t>
      </w:r>
      <w:r>
        <w:t>5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 xml:space="preserve"> — у мужчин и 1,</w:t>
      </w:r>
      <w:r>
        <w:t>4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 xml:space="preserve"> — у женщин, а стандартизованный — 0,</w:t>
      </w:r>
      <w:r>
        <w:t>5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>, 0,</w:t>
      </w:r>
      <w:r>
        <w:t>4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 xml:space="preserve">, </w:t>
      </w:r>
      <w:r>
        <w:t>0</w:t>
      </w:r>
      <w:r w:rsidRPr="008553A0">
        <w:t>,</w:t>
      </w:r>
      <w:r>
        <w:t>6</w:t>
      </w:r>
      <w:r w:rsidRPr="008553A0">
        <w:rPr>
          <w:vertAlign w:val="superscript"/>
        </w:rPr>
        <w:t>0</w:t>
      </w:r>
      <w:r w:rsidRPr="008553A0">
        <w:t>/</w:t>
      </w:r>
      <w:r w:rsidRPr="008553A0">
        <w:rPr>
          <w:vertAlign w:val="subscript"/>
        </w:rPr>
        <w:t>0000</w:t>
      </w:r>
      <w:r w:rsidRPr="008553A0">
        <w:t xml:space="preserve"> соответственно.</w:t>
      </w:r>
    </w:p>
    <w:p w:rsidR="00524399" w:rsidRPr="008553A0" w:rsidRDefault="00524399" w:rsidP="00524399">
      <w:pPr>
        <w:ind w:firstLine="709"/>
        <w:jc w:val="center"/>
        <w:rPr>
          <w:b/>
          <w:color w:val="000000"/>
        </w:rPr>
      </w:pPr>
      <w:bookmarkStart w:id="1" w:name="_Toc128994842"/>
    </w:p>
    <w:p w:rsidR="00524399" w:rsidRDefault="00524399" w:rsidP="00524399">
      <w:pPr>
        <w:ind w:firstLine="709"/>
        <w:jc w:val="center"/>
        <w:rPr>
          <w:b/>
          <w:color w:val="000000"/>
        </w:rPr>
      </w:pPr>
      <w:r w:rsidRPr="008553A0">
        <w:rPr>
          <w:b/>
          <w:color w:val="000000"/>
        </w:rPr>
        <w:t>РАК ВНЕПЕЧЕНОЧНЫХ ЖЕЛЧНЫХ ПРОТОКОВ (С24)</w:t>
      </w:r>
      <w:bookmarkEnd w:id="1"/>
    </w:p>
    <w:p w:rsidR="00524399" w:rsidRDefault="00524399" w:rsidP="00524399">
      <w:pPr>
        <w:ind w:firstLine="709"/>
        <w:rPr>
          <w:b/>
          <w:color w:val="000000"/>
        </w:rPr>
      </w:pPr>
    </w:p>
    <w:p w:rsidR="00524399" w:rsidRDefault="00524399" w:rsidP="00524399">
      <w:pPr>
        <w:ind w:firstLine="709"/>
        <w:jc w:val="right"/>
        <w:rPr>
          <w:color w:val="000000"/>
        </w:rPr>
      </w:pPr>
      <w:r>
        <w:rPr>
          <w:color w:val="000000"/>
        </w:rPr>
        <w:t>Таблица 14.1</w:t>
      </w:r>
    </w:p>
    <w:p w:rsidR="00524399" w:rsidRPr="005C7682" w:rsidRDefault="00524399" w:rsidP="00524399">
      <w:pPr>
        <w:ind w:firstLine="709"/>
        <w:rPr>
          <w:color w:val="000000"/>
        </w:rPr>
      </w:pPr>
      <w:r>
        <w:rPr>
          <w:color w:val="000000"/>
        </w:rPr>
        <w:t>Основные статистические показатели С24</w:t>
      </w:r>
    </w:p>
    <w:tbl>
      <w:tblPr>
        <w:tblpPr w:leftFromText="180" w:rightFromText="180" w:vertAnchor="text" w:tblpXSpec="center" w:tblpY="1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8"/>
        <w:gridCol w:w="1559"/>
        <w:gridCol w:w="1543"/>
      </w:tblGrid>
      <w:tr w:rsidR="00524399" w:rsidRPr="005E59EB" w:rsidTr="0091738A">
        <w:trPr>
          <w:trHeight w:val="416"/>
        </w:trPr>
        <w:tc>
          <w:tcPr>
            <w:tcW w:w="6248" w:type="dxa"/>
            <w:vMerge w:val="restart"/>
            <w:shd w:val="clear" w:color="auto" w:fill="auto"/>
          </w:tcPr>
          <w:p w:rsidR="00524399" w:rsidRPr="003811AF" w:rsidRDefault="00524399" w:rsidP="0091738A">
            <w:pPr>
              <w:contextualSpacing/>
              <w:jc w:val="center"/>
              <w:rPr>
                <w:b/>
                <w:bCs/>
              </w:rPr>
            </w:pPr>
            <w:r w:rsidRPr="003811AF">
              <w:rPr>
                <w:b/>
                <w:bCs/>
              </w:rPr>
              <w:t>Показатель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524399" w:rsidRPr="003811AF" w:rsidRDefault="00524399" w:rsidP="0091738A">
            <w:pPr>
              <w:contextualSpacing/>
              <w:jc w:val="center"/>
              <w:rPr>
                <w:b/>
                <w:bCs/>
              </w:rPr>
            </w:pPr>
            <w:r w:rsidRPr="003811AF">
              <w:rPr>
                <w:b/>
                <w:bCs/>
              </w:rPr>
              <w:t>Число</w:t>
            </w:r>
          </w:p>
        </w:tc>
      </w:tr>
      <w:tr w:rsidR="00524399" w:rsidRPr="005E59EB" w:rsidTr="0091738A">
        <w:trPr>
          <w:trHeight w:val="399"/>
        </w:trPr>
        <w:tc>
          <w:tcPr>
            <w:tcW w:w="6248" w:type="dxa"/>
            <w:vMerge/>
            <w:shd w:val="clear" w:color="auto" w:fill="auto"/>
          </w:tcPr>
          <w:p w:rsidR="00524399" w:rsidRPr="003811AF" w:rsidRDefault="00524399" w:rsidP="0091738A">
            <w:pPr>
              <w:contextualSpacing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524399" w:rsidRPr="003811AF" w:rsidRDefault="00524399" w:rsidP="0091738A">
            <w:pPr>
              <w:jc w:val="center"/>
            </w:pPr>
            <w:r w:rsidRPr="003811AF">
              <w:t>2011</w:t>
            </w:r>
          </w:p>
        </w:tc>
        <w:tc>
          <w:tcPr>
            <w:tcW w:w="1543" w:type="dxa"/>
            <w:shd w:val="clear" w:color="auto" w:fill="auto"/>
          </w:tcPr>
          <w:p w:rsidR="00524399" w:rsidRPr="003811AF" w:rsidRDefault="00524399" w:rsidP="0091738A">
            <w:pPr>
              <w:jc w:val="center"/>
            </w:pPr>
            <w:r w:rsidRPr="003811AF">
              <w:t>2016</w:t>
            </w:r>
          </w:p>
        </w:tc>
      </w:tr>
      <w:tr w:rsidR="00524399" w:rsidRPr="005E59EB" w:rsidTr="0091738A">
        <w:trPr>
          <w:trHeight w:val="419"/>
        </w:trPr>
        <w:tc>
          <w:tcPr>
            <w:tcW w:w="6248" w:type="dxa"/>
            <w:shd w:val="clear" w:color="auto" w:fill="auto"/>
          </w:tcPr>
          <w:p w:rsidR="00524399" w:rsidRPr="003811AF" w:rsidRDefault="00524399" w:rsidP="0091738A">
            <w:pPr>
              <w:spacing w:before="60" w:after="60"/>
              <w:contextualSpacing/>
              <w:rPr>
                <w:b/>
              </w:rPr>
            </w:pPr>
            <w:r w:rsidRPr="00BB273B">
              <w:t>Число вновь выявленных случаев заболевания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4399" w:rsidRPr="003811AF" w:rsidRDefault="00524399" w:rsidP="0091738A">
            <w:pPr>
              <w:jc w:val="center"/>
            </w:pPr>
            <w:r w:rsidRPr="003811AF">
              <w:t>278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524399" w:rsidRPr="003811AF" w:rsidRDefault="00524399" w:rsidP="0091738A">
            <w:pPr>
              <w:jc w:val="center"/>
            </w:pPr>
            <w:r w:rsidRPr="003811AF">
              <w:t>371</w:t>
            </w:r>
          </w:p>
        </w:tc>
      </w:tr>
      <w:tr w:rsidR="00524399" w:rsidRPr="005E59EB" w:rsidTr="0091738A">
        <w:tc>
          <w:tcPr>
            <w:tcW w:w="6248" w:type="dxa"/>
            <w:shd w:val="clear" w:color="auto" w:fill="auto"/>
          </w:tcPr>
          <w:p w:rsidR="00524399" w:rsidRPr="003811AF" w:rsidRDefault="00524399" w:rsidP="0091738A">
            <w:pPr>
              <w:spacing w:before="60" w:after="60"/>
              <w:contextualSpacing/>
              <w:rPr>
                <w:b/>
              </w:rPr>
            </w:pPr>
            <w:r w:rsidRPr="00BB273B">
              <w:t>Заболеваемость на 100000 населения (грубый интенсивный показатель)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4399" w:rsidRPr="003811AF" w:rsidRDefault="00524399" w:rsidP="0091738A">
            <w:pPr>
              <w:jc w:val="center"/>
            </w:pPr>
            <w:r w:rsidRPr="003811AF">
              <w:t>2,9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524399" w:rsidRPr="003811AF" w:rsidRDefault="00524399" w:rsidP="0091738A">
            <w:pPr>
              <w:jc w:val="center"/>
            </w:pPr>
            <w:r w:rsidRPr="003811AF">
              <w:t>3,9</w:t>
            </w:r>
          </w:p>
        </w:tc>
      </w:tr>
      <w:tr w:rsidR="00524399" w:rsidRPr="005E59EB" w:rsidTr="0091738A">
        <w:tc>
          <w:tcPr>
            <w:tcW w:w="6248" w:type="dxa"/>
            <w:shd w:val="clear" w:color="auto" w:fill="auto"/>
          </w:tcPr>
          <w:p w:rsidR="00524399" w:rsidRPr="00222C80" w:rsidRDefault="00524399" w:rsidP="0091738A">
            <w:pPr>
              <w:spacing w:before="60" w:after="60"/>
              <w:contextualSpacing/>
            </w:pPr>
            <w:r w:rsidRPr="00222C80">
              <w:t xml:space="preserve">Диагноз установлен в </w:t>
            </w:r>
            <w:r w:rsidRPr="003811AF">
              <w:rPr>
                <w:lang w:val="en-US"/>
              </w:rPr>
              <w:t>I</w:t>
            </w:r>
            <w:r w:rsidRPr="00222C80"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524399" w:rsidRPr="0010565E" w:rsidRDefault="00524399" w:rsidP="009173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543" w:type="dxa"/>
            <w:shd w:val="clear" w:color="auto" w:fill="auto"/>
          </w:tcPr>
          <w:p w:rsidR="00524399" w:rsidRPr="0010565E" w:rsidRDefault="00524399" w:rsidP="009173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524399" w:rsidRPr="005E59EB" w:rsidTr="0091738A">
        <w:tc>
          <w:tcPr>
            <w:tcW w:w="6248" w:type="dxa"/>
            <w:shd w:val="clear" w:color="auto" w:fill="auto"/>
          </w:tcPr>
          <w:p w:rsidR="00524399" w:rsidRPr="003811AF" w:rsidRDefault="00524399" w:rsidP="0091738A">
            <w:pPr>
              <w:spacing w:before="60" w:after="60"/>
              <w:contextualSpacing/>
              <w:rPr>
                <w:b/>
              </w:rPr>
            </w:pPr>
            <w:r w:rsidRPr="00222C80">
              <w:t xml:space="preserve">Диагноз установлен в </w:t>
            </w:r>
            <w:r w:rsidRPr="003811AF">
              <w:rPr>
                <w:lang w:val="en-US"/>
              </w:rPr>
              <w:t>II</w:t>
            </w:r>
            <w:r w:rsidRPr="00222C80"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524399" w:rsidRPr="0010565E" w:rsidRDefault="00524399" w:rsidP="009173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39,3</w:t>
            </w:r>
          </w:p>
        </w:tc>
        <w:tc>
          <w:tcPr>
            <w:tcW w:w="1543" w:type="dxa"/>
            <w:shd w:val="clear" w:color="auto" w:fill="auto"/>
          </w:tcPr>
          <w:p w:rsidR="00524399" w:rsidRPr="0010565E" w:rsidRDefault="00524399" w:rsidP="009173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25,7</w:t>
            </w:r>
          </w:p>
        </w:tc>
      </w:tr>
      <w:tr w:rsidR="00524399" w:rsidRPr="005E59EB" w:rsidTr="0091738A">
        <w:tc>
          <w:tcPr>
            <w:tcW w:w="6248" w:type="dxa"/>
            <w:shd w:val="clear" w:color="auto" w:fill="auto"/>
          </w:tcPr>
          <w:p w:rsidR="00524399" w:rsidRPr="003811AF" w:rsidRDefault="00524399" w:rsidP="0091738A">
            <w:pPr>
              <w:spacing w:before="60" w:after="60"/>
              <w:contextualSpacing/>
              <w:rPr>
                <w:b/>
              </w:rPr>
            </w:pPr>
            <w:r w:rsidRPr="00222C80">
              <w:lastRenderedPageBreak/>
              <w:t xml:space="preserve">Диагноз установлен в </w:t>
            </w:r>
            <w:r w:rsidRPr="003811AF">
              <w:rPr>
                <w:lang w:val="en-US"/>
              </w:rPr>
              <w:t>III</w:t>
            </w:r>
            <w:r w:rsidRPr="00222C80"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524399" w:rsidRPr="0010565E" w:rsidRDefault="00524399" w:rsidP="009173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22,1</w:t>
            </w:r>
          </w:p>
        </w:tc>
        <w:tc>
          <w:tcPr>
            <w:tcW w:w="1543" w:type="dxa"/>
            <w:shd w:val="clear" w:color="auto" w:fill="auto"/>
          </w:tcPr>
          <w:p w:rsidR="00524399" w:rsidRPr="0010565E" w:rsidRDefault="00524399" w:rsidP="009173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32,3</w:t>
            </w:r>
          </w:p>
        </w:tc>
      </w:tr>
      <w:tr w:rsidR="00524399" w:rsidRPr="005E59EB" w:rsidTr="0091738A">
        <w:tc>
          <w:tcPr>
            <w:tcW w:w="6248" w:type="dxa"/>
            <w:shd w:val="clear" w:color="auto" w:fill="auto"/>
          </w:tcPr>
          <w:p w:rsidR="00524399" w:rsidRPr="003811AF" w:rsidRDefault="00524399" w:rsidP="0091738A">
            <w:pPr>
              <w:spacing w:before="60" w:after="60"/>
              <w:contextualSpacing/>
              <w:rPr>
                <w:b/>
              </w:rPr>
            </w:pPr>
            <w:r w:rsidRPr="00222C80">
              <w:t xml:space="preserve">Диагноз установлен в </w:t>
            </w:r>
            <w:r w:rsidRPr="003811AF">
              <w:rPr>
                <w:lang w:val="en-US"/>
              </w:rPr>
              <w:t>IV</w:t>
            </w:r>
            <w:r w:rsidRPr="00222C80"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524399" w:rsidRPr="0010565E" w:rsidRDefault="00524399" w:rsidP="009173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18,9</w:t>
            </w:r>
          </w:p>
        </w:tc>
        <w:tc>
          <w:tcPr>
            <w:tcW w:w="1543" w:type="dxa"/>
            <w:shd w:val="clear" w:color="auto" w:fill="auto"/>
          </w:tcPr>
          <w:p w:rsidR="00524399" w:rsidRPr="0010565E" w:rsidRDefault="00524399" w:rsidP="009173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30,1</w:t>
            </w:r>
          </w:p>
        </w:tc>
      </w:tr>
      <w:tr w:rsidR="00524399" w:rsidRPr="005E59EB" w:rsidTr="0091738A">
        <w:trPr>
          <w:trHeight w:val="423"/>
        </w:trPr>
        <w:tc>
          <w:tcPr>
            <w:tcW w:w="6248" w:type="dxa"/>
            <w:shd w:val="clear" w:color="auto" w:fill="auto"/>
          </w:tcPr>
          <w:p w:rsidR="00524399" w:rsidRPr="003811AF" w:rsidRDefault="00524399" w:rsidP="0091738A">
            <w:pPr>
              <w:spacing w:before="60" w:after="60"/>
              <w:contextualSpacing/>
              <w:rPr>
                <w:b/>
              </w:rPr>
            </w:pPr>
            <w:r w:rsidRPr="00BB273B">
              <w:t xml:space="preserve">Прожили менее года с момента установления диагноза из числа заболевших в предыдущем году (одногодичная летальность </w:t>
            </w:r>
            <w:r>
              <w:br/>
            </w:r>
            <w:r w:rsidRPr="00BB273B">
              <w:t>в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4399" w:rsidRPr="003811AF" w:rsidRDefault="00524399" w:rsidP="0091738A">
            <w:pPr>
              <w:jc w:val="center"/>
            </w:pPr>
            <w:r w:rsidRPr="003811AF">
              <w:t>58,8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524399" w:rsidRPr="003811AF" w:rsidRDefault="00524399" w:rsidP="0091738A">
            <w:pPr>
              <w:jc w:val="center"/>
            </w:pPr>
            <w:r w:rsidRPr="003811AF">
              <w:t>59,4</w:t>
            </w:r>
          </w:p>
        </w:tc>
      </w:tr>
      <w:tr w:rsidR="00524399" w:rsidRPr="005E59EB" w:rsidTr="0091738A">
        <w:trPr>
          <w:trHeight w:val="415"/>
        </w:trPr>
        <w:tc>
          <w:tcPr>
            <w:tcW w:w="6248" w:type="dxa"/>
            <w:shd w:val="clear" w:color="auto" w:fill="auto"/>
          </w:tcPr>
          <w:p w:rsidR="00524399" w:rsidRPr="003811AF" w:rsidRDefault="00524399" w:rsidP="0091738A">
            <w:pPr>
              <w:spacing w:before="60" w:after="60"/>
              <w:contextualSpacing/>
              <w:rPr>
                <w:b/>
              </w:rPr>
            </w:pPr>
            <w:r w:rsidRPr="00BB273B">
              <w:t>Умерло от злокачественных новообразований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4399" w:rsidRPr="003811AF" w:rsidRDefault="00524399" w:rsidP="0091738A">
            <w:pPr>
              <w:jc w:val="center"/>
            </w:pPr>
            <w:r w:rsidRPr="003811AF">
              <w:t>195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524399" w:rsidRPr="003811AF" w:rsidRDefault="00524399" w:rsidP="0091738A">
            <w:pPr>
              <w:jc w:val="center"/>
            </w:pPr>
            <w:r w:rsidRPr="003811AF">
              <w:t>275</w:t>
            </w:r>
          </w:p>
        </w:tc>
      </w:tr>
      <w:tr w:rsidR="00524399" w:rsidRPr="005E59EB" w:rsidTr="0091738A">
        <w:trPr>
          <w:trHeight w:val="75"/>
        </w:trPr>
        <w:tc>
          <w:tcPr>
            <w:tcW w:w="6248" w:type="dxa"/>
            <w:shd w:val="clear" w:color="auto" w:fill="auto"/>
          </w:tcPr>
          <w:p w:rsidR="00524399" w:rsidRPr="003811AF" w:rsidRDefault="00524399" w:rsidP="0091738A">
            <w:pPr>
              <w:spacing w:before="60" w:after="60"/>
              <w:contextualSpacing/>
              <w:rPr>
                <w:b/>
              </w:rPr>
            </w:pPr>
            <w:r w:rsidRPr="00BB273B">
              <w:t>Смертность на 100000 населения грубый интенсивный показатель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4399" w:rsidRPr="003811AF" w:rsidRDefault="00524399" w:rsidP="0091738A">
            <w:pPr>
              <w:jc w:val="center"/>
            </w:pPr>
            <w:r w:rsidRPr="003811AF">
              <w:t>2,1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524399" w:rsidRPr="003811AF" w:rsidRDefault="00524399" w:rsidP="0091738A">
            <w:pPr>
              <w:jc w:val="center"/>
            </w:pPr>
            <w:r w:rsidRPr="003811AF">
              <w:t>2,9</w:t>
            </w:r>
          </w:p>
        </w:tc>
      </w:tr>
      <w:tr w:rsidR="00524399" w:rsidRPr="005E59EB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524399" w:rsidRPr="003811AF" w:rsidRDefault="00524399" w:rsidP="0091738A">
            <w:pPr>
              <w:spacing w:before="60" w:after="60"/>
              <w:contextualSpacing/>
              <w:rPr>
                <w:b/>
              </w:rPr>
            </w:pPr>
            <w:r w:rsidRPr="00BB273B"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4399" w:rsidRPr="003811AF" w:rsidRDefault="00524399" w:rsidP="0091738A">
            <w:pPr>
              <w:jc w:val="center"/>
            </w:pPr>
            <w:r w:rsidRPr="003811AF">
              <w:t>72,4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524399" w:rsidRPr="003811AF" w:rsidRDefault="00524399" w:rsidP="0091738A">
            <w:pPr>
              <w:jc w:val="center"/>
            </w:pPr>
            <w:r w:rsidRPr="003811AF">
              <w:t>74,4</w:t>
            </w:r>
          </w:p>
        </w:tc>
      </w:tr>
      <w:tr w:rsidR="00524399" w:rsidRPr="005E59EB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524399" w:rsidRPr="003811AF" w:rsidRDefault="00524399" w:rsidP="0091738A">
            <w:pPr>
              <w:spacing w:before="60" w:after="60"/>
              <w:contextualSpacing/>
              <w:rPr>
                <w:b/>
              </w:rPr>
            </w:pPr>
            <w:r w:rsidRPr="00BB273B">
              <w:t>Число пациентов, состоящих на учете на конец года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4399" w:rsidRPr="003811AF" w:rsidRDefault="00524399" w:rsidP="0091738A">
            <w:pPr>
              <w:jc w:val="center"/>
            </w:pPr>
            <w:r w:rsidRPr="003811AF">
              <w:t>479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524399" w:rsidRPr="003811AF" w:rsidRDefault="00524399" w:rsidP="0091738A">
            <w:pPr>
              <w:jc w:val="center"/>
            </w:pPr>
            <w:r w:rsidRPr="003811AF">
              <w:t>573</w:t>
            </w:r>
          </w:p>
        </w:tc>
      </w:tr>
      <w:tr w:rsidR="00524399" w:rsidRPr="005E59EB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524399" w:rsidRPr="004E058C" w:rsidRDefault="00524399" w:rsidP="0091738A">
            <w:pPr>
              <w:spacing w:before="60" w:after="60"/>
              <w:contextualSpacing/>
              <w:rPr>
                <w:b/>
              </w:rPr>
            </w:pPr>
            <w:r w:rsidRPr="00BB273B">
              <w:t>Из них состоящих на учете 5 и более лет</w:t>
            </w:r>
            <w:r w:rsidRPr="004E058C">
              <w:t>,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4399" w:rsidRPr="004E058C" w:rsidRDefault="00524399" w:rsidP="009173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35,3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524399" w:rsidRPr="004E058C" w:rsidRDefault="00524399" w:rsidP="009173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34,6</w:t>
            </w:r>
          </w:p>
        </w:tc>
      </w:tr>
    </w:tbl>
    <w:p w:rsidR="00524399" w:rsidRPr="008553A0" w:rsidRDefault="00524399" w:rsidP="00524399">
      <w:pPr>
        <w:ind w:firstLine="709"/>
        <w:jc w:val="both"/>
        <w:rPr>
          <w:color w:val="000000"/>
        </w:rPr>
      </w:pPr>
    </w:p>
    <w:p w:rsidR="00524399" w:rsidRPr="008553A0" w:rsidRDefault="00524399" w:rsidP="00524399">
      <w:pPr>
        <w:overflowPunct w:val="0"/>
        <w:autoSpaceDE w:val="0"/>
        <w:autoSpaceDN w:val="0"/>
        <w:adjustRightInd w:val="0"/>
        <w:ind w:firstLine="709"/>
        <w:textAlignment w:val="baseline"/>
        <w:rPr>
          <w:b/>
        </w:rPr>
      </w:pPr>
      <w:r w:rsidRPr="008553A0">
        <w:rPr>
          <w:b/>
        </w:rPr>
        <w:t>1</w:t>
      </w:r>
      <w:r w:rsidRPr="00F72696">
        <w:rPr>
          <w:b/>
        </w:rPr>
        <w:t>4</w:t>
      </w:r>
      <w:r w:rsidRPr="008553A0">
        <w:rPr>
          <w:b/>
        </w:rPr>
        <w:t>.</w:t>
      </w:r>
      <w:r w:rsidRPr="00F72696">
        <w:rPr>
          <w:b/>
        </w:rPr>
        <w:t>1</w:t>
      </w:r>
      <w:r>
        <w:rPr>
          <w:b/>
        </w:rPr>
        <w:t>.</w:t>
      </w:r>
      <w:r w:rsidRPr="008553A0">
        <w:rPr>
          <w:b/>
        </w:rPr>
        <w:t xml:space="preserve"> Гистологическая классификация</w:t>
      </w:r>
      <w:r>
        <w:rPr>
          <w:b/>
        </w:rPr>
        <w:t>.</w:t>
      </w:r>
    </w:p>
    <w:p w:rsidR="00524399" w:rsidRPr="005739B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90% ХЦР составляют аденокарциномы и 10% – плоскоклеточная карцинома. Аденокарциному разделяют на нодулярную, склерозирующую и папиллярную.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Гистологическая классификация злокачественных опухолей желчного пузыря и экстрапеченочных желчных протоков ВОЗ 2000 года включает злокачественные карциномы, карциноидные опухоли, неэпителиальные опухоли, лимфомы и другие опухоли.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Злокачественные карциномы: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8140/3 аденокарцинома;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8260/3 папиллярная аденокарцинома;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8144/3 аденокарцинома кишечного типа;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8480/3 аденокарцинома желудочного ямочного типа, муцинозная аденокарцинома;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8310/3 светлоклеточная аденокарцинома;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8490/3 перстневидно-клеточная карцинома;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8560/3 аденоплоскоклеточная карцинома;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8070/3 плоскоклеточная карцинома;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8041/3 мелкоклеточная карцинома;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8013/3 крупноклеточная нейроэндокринная карцинома;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8020/3 недифференцированная карцинома;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8160/3 холангиокарцинома;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8161/3 протоковая цистаденокарцинома;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23A75">
        <w:rPr>
          <w:color w:val="000000"/>
        </w:rPr>
        <w:t>8162/3 опухоль Клацкина.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Карциноидные опухоли 8240/3.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Карциноиды из бокаловидных клеток 8243/3.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Тубулярные карциноиды 8245/3.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Смешанные карциноидкарциномы 8244/3.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Неэпителиальные опухоли: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9580/0 гранулоклеточная опухоль;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8890/0 лейомиома;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8890/3 лейомиосаркома;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8900/3 рабдомиосаркома;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9140/3 Капоши саркома;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b/>
          <w:color w:val="000000"/>
        </w:rPr>
        <w:t>1</w:t>
      </w:r>
      <w:r w:rsidRPr="00DA24B1">
        <w:rPr>
          <w:b/>
          <w:color w:val="000000"/>
        </w:rPr>
        <w:t>4</w:t>
      </w:r>
      <w:r w:rsidRPr="008553A0">
        <w:rPr>
          <w:b/>
          <w:color w:val="000000"/>
        </w:rPr>
        <w:t>.</w:t>
      </w:r>
      <w:r w:rsidRPr="00DA24B1">
        <w:rPr>
          <w:b/>
          <w:color w:val="000000"/>
        </w:rPr>
        <w:t>2</w:t>
      </w:r>
      <w:r>
        <w:rPr>
          <w:b/>
          <w:color w:val="000000"/>
        </w:rPr>
        <w:t>.</w:t>
      </w:r>
      <w:r w:rsidRPr="008553A0">
        <w:rPr>
          <w:b/>
          <w:color w:val="000000"/>
        </w:rPr>
        <w:t xml:space="preserve"> Определение степени злокачественности холангиокарцином</w:t>
      </w:r>
      <w:r w:rsidRPr="008553A0">
        <w:rPr>
          <w:color w:val="000000"/>
        </w:rPr>
        <w:t xml:space="preserve"> основано на оценке процентного соотношения железистого компонента опухоли:</w:t>
      </w:r>
    </w:p>
    <w:p w:rsidR="00524399" w:rsidRPr="008553A0" w:rsidRDefault="00524399" w:rsidP="0052439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8553A0">
        <w:rPr>
          <w:color w:val="000000"/>
        </w:rPr>
        <w:t>G1 – высокодифференцированная холангиокарцинома (&gt;95% железистого компонента);</w:t>
      </w:r>
    </w:p>
    <w:p w:rsidR="00524399" w:rsidRPr="008553A0" w:rsidRDefault="00524399" w:rsidP="0052439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8553A0">
        <w:rPr>
          <w:color w:val="000000"/>
        </w:rPr>
        <w:t>G2 – умереннодифференцированная холангиокарцинома (50–95% железистого компонента);</w:t>
      </w:r>
    </w:p>
    <w:p w:rsidR="00524399" w:rsidRPr="008553A0" w:rsidRDefault="00524399" w:rsidP="0052439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8553A0">
        <w:rPr>
          <w:color w:val="000000"/>
        </w:rPr>
        <w:lastRenderedPageBreak/>
        <w:t>G3 – низкодифференцированная холангиокарцинома (&lt;50% железистого компонента);</w:t>
      </w:r>
    </w:p>
    <w:p w:rsidR="00524399" w:rsidRPr="008553A0" w:rsidRDefault="00524399" w:rsidP="00524399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8553A0">
        <w:rPr>
          <w:color w:val="000000"/>
        </w:rPr>
        <w:t>G4 – недифференцированная карцинома (нет желез).</w:t>
      </w:r>
    </w:p>
    <w:p w:rsidR="00524399" w:rsidRDefault="00524399" w:rsidP="00524399">
      <w:pPr>
        <w:autoSpaceDE w:val="0"/>
        <w:autoSpaceDN w:val="0"/>
        <w:adjustRightInd w:val="0"/>
        <w:ind w:firstLine="567"/>
        <w:rPr>
          <w:b/>
          <w:bCs/>
          <w:color w:val="000000"/>
        </w:rPr>
      </w:pPr>
    </w:p>
    <w:p w:rsidR="00524399" w:rsidRDefault="00524399" w:rsidP="00524399">
      <w:pPr>
        <w:autoSpaceDE w:val="0"/>
        <w:autoSpaceDN w:val="0"/>
        <w:adjustRightInd w:val="0"/>
        <w:ind w:firstLine="567"/>
        <w:rPr>
          <w:b/>
          <w:bCs/>
          <w:color w:val="000000"/>
        </w:rPr>
      </w:pPr>
    </w:p>
    <w:p w:rsidR="00524399" w:rsidRPr="008553A0" w:rsidRDefault="00524399" w:rsidP="00524399">
      <w:pPr>
        <w:autoSpaceDE w:val="0"/>
        <w:autoSpaceDN w:val="0"/>
        <w:adjustRightInd w:val="0"/>
        <w:ind w:firstLine="709"/>
        <w:rPr>
          <w:b/>
          <w:bCs/>
          <w:color w:val="000000"/>
        </w:rPr>
      </w:pPr>
      <w:r w:rsidRPr="008553A0">
        <w:rPr>
          <w:b/>
          <w:bCs/>
          <w:color w:val="000000"/>
        </w:rPr>
        <w:t>1</w:t>
      </w:r>
      <w:r w:rsidRPr="006C4F9B">
        <w:rPr>
          <w:b/>
          <w:bCs/>
          <w:color w:val="000000"/>
        </w:rPr>
        <w:t>4</w:t>
      </w:r>
      <w:r w:rsidRPr="008553A0">
        <w:rPr>
          <w:b/>
          <w:bCs/>
          <w:color w:val="000000"/>
        </w:rPr>
        <w:t>.</w:t>
      </w:r>
      <w:r w:rsidRPr="006C4F9B">
        <w:rPr>
          <w:b/>
          <w:bCs/>
          <w:color w:val="000000"/>
        </w:rPr>
        <w:t>3</w:t>
      </w:r>
      <w:r>
        <w:rPr>
          <w:b/>
          <w:bCs/>
          <w:color w:val="000000"/>
        </w:rPr>
        <w:t>.</w:t>
      </w:r>
      <w:r w:rsidRPr="008553A0">
        <w:rPr>
          <w:b/>
          <w:bCs/>
          <w:color w:val="000000"/>
        </w:rPr>
        <w:t xml:space="preserve"> Анатомические варианты и прогноз.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К ХЦР относятся рак желчного пузыря (РЖП – С23), интрапеченочный ХЦР (ИХЦР – С22.1), воротный ХЦР (ВХЦР или опухоль Клацкина – С24) и дистальный ХЦР (ДХЦР – С24)* (рисунок</w:t>
      </w:r>
      <w:r>
        <w:rPr>
          <w:color w:val="000000"/>
        </w:rPr>
        <w:t xml:space="preserve"> 14.1</w:t>
      </w:r>
      <w:r w:rsidRPr="008553A0">
        <w:rPr>
          <w:color w:val="000000"/>
        </w:rPr>
        <w:t xml:space="preserve">).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 xml:space="preserve">Примечание: * – в 25% случаев рак Фатерова соска является холангиокарциной. </w:t>
      </w:r>
    </w:p>
    <w:p w:rsidR="00524399" w:rsidRPr="008553A0" w:rsidRDefault="00524399" w:rsidP="0052439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553A0">
        <w:rPr>
          <w:b/>
          <w:bCs/>
          <w:noProof/>
          <w:color w:val="000000"/>
        </w:rPr>
        <w:drawing>
          <wp:inline distT="0" distB="0" distL="0" distR="0">
            <wp:extent cx="5362575" cy="3752850"/>
            <wp:effectExtent l="0" t="0" r="9525" b="0"/>
            <wp:docPr id="77" name="Рисунок 77" descr="CCC  anatomy русски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CC  anatomy русский вариант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399" w:rsidRPr="008553A0" w:rsidRDefault="00524399" w:rsidP="00524399">
      <w:pPr>
        <w:autoSpaceDE w:val="0"/>
        <w:autoSpaceDN w:val="0"/>
        <w:adjustRightInd w:val="0"/>
        <w:jc w:val="center"/>
        <w:rPr>
          <w:color w:val="000000"/>
        </w:rPr>
      </w:pPr>
      <w:r w:rsidRPr="008553A0">
        <w:rPr>
          <w:color w:val="000000"/>
        </w:rPr>
        <w:t>Рисунок</w:t>
      </w:r>
      <w:r>
        <w:rPr>
          <w:color w:val="000000"/>
        </w:rPr>
        <w:t xml:space="preserve"> 14.1—</w:t>
      </w:r>
      <w:r w:rsidRPr="008553A0">
        <w:rPr>
          <w:color w:val="000000"/>
        </w:rPr>
        <w:t>Анатомические вар</w:t>
      </w:r>
      <w:r>
        <w:rPr>
          <w:color w:val="000000"/>
        </w:rPr>
        <w:t>ианты холангиоцеллюлярного рака</w:t>
      </w:r>
    </w:p>
    <w:p w:rsidR="00524399" w:rsidRPr="008553A0" w:rsidRDefault="00524399" w:rsidP="00524399">
      <w:pPr>
        <w:autoSpaceDE w:val="0"/>
        <w:autoSpaceDN w:val="0"/>
        <w:adjustRightInd w:val="0"/>
        <w:jc w:val="both"/>
        <w:rPr>
          <w:color w:val="000000"/>
        </w:rPr>
      </w:pPr>
    </w:p>
    <w:p w:rsidR="00524399" w:rsidRPr="008553A0" w:rsidRDefault="00524399" w:rsidP="00524399">
      <w:pPr>
        <w:ind w:firstLine="709"/>
      </w:pPr>
      <w:r w:rsidRPr="008553A0">
        <w:rPr>
          <w:b/>
        </w:rPr>
        <w:t>1</w:t>
      </w:r>
      <w:r w:rsidRPr="00DA24B1">
        <w:rPr>
          <w:b/>
        </w:rPr>
        <w:t>4</w:t>
      </w:r>
      <w:r w:rsidRPr="008553A0">
        <w:rPr>
          <w:b/>
        </w:rPr>
        <w:t>.</w:t>
      </w:r>
      <w:r w:rsidRPr="00DA24B1">
        <w:rPr>
          <w:b/>
        </w:rPr>
        <w:t>4</w:t>
      </w:r>
      <w:r>
        <w:rPr>
          <w:b/>
        </w:rPr>
        <w:t>.</w:t>
      </w:r>
      <w:r w:rsidRPr="008553A0">
        <w:rPr>
          <w:b/>
        </w:rPr>
        <w:t xml:space="preserve"> Классификация </w:t>
      </w:r>
      <w:r w:rsidRPr="008553A0">
        <w:rPr>
          <w:b/>
          <w:lang w:val="en-US"/>
        </w:rPr>
        <w:t>TNM</w:t>
      </w:r>
      <w:r w:rsidRPr="008553A0">
        <w:t>(</w:t>
      </w:r>
      <w:r>
        <w:t>8</w:t>
      </w:r>
      <w:r w:rsidRPr="008553A0">
        <w:t>-е издание, 20</w:t>
      </w:r>
      <w:r>
        <w:t>17</w:t>
      </w:r>
      <w:r w:rsidRPr="008553A0">
        <w:t xml:space="preserve"> год)</w:t>
      </w:r>
      <w:r>
        <w:t>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 xml:space="preserve">Для каждого анатомического варианта ХЦР разработано </w:t>
      </w:r>
      <w:r w:rsidRPr="008553A0">
        <w:rPr>
          <w:color w:val="000000"/>
          <w:lang w:val="en-US"/>
        </w:rPr>
        <w:t>TNM</w:t>
      </w:r>
      <w:r w:rsidRPr="008553A0">
        <w:rPr>
          <w:color w:val="000000"/>
        </w:rPr>
        <w:t xml:space="preserve"> стадирование, для ВХЦР дополнительно применяется классификация </w:t>
      </w:r>
      <w:r w:rsidRPr="008553A0">
        <w:rPr>
          <w:color w:val="000000"/>
          <w:lang w:val="en-US"/>
        </w:rPr>
        <w:t>Bismuth</w:t>
      </w:r>
      <w:r w:rsidRPr="008553A0">
        <w:rPr>
          <w:color w:val="000000"/>
        </w:rPr>
        <w:t>-</w:t>
      </w:r>
      <w:r w:rsidRPr="008553A0">
        <w:rPr>
          <w:color w:val="000000"/>
          <w:lang w:val="en-US"/>
        </w:rPr>
        <w:t>Corlette</w:t>
      </w:r>
      <w:r w:rsidRPr="008553A0">
        <w:rPr>
          <w:color w:val="000000"/>
        </w:rPr>
        <w:t>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lastRenderedPageBreak/>
        <w:t>1</w:t>
      </w:r>
      <w:r w:rsidRPr="00DA24B1">
        <w:rPr>
          <w:color w:val="000000"/>
        </w:rPr>
        <w:t>4</w:t>
      </w:r>
      <w:r w:rsidRPr="008553A0">
        <w:rPr>
          <w:color w:val="000000"/>
        </w:rPr>
        <w:t>.</w:t>
      </w:r>
      <w:r>
        <w:rPr>
          <w:color w:val="000000"/>
        </w:rPr>
        <w:t>4.</w:t>
      </w:r>
      <w:r w:rsidRPr="008553A0">
        <w:rPr>
          <w:color w:val="000000"/>
        </w:rPr>
        <w:t xml:space="preserve">1. TNM классификация </w:t>
      </w:r>
      <w:r>
        <w:rPr>
          <w:color w:val="000000"/>
        </w:rPr>
        <w:t>РЖП</w:t>
      </w:r>
      <w:r w:rsidRPr="008553A0">
        <w:rPr>
          <w:color w:val="000000"/>
        </w:rPr>
        <w:t>.</w:t>
      </w:r>
    </w:p>
    <w:p w:rsidR="00524399" w:rsidRPr="008553A0" w:rsidRDefault="00524399" w:rsidP="00524399">
      <w:pPr>
        <w:ind w:firstLine="709"/>
        <w:jc w:val="both"/>
      </w:pPr>
      <w:r w:rsidRPr="008553A0">
        <w:t>1</w:t>
      </w:r>
      <w:r>
        <w:t>4</w:t>
      </w:r>
      <w:r w:rsidRPr="008553A0">
        <w:t>.</w:t>
      </w:r>
      <w:r>
        <w:t>4</w:t>
      </w:r>
      <w:r w:rsidRPr="008553A0">
        <w:t>.1.</w:t>
      </w:r>
      <w:r>
        <w:t>1.</w:t>
      </w:r>
      <w:r w:rsidRPr="008553A0">
        <w:t xml:space="preserve"> Т – первичная опухоль.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Tх – недостаточно данных для оценки первичной опухоли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T0 – первичная опухоль не определяется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Т</w:t>
      </w:r>
      <w:r w:rsidRPr="008553A0">
        <w:rPr>
          <w:color w:val="000000"/>
          <w:lang w:val="en-US"/>
        </w:rPr>
        <w:t>is</w:t>
      </w:r>
      <w:r w:rsidRPr="008553A0">
        <w:rPr>
          <w:color w:val="000000"/>
        </w:rPr>
        <w:t xml:space="preserve"> – рак </w:t>
      </w:r>
      <w:r w:rsidRPr="008553A0">
        <w:rPr>
          <w:color w:val="000000"/>
          <w:lang w:val="en-US"/>
        </w:rPr>
        <w:t>insitu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T</w:t>
      </w:r>
      <w:r w:rsidRPr="008553A0">
        <w:rPr>
          <w:color w:val="000000"/>
        </w:rPr>
        <w:t>1 – опухоль прорастает собственную пластинку или мышечный слой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T</w:t>
      </w:r>
      <w:r w:rsidRPr="008553A0">
        <w:rPr>
          <w:color w:val="000000"/>
        </w:rPr>
        <w:t>1</w:t>
      </w:r>
      <w:r w:rsidRPr="008553A0">
        <w:rPr>
          <w:color w:val="000000"/>
          <w:lang w:val="en-US"/>
        </w:rPr>
        <w:t>a</w:t>
      </w:r>
      <w:r w:rsidRPr="008553A0">
        <w:rPr>
          <w:color w:val="000000"/>
        </w:rPr>
        <w:t xml:space="preserve"> – опухоль прорастает собственную пластинку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T</w:t>
      </w:r>
      <w:r w:rsidRPr="008553A0">
        <w:rPr>
          <w:color w:val="000000"/>
        </w:rPr>
        <w:t>1</w:t>
      </w:r>
      <w:r w:rsidRPr="008553A0">
        <w:rPr>
          <w:color w:val="000000"/>
          <w:lang w:val="en-US"/>
        </w:rPr>
        <w:t>b</w:t>
      </w:r>
      <w:r w:rsidRPr="008553A0">
        <w:rPr>
          <w:color w:val="000000"/>
        </w:rPr>
        <w:t xml:space="preserve"> – опухоль прорастает мышечный слой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T</w:t>
      </w:r>
      <w:r w:rsidRPr="008553A0">
        <w:rPr>
          <w:color w:val="000000"/>
        </w:rPr>
        <w:t>2 – опухоль прорастает перимускулярную соединительную ткань; нет распространения на серозу или врастания в печень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Т2а – опухоль распространяется на перимускулярную соединительную ткань со стороны брюшины без распространения на серозу со стороны печени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Т2в – опухоль распространяется на перимускулярную ткань и серозу со стороны печени без инвазии паренхимы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T</w:t>
      </w:r>
      <w:r w:rsidRPr="008553A0">
        <w:rPr>
          <w:color w:val="000000"/>
        </w:rPr>
        <w:t>3 – опухоль прорастает серозу (висцеральную брюшину) и/или прямая инвазия в печень и/или другие соседние органы и структуры, такие как желудок, ДПК, ободочная кишка, поджелудочная железа, сальник, или экстрапеченочные желчные протоки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T</w:t>
      </w:r>
      <w:r w:rsidRPr="008553A0">
        <w:rPr>
          <w:color w:val="000000"/>
        </w:rPr>
        <w:t>4 – инвазия опухоли в воротную вену или печеночную артерию или инвазия 2-х и более органов и структур</w:t>
      </w:r>
    </w:p>
    <w:p w:rsidR="00524399" w:rsidRDefault="00524399" w:rsidP="00524399">
      <w:pPr>
        <w:ind w:firstLine="709"/>
        <w:jc w:val="both"/>
      </w:pPr>
      <w:r w:rsidRPr="008553A0">
        <w:t>1</w:t>
      </w:r>
      <w:r>
        <w:t>4.4.1</w:t>
      </w:r>
      <w:r w:rsidRPr="008553A0">
        <w:t>.2. N – регионарные лимфатические узлы.</w:t>
      </w:r>
    </w:p>
    <w:p w:rsidR="00524399" w:rsidRPr="008553A0" w:rsidRDefault="00524399" w:rsidP="00524399">
      <w:pPr>
        <w:ind w:firstLine="709"/>
        <w:jc w:val="both"/>
      </w:pPr>
      <w:r>
        <w:t>Региональными лимфоузлами являются лимфоузлы ворот печени чревные и верхнебрыжеечные лимфоузлы.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Nx</w:t>
      </w:r>
      <w:r w:rsidRPr="008553A0">
        <w:rPr>
          <w:color w:val="000000"/>
        </w:rPr>
        <w:t xml:space="preserve"> – недостаточно данных для оценки поражения лимфоузлов</w:t>
      </w:r>
    </w:p>
    <w:p w:rsidR="00524399" w:rsidRPr="00770BC8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N</w:t>
      </w:r>
      <w:r w:rsidRPr="008553A0">
        <w:rPr>
          <w:color w:val="000000"/>
        </w:rPr>
        <w:t>0 – нет признаков метастатического поражения регионарных лимфатических узлов</w:t>
      </w:r>
      <w:r>
        <w:rPr>
          <w:color w:val="000000"/>
        </w:rPr>
        <w:t>. В препарате должно быть не менее 6 лимфоузлов (</w:t>
      </w:r>
      <w:r>
        <w:rPr>
          <w:color w:val="000000"/>
          <w:lang w:val="en-US"/>
        </w:rPr>
        <w:t>pN</w:t>
      </w:r>
      <w:r w:rsidRPr="005739B9">
        <w:rPr>
          <w:color w:val="000000"/>
        </w:rPr>
        <w:t>0</w:t>
      </w:r>
      <w:r>
        <w:rPr>
          <w:color w:val="000000"/>
        </w:rPr>
        <w:t>)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N</w:t>
      </w:r>
      <w:r w:rsidRPr="008553A0">
        <w:rPr>
          <w:color w:val="000000"/>
        </w:rPr>
        <w:t xml:space="preserve">1 – </w:t>
      </w:r>
      <w:r>
        <w:rPr>
          <w:color w:val="000000"/>
        </w:rPr>
        <w:t>метастазы в 1-3 лимфоузлах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lastRenderedPageBreak/>
        <w:t>N</w:t>
      </w:r>
      <w:r w:rsidRPr="008553A0">
        <w:rPr>
          <w:color w:val="000000"/>
        </w:rPr>
        <w:t xml:space="preserve">2 – </w:t>
      </w:r>
      <w:r>
        <w:rPr>
          <w:color w:val="000000"/>
        </w:rPr>
        <w:t xml:space="preserve">метастазы в 4 и более </w:t>
      </w:r>
      <w:r w:rsidRPr="008553A0">
        <w:rPr>
          <w:color w:val="000000"/>
        </w:rPr>
        <w:t>л/у</w:t>
      </w:r>
    </w:p>
    <w:p w:rsidR="00524399" w:rsidRPr="008553A0" w:rsidRDefault="00524399" w:rsidP="00524399">
      <w:pPr>
        <w:ind w:firstLine="709"/>
        <w:jc w:val="both"/>
      </w:pPr>
      <w:r w:rsidRPr="008553A0">
        <w:t>1</w:t>
      </w:r>
      <w:r>
        <w:t>4.4.1.</w:t>
      </w:r>
      <w:r w:rsidRPr="008553A0">
        <w:t>3. М – отдаленные метастазы.</w:t>
      </w:r>
    </w:p>
    <w:p w:rsidR="00524399" w:rsidRPr="008553A0" w:rsidRDefault="00524399" w:rsidP="00524399">
      <w:pPr>
        <w:ind w:firstLine="709"/>
        <w:rPr>
          <w:color w:val="000000"/>
        </w:rPr>
      </w:pPr>
      <w:r w:rsidRPr="008553A0">
        <w:rPr>
          <w:color w:val="000000"/>
        </w:rPr>
        <w:t>М0 – нет отдаленных метастазов.</w:t>
      </w:r>
    </w:p>
    <w:p w:rsidR="00524399" w:rsidRPr="008553A0" w:rsidRDefault="00524399" w:rsidP="00524399">
      <w:pPr>
        <w:ind w:firstLine="709"/>
        <w:rPr>
          <w:color w:val="000000"/>
        </w:rPr>
      </w:pPr>
      <w:r w:rsidRPr="008553A0">
        <w:rPr>
          <w:color w:val="000000"/>
        </w:rPr>
        <w:t>М1 – есть отдаленные метастазы.</w:t>
      </w:r>
    </w:p>
    <w:p w:rsidR="00524399" w:rsidRPr="008553A0" w:rsidRDefault="00524399" w:rsidP="00524399">
      <w:pPr>
        <w:ind w:firstLine="709"/>
        <w:jc w:val="both"/>
      </w:pPr>
      <w:r w:rsidRPr="008553A0">
        <w:t xml:space="preserve">Группировка по стадиям </w:t>
      </w:r>
      <w:r>
        <w:t>представлена в таблице 14.2</w:t>
      </w:r>
    </w:p>
    <w:p w:rsidR="00524399" w:rsidRDefault="00524399" w:rsidP="00524399">
      <w:pPr>
        <w:autoSpaceDE w:val="0"/>
        <w:autoSpaceDN w:val="0"/>
        <w:adjustRightInd w:val="0"/>
        <w:jc w:val="right"/>
        <w:rPr>
          <w:color w:val="000000"/>
        </w:rPr>
      </w:pPr>
      <w:r w:rsidRPr="008553A0">
        <w:rPr>
          <w:color w:val="000000"/>
        </w:rPr>
        <w:t xml:space="preserve">Таблица </w:t>
      </w:r>
      <w:r>
        <w:rPr>
          <w:color w:val="000000"/>
        </w:rPr>
        <w:t>14.2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Группировка по стадиям РЖП</w:t>
      </w:r>
    </w:p>
    <w:tbl>
      <w:tblPr>
        <w:tblW w:w="9639" w:type="dxa"/>
        <w:tblInd w:w="108" w:type="dxa"/>
        <w:tblBorders>
          <w:bottom w:val="double" w:sz="6" w:space="0" w:color="auto"/>
          <w:insideV w:val="single" w:sz="4" w:space="0" w:color="auto"/>
        </w:tblBorders>
        <w:tblLook w:val="01E0"/>
      </w:tblPr>
      <w:tblGrid>
        <w:gridCol w:w="2694"/>
        <w:gridCol w:w="6945"/>
      </w:tblGrid>
      <w:tr w:rsidR="00524399" w:rsidRPr="008553A0" w:rsidTr="0091738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>Стадия 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1295" w:hanging="57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TisN</w:t>
            </w:r>
            <w:r w:rsidRPr="008553A0">
              <w:rPr>
                <w:color w:val="000000"/>
              </w:rPr>
              <w:t>0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3E024F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</w:t>
            </w:r>
            <w:r>
              <w:rPr>
                <w:color w:val="000000"/>
              </w:rPr>
              <w:t>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1295" w:hanging="57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 w:rsidRPr="008553A0">
              <w:rPr>
                <w:color w:val="000000"/>
              </w:rPr>
              <w:t>1</w:t>
            </w:r>
            <w:r>
              <w:rPr>
                <w:color w:val="000000"/>
              </w:rPr>
              <w:t>а</w:t>
            </w:r>
            <w:r w:rsidRPr="008553A0">
              <w:rPr>
                <w:color w:val="000000"/>
                <w:lang w:val="en-US"/>
              </w:rPr>
              <w:t>N</w:t>
            </w:r>
            <w:r w:rsidRPr="008553A0">
              <w:rPr>
                <w:color w:val="000000"/>
              </w:rPr>
              <w:t>0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3E024F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</w:t>
            </w:r>
            <w:r>
              <w:rPr>
                <w:color w:val="000000"/>
              </w:rPr>
              <w:t>в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1295" w:hanging="57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 w:rsidRPr="008553A0">
              <w:rPr>
                <w:color w:val="000000"/>
              </w:rPr>
              <w:t>1</w:t>
            </w:r>
            <w:r>
              <w:rPr>
                <w:color w:val="000000"/>
              </w:rPr>
              <w:t>в</w:t>
            </w:r>
            <w:r w:rsidRPr="008553A0">
              <w:rPr>
                <w:color w:val="000000"/>
                <w:lang w:val="en-US"/>
              </w:rPr>
              <w:t>N</w:t>
            </w:r>
            <w:r w:rsidRPr="008553A0">
              <w:rPr>
                <w:color w:val="000000"/>
              </w:rPr>
              <w:t>0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3E024F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>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1295" w:hanging="57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 w:rsidRPr="008553A0">
              <w:rPr>
                <w:color w:val="000000"/>
              </w:rPr>
              <w:t>2</w:t>
            </w:r>
            <w:r>
              <w:rPr>
                <w:color w:val="000000"/>
              </w:rPr>
              <w:t>а</w:t>
            </w:r>
            <w:r w:rsidRPr="008553A0">
              <w:rPr>
                <w:color w:val="000000"/>
                <w:lang w:val="en-US"/>
              </w:rPr>
              <w:t>N</w:t>
            </w:r>
            <w:r w:rsidRPr="008553A0">
              <w:rPr>
                <w:color w:val="000000"/>
              </w:rPr>
              <w:t>0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3E024F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II</w:t>
            </w:r>
            <w:r>
              <w:rPr>
                <w:color w:val="000000"/>
              </w:rPr>
              <w:t>в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1295" w:hanging="57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 w:rsidRPr="008553A0">
              <w:rPr>
                <w:color w:val="000000"/>
              </w:rPr>
              <w:t>2</w:t>
            </w:r>
            <w:r>
              <w:rPr>
                <w:color w:val="000000"/>
              </w:rPr>
              <w:t>в</w:t>
            </w:r>
            <w:r w:rsidRPr="008553A0">
              <w:rPr>
                <w:color w:val="000000"/>
                <w:lang w:val="en-US"/>
              </w:rPr>
              <w:t>N</w:t>
            </w:r>
            <w:r w:rsidRPr="008553A0">
              <w:rPr>
                <w:color w:val="000000"/>
              </w:rPr>
              <w:t>0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IIIA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1295" w:hanging="57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 w:rsidRPr="008553A0">
              <w:rPr>
                <w:color w:val="000000"/>
              </w:rPr>
              <w:t>3</w:t>
            </w:r>
            <w:r w:rsidRPr="008553A0">
              <w:rPr>
                <w:color w:val="000000"/>
                <w:lang w:val="en-US"/>
              </w:rPr>
              <w:t>N</w:t>
            </w:r>
            <w:r w:rsidRPr="008553A0">
              <w:rPr>
                <w:color w:val="000000"/>
              </w:rPr>
              <w:t>0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IIIB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1295" w:hanging="57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 w:rsidRPr="008553A0">
              <w:rPr>
                <w:color w:val="000000"/>
              </w:rPr>
              <w:t>1-3</w:t>
            </w:r>
            <w:r w:rsidRPr="008553A0">
              <w:rPr>
                <w:color w:val="000000"/>
                <w:lang w:val="en-US"/>
              </w:rPr>
              <w:t>N</w:t>
            </w:r>
            <w:r w:rsidRPr="008553A0">
              <w:rPr>
                <w:color w:val="000000"/>
              </w:rPr>
              <w:t>1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IVA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1295" w:hanging="57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 w:rsidRPr="008553A0">
              <w:rPr>
                <w:color w:val="000000"/>
              </w:rPr>
              <w:t>4</w:t>
            </w:r>
            <w:r w:rsidRPr="008553A0">
              <w:rPr>
                <w:color w:val="000000"/>
                <w:lang w:val="en-US"/>
              </w:rPr>
              <w:t>N</w:t>
            </w:r>
            <w:r w:rsidRPr="008553A0">
              <w:rPr>
                <w:color w:val="000000"/>
              </w:rPr>
              <w:t>0-1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IVB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1295" w:hanging="57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 w:rsidRPr="008553A0">
              <w:rPr>
                <w:color w:val="000000"/>
              </w:rPr>
              <w:t>любая</w:t>
            </w:r>
            <w:r w:rsidRPr="008553A0">
              <w:rPr>
                <w:color w:val="000000"/>
                <w:lang w:val="en-US"/>
              </w:rPr>
              <w:t>N</w:t>
            </w:r>
            <w:r w:rsidRPr="008553A0">
              <w:rPr>
                <w:color w:val="000000"/>
              </w:rPr>
              <w:t>2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1295" w:hanging="57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 w:rsidRPr="008553A0">
              <w:rPr>
                <w:color w:val="000000"/>
              </w:rPr>
              <w:t>любая</w:t>
            </w:r>
            <w:r w:rsidRPr="008553A0">
              <w:rPr>
                <w:color w:val="000000"/>
                <w:lang w:val="en-US"/>
              </w:rPr>
              <w:t>N</w:t>
            </w:r>
            <w:r w:rsidRPr="008553A0">
              <w:rPr>
                <w:color w:val="000000"/>
              </w:rPr>
              <w:t>любая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1</w:t>
            </w:r>
          </w:p>
        </w:tc>
      </w:tr>
    </w:tbl>
    <w:p w:rsidR="00524399" w:rsidRPr="008553A0" w:rsidRDefault="00524399" w:rsidP="00524399">
      <w:pPr>
        <w:autoSpaceDE w:val="0"/>
        <w:autoSpaceDN w:val="0"/>
        <w:adjustRightInd w:val="0"/>
        <w:jc w:val="both"/>
        <w:rPr>
          <w:color w:val="000000"/>
        </w:rPr>
      </w:pP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</w:t>
      </w:r>
      <w:r w:rsidRPr="008553A0">
        <w:rPr>
          <w:color w:val="000000"/>
        </w:rPr>
        <w:t>.</w:t>
      </w:r>
      <w:r>
        <w:rPr>
          <w:color w:val="000000"/>
        </w:rPr>
        <w:t>4.</w:t>
      </w:r>
      <w:r w:rsidRPr="008553A0">
        <w:rPr>
          <w:color w:val="000000"/>
        </w:rPr>
        <w:t>2. TNM классификация ИХЦР.</w:t>
      </w:r>
    </w:p>
    <w:p w:rsidR="00524399" w:rsidRPr="008553A0" w:rsidRDefault="00524399" w:rsidP="00524399">
      <w:pPr>
        <w:ind w:right="-1" w:firstLine="709"/>
        <w:jc w:val="both"/>
      </w:pPr>
      <w:r w:rsidRPr="008553A0">
        <w:t>1</w:t>
      </w:r>
      <w:r>
        <w:t>4</w:t>
      </w:r>
      <w:r w:rsidRPr="008553A0">
        <w:t>.</w:t>
      </w:r>
      <w:r>
        <w:t>4</w:t>
      </w:r>
      <w:r w:rsidRPr="008553A0">
        <w:t>.</w:t>
      </w:r>
      <w:r>
        <w:t>2.</w:t>
      </w:r>
      <w:r w:rsidRPr="008553A0">
        <w:t>1. Т – первичная опухоль.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Tх – недостаточно данных для оценки первичной опухоли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T0 – первичная опухоль не определяется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Т</w:t>
      </w:r>
      <w:r w:rsidRPr="008553A0">
        <w:rPr>
          <w:color w:val="000000"/>
          <w:lang w:val="en-US"/>
        </w:rPr>
        <w:t>is</w:t>
      </w:r>
      <w:r w:rsidRPr="008553A0">
        <w:rPr>
          <w:color w:val="000000"/>
        </w:rPr>
        <w:t xml:space="preserve"> – рак </w:t>
      </w:r>
      <w:r w:rsidRPr="008553A0">
        <w:rPr>
          <w:color w:val="000000"/>
          <w:lang w:val="en-US"/>
        </w:rPr>
        <w:t>insitu</w:t>
      </w:r>
      <w:r w:rsidRPr="008553A0">
        <w:rPr>
          <w:color w:val="000000"/>
        </w:rPr>
        <w:t xml:space="preserve"> (внутрипротоковая опухоль)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T</w:t>
      </w:r>
      <w:r w:rsidRPr="008553A0">
        <w:rPr>
          <w:color w:val="000000"/>
        </w:rPr>
        <w:t>1</w:t>
      </w:r>
      <w:r>
        <w:rPr>
          <w:color w:val="000000"/>
        </w:rPr>
        <w:t>а</w:t>
      </w:r>
      <w:r w:rsidRPr="008553A0">
        <w:rPr>
          <w:color w:val="000000"/>
        </w:rPr>
        <w:t xml:space="preserve"> – одиночный узел </w:t>
      </w:r>
      <w:r w:rsidRPr="005739B9">
        <w:rPr>
          <w:color w:val="000000"/>
        </w:rPr>
        <w:t>≤</w:t>
      </w:r>
      <w:r>
        <w:rPr>
          <w:color w:val="000000"/>
        </w:rPr>
        <w:t xml:space="preserve">5 см </w:t>
      </w:r>
      <w:r w:rsidRPr="008553A0">
        <w:rPr>
          <w:color w:val="000000"/>
        </w:rPr>
        <w:t>без сосудистой инвазии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T</w:t>
      </w:r>
      <w:r w:rsidRPr="006D4B1F">
        <w:rPr>
          <w:color w:val="000000"/>
        </w:rPr>
        <w:t>1</w:t>
      </w:r>
      <w:r>
        <w:rPr>
          <w:color w:val="000000"/>
        </w:rPr>
        <w:t>в</w:t>
      </w:r>
      <w:r w:rsidRPr="008553A0">
        <w:rPr>
          <w:color w:val="000000"/>
        </w:rPr>
        <w:t xml:space="preserve"> – одиночный узел </w:t>
      </w:r>
      <w:r>
        <w:rPr>
          <w:color w:val="000000"/>
        </w:rPr>
        <w:t xml:space="preserve">&gt;5 см без </w:t>
      </w:r>
      <w:r w:rsidRPr="008553A0">
        <w:rPr>
          <w:color w:val="000000"/>
        </w:rPr>
        <w:t>сосудистой инвази</w:t>
      </w:r>
      <w:r>
        <w:rPr>
          <w:color w:val="000000"/>
        </w:rPr>
        <w:t>и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lastRenderedPageBreak/>
        <w:t>T</w:t>
      </w:r>
      <w:r w:rsidRPr="008553A0">
        <w:rPr>
          <w:color w:val="000000"/>
        </w:rPr>
        <w:t xml:space="preserve">2 – </w:t>
      </w:r>
      <w:r>
        <w:rPr>
          <w:color w:val="000000"/>
        </w:rPr>
        <w:t xml:space="preserve">одиночная опухоль с сосудистой инвазией или </w:t>
      </w:r>
      <w:r w:rsidRPr="008553A0">
        <w:rPr>
          <w:color w:val="000000"/>
        </w:rPr>
        <w:t>множественные узлы с или без сосудистой инвазии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T</w:t>
      </w:r>
      <w:r w:rsidRPr="008553A0">
        <w:rPr>
          <w:color w:val="000000"/>
        </w:rPr>
        <w:t xml:space="preserve">3 – опухоль прорастает висцеральную брюшину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T</w:t>
      </w:r>
      <w:r w:rsidRPr="008553A0">
        <w:rPr>
          <w:color w:val="000000"/>
        </w:rPr>
        <w:t xml:space="preserve">4 –прямая инвазия в другие соседние органы и структуры </w:t>
      </w:r>
    </w:p>
    <w:p w:rsidR="00524399" w:rsidRDefault="00524399" w:rsidP="00524399">
      <w:pPr>
        <w:ind w:firstLine="709"/>
        <w:jc w:val="both"/>
      </w:pPr>
      <w:r>
        <w:t>14.4.2.2</w:t>
      </w:r>
      <w:r w:rsidRPr="008553A0">
        <w:t>. N – регионарные лимфатические узлы.</w:t>
      </w:r>
    </w:p>
    <w:p w:rsidR="00524399" w:rsidRPr="008553A0" w:rsidRDefault="00524399" w:rsidP="00524399">
      <w:pPr>
        <w:ind w:firstLine="709"/>
        <w:jc w:val="both"/>
      </w:pPr>
      <w:r>
        <w:t>Региональными лимфоузлами для опухолей правой половины являются л/у ворот печени (вдоль общего желчного протока, печеночной артерии, воротной вены и пузырного протока), перидуоденальные и перипанкреатические. Для опухолей левой половины региональными лимфоузлами являются лимфоузлы ворот печени и гастропеченочной связки.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Nx</w:t>
      </w:r>
      <w:r w:rsidRPr="008553A0">
        <w:rPr>
          <w:color w:val="000000"/>
        </w:rPr>
        <w:t xml:space="preserve"> – недостаточно данных для оценки поражения лимфоузлов</w:t>
      </w:r>
    </w:p>
    <w:p w:rsidR="00524399" w:rsidRPr="00770BC8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N</w:t>
      </w:r>
      <w:r w:rsidRPr="008553A0">
        <w:rPr>
          <w:color w:val="000000"/>
        </w:rPr>
        <w:t>0 – нет признаков метастатического поражения регионарных лимфатических узлов</w:t>
      </w:r>
      <w:r>
        <w:rPr>
          <w:color w:val="000000"/>
        </w:rPr>
        <w:t>. В препарате должно быть не менее 6 лимфоузлов (р</w:t>
      </w:r>
      <w:r>
        <w:rPr>
          <w:color w:val="000000"/>
          <w:lang w:val="en-US"/>
        </w:rPr>
        <w:t>N</w:t>
      </w:r>
      <w:r w:rsidRPr="005739B9">
        <w:rPr>
          <w:color w:val="000000"/>
        </w:rPr>
        <w:t>0</w:t>
      </w:r>
      <w:r>
        <w:rPr>
          <w:color w:val="000000"/>
        </w:rPr>
        <w:t>)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N</w:t>
      </w:r>
      <w:r w:rsidRPr="008553A0">
        <w:rPr>
          <w:color w:val="000000"/>
        </w:rPr>
        <w:t>1 – есть поражение региональных л/у</w:t>
      </w:r>
    </w:p>
    <w:p w:rsidR="00524399" w:rsidRPr="008553A0" w:rsidRDefault="00524399" w:rsidP="00524399">
      <w:pPr>
        <w:ind w:firstLine="709"/>
        <w:jc w:val="both"/>
      </w:pPr>
      <w:r w:rsidRPr="008553A0">
        <w:t>1</w:t>
      </w:r>
      <w:r>
        <w:t>4</w:t>
      </w:r>
      <w:r w:rsidRPr="008553A0">
        <w:t>.</w:t>
      </w:r>
      <w:r>
        <w:t>4.</w:t>
      </w:r>
      <w:r w:rsidRPr="008553A0">
        <w:t>2.3. М – отдаленные метастазы.</w:t>
      </w:r>
    </w:p>
    <w:p w:rsidR="00524399" w:rsidRPr="008553A0" w:rsidRDefault="00524399" w:rsidP="00524399">
      <w:pPr>
        <w:ind w:right="-1" w:firstLine="709"/>
        <w:rPr>
          <w:color w:val="000000"/>
        </w:rPr>
      </w:pPr>
      <w:r w:rsidRPr="008553A0">
        <w:rPr>
          <w:color w:val="000000"/>
        </w:rPr>
        <w:t>М0 – нет отдаленных метастазов.</w:t>
      </w:r>
    </w:p>
    <w:p w:rsidR="00524399" w:rsidRPr="008553A0" w:rsidRDefault="00524399" w:rsidP="00524399">
      <w:pPr>
        <w:ind w:right="-1" w:firstLine="709"/>
        <w:rPr>
          <w:color w:val="000000"/>
        </w:rPr>
      </w:pPr>
      <w:r w:rsidRPr="008553A0">
        <w:rPr>
          <w:color w:val="000000"/>
        </w:rPr>
        <w:t>М1 – есть отдаленные метастазы.</w:t>
      </w:r>
    </w:p>
    <w:p w:rsidR="00524399" w:rsidRPr="008553A0" w:rsidRDefault="00524399" w:rsidP="00524399">
      <w:pPr>
        <w:ind w:firstLine="709"/>
        <w:jc w:val="both"/>
      </w:pPr>
      <w:r>
        <w:t>Группировка по стадиям при ИХЦР представлена в таблице 14.3.</w:t>
      </w:r>
    </w:p>
    <w:p w:rsidR="00524399" w:rsidRDefault="00524399" w:rsidP="00524399">
      <w:pPr>
        <w:autoSpaceDE w:val="0"/>
        <w:autoSpaceDN w:val="0"/>
        <w:adjustRightInd w:val="0"/>
        <w:jc w:val="right"/>
        <w:rPr>
          <w:color w:val="000000"/>
        </w:rPr>
      </w:pPr>
      <w:r w:rsidRPr="008553A0">
        <w:rPr>
          <w:color w:val="000000"/>
        </w:rPr>
        <w:t xml:space="preserve">Таблица </w:t>
      </w:r>
      <w:r>
        <w:rPr>
          <w:color w:val="000000"/>
        </w:rPr>
        <w:t>14.3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Группировка по стадиям ИХЦР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6945"/>
      </w:tblGrid>
      <w:tr w:rsidR="00524399" w:rsidRPr="008553A0" w:rsidTr="0091738A">
        <w:tc>
          <w:tcPr>
            <w:tcW w:w="2694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>Стадия 0</w:t>
            </w:r>
          </w:p>
        </w:tc>
        <w:tc>
          <w:tcPr>
            <w:tcW w:w="6945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33" w:firstLine="1418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TisN</w:t>
            </w:r>
            <w:r w:rsidRPr="008553A0">
              <w:rPr>
                <w:color w:val="000000"/>
              </w:rPr>
              <w:t>0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694" w:type="dxa"/>
          </w:tcPr>
          <w:p w:rsidR="00524399" w:rsidRPr="006D4B1F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</w:t>
            </w:r>
            <w:r>
              <w:rPr>
                <w:color w:val="000000"/>
              </w:rPr>
              <w:t>а</w:t>
            </w:r>
          </w:p>
        </w:tc>
        <w:tc>
          <w:tcPr>
            <w:tcW w:w="6945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33" w:firstLine="1418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 w:rsidRPr="008553A0">
              <w:rPr>
                <w:color w:val="000000"/>
              </w:rPr>
              <w:t>1</w:t>
            </w:r>
            <w:r>
              <w:rPr>
                <w:color w:val="000000"/>
              </w:rPr>
              <w:t>а</w:t>
            </w:r>
            <w:r w:rsidRPr="008553A0">
              <w:rPr>
                <w:color w:val="000000"/>
                <w:lang w:val="en-US"/>
              </w:rPr>
              <w:t>N</w:t>
            </w:r>
            <w:r w:rsidRPr="008553A0">
              <w:rPr>
                <w:color w:val="000000"/>
              </w:rPr>
              <w:t>0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694" w:type="dxa"/>
          </w:tcPr>
          <w:p w:rsidR="00524399" w:rsidRPr="006D4B1F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</w:t>
            </w:r>
            <w:r>
              <w:rPr>
                <w:color w:val="000000"/>
              </w:rPr>
              <w:t>в</w:t>
            </w:r>
          </w:p>
        </w:tc>
        <w:tc>
          <w:tcPr>
            <w:tcW w:w="6945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33" w:firstLine="1418"/>
              <w:rPr>
                <w:color w:val="000000"/>
                <w:lang w:val="en-US"/>
              </w:rPr>
            </w:pPr>
            <w:r w:rsidRPr="006D4B1F">
              <w:rPr>
                <w:color w:val="000000"/>
                <w:lang w:val="en-US"/>
              </w:rPr>
              <w:t>T1</w:t>
            </w:r>
            <w:r>
              <w:rPr>
                <w:color w:val="000000"/>
              </w:rPr>
              <w:t>в</w:t>
            </w:r>
            <w:r w:rsidRPr="006D4B1F">
              <w:rPr>
                <w:color w:val="000000"/>
                <w:lang w:val="en-US"/>
              </w:rPr>
              <w:t>N0M0</w:t>
            </w:r>
          </w:p>
        </w:tc>
      </w:tr>
      <w:tr w:rsidR="00524399" w:rsidRPr="008553A0" w:rsidTr="0091738A">
        <w:tc>
          <w:tcPr>
            <w:tcW w:w="2694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II</w:t>
            </w:r>
          </w:p>
        </w:tc>
        <w:tc>
          <w:tcPr>
            <w:tcW w:w="6945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33" w:firstLine="1418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 w:rsidRPr="008553A0">
              <w:rPr>
                <w:color w:val="000000"/>
              </w:rPr>
              <w:t>2</w:t>
            </w:r>
            <w:r w:rsidRPr="008553A0">
              <w:rPr>
                <w:color w:val="000000"/>
                <w:lang w:val="en-US"/>
              </w:rPr>
              <w:t>N</w:t>
            </w:r>
            <w:r w:rsidRPr="008553A0">
              <w:rPr>
                <w:color w:val="000000"/>
              </w:rPr>
              <w:t>0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694" w:type="dxa"/>
          </w:tcPr>
          <w:p w:rsidR="00524399" w:rsidRPr="006D4B1F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III</w:t>
            </w:r>
            <w:r>
              <w:rPr>
                <w:color w:val="000000"/>
              </w:rPr>
              <w:t>а</w:t>
            </w:r>
          </w:p>
        </w:tc>
        <w:tc>
          <w:tcPr>
            <w:tcW w:w="6945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33" w:firstLine="1418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 w:rsidRPr="008553A0">
              <w:rPr>
                <w:color w:val="000000"/>
              </w:rPr>
              <w:t>3</w:t>
            </w:r>
            <w:r w:rsidRPr="008553A0">
              <w:rPr>
                <w:color w:val="000000"/>
                <w:lang w:val="en-US"/>
              </w:rPr>
              <w:t>N</w:t>
            </w:r>
            <w:r w:rsidRPr="008553A0">
              <w:rPr>
                <w:color w:val="000000"/>
              </w:rPr>
              <w:t>0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694" w:type="dxa"/>
          </w:tcPr>
          <w:p w:rsidR="00524399" w:rsidRPr="006D4B1F" w:rsidRDefault="00524399" w:rsidP="0091738A">
            <w:r w:rsidRPr="006D4B1F">
              <w:t>Стадия III</w:t>
            </w:r>
            <w:r>
              <w:t>в</w:t>
            </w:r>
          </w:p>
        </w:tc>
        <w:tc>
          <w:tcPr>
            <w:tcW w:w="6945" w:type="dxa"/>
          </w:tcPr>
          <w:p w:rsidR="00524399" w:rsidRPr="006D4B1F" w:rsidRDefault="00524399" w:rsidP="0091738A">
            <w:pPr>
              <w:ind w:left="33" w:firstLine="1418"/>
            </w:pPr>
            <w:r w:rsidRPr="006D4B1F">
              <w:t>T</w:t>
            </w:r>
            <w:r>
              <w:t>4</w:t>
            </w:r>
            <w:r w:rsidRPr="006D4B1F">
              <w:t>N0M0</w:t>
            </w:r>
            <w:r>
              <w:t xml:space="preserve">, </w:t>
            </w:r>
            <w:r w:rsidRPr="006D4B1F">
              <w:rPr>
                <w:color w:val="000000"/>
              </w:rPr>
              <w:t>ТлюбаяN1M0</w:t>
            </w:r>
          </w:p>
        </w:tc>
      </w:tr>
      <w:tr w:rsidR="00524399" w:rsidRPr="008553A0" w:rsidTr="0091738A">
        <w:tc>
          <w:tcPr>
            <w:tcW w:w="2694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lastRenderedPageBreak/>
              <w:t xml:space="preserve">Стадия </w:t>
            </w:r>
            <w:r w:rsidRPr="008553A0">
              <w:rPr>
                <w:color w:val="000000"/>
                <w:lang w:val="en-US"/>
              </w:rPr>
              <w:t>IV</w:t>
            </w:r>
          </w:p>
        </w:tc>
        <w:tc>
          <w:tcPr>
            <w:tcW w:w="6945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33" w:firstLine="1418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 w:rsidRPr="008553A0">
              <w:rPr>
                <w:color w:val="000000"/>
              </w:rPr>
              <w:t>любая</w:t>
            </w:r>
            <w:r w:rsidRPr="008553A0">
              <w:rPr>
                <w:color w:val="000000"/>
                <w:lang w:val="en-US"/>
              </w:rPr>
              <w:t>N</w:t>
            </w:r>
            <w:r w:rsidRPr="008553A0">
              <w:rPr>
                <w:color w:val="000000"/>
              </w:rPr>
              <w:t>любая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1</w:t>
            </w:r>
          </w:p>
        </w:tc>
      </w:tr>
    </w:tbl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</w:t>
      </w:r>
      <w:r w:rsidRPr="008553A0">
        <w:rPr>
          <w:color w:val="000000"/>
        </w:rPr>
        <w:t>.</w:t>
      </w:r>
      <w:r>
        <w:rPr>
          <w:color w:val="000000"/>
        </w:rPr>
        <w:t>4.</w:t>
      </w:r>
      <w:r w:rsidRPr="008553A0">
        <w:rPr>
          <w:color w:val="000000"/>
        </w:rPr>
        <w:t>3. TNM классификация ВХЦР.</w:t>
      </w:r>
    </w:p>
    <w:p w:rsidR="00524399" w:rsidRPr="008553A0" w:rsidRDefault="00524399" w:rsidP="00524399">
      <w:pPr>
        <w:ind w:right="-1" w:firstLine="709"/>
        <w:jc w:val="both"/>
      </w:pPr>
      <w:r w:rsidRPr="008553A0">
        <w:t>1</w:t>
      </w:r>
      <w:r>
        <w:t>4</w:t>
      </w:r>
      <w:r w:rsidRPr="008553A0">
        <w:t>.</w:t>
      </w:r>
      <w:r>
        <w:t>4.</w:t>
      </w:r>
      <w:r w:rsidRPr="008553A0">
        <w:t>3.1. Т – первичная опухоль.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Tх – недостаточно данных для оценки первичной опухоли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T0 – первичная опухоль не определяется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Т</w:t>
      </w:r>
      <w:r w:rsidRPr="008553A0">
        <w:rPr>
          <w:color w:val="000000"/>
          <w:lang w:val="en-US"/>
        </w:rPr>
        <w:t>is</w:t>
      </w:r>
      <w:r w:rsidRPr="008553A0">
        <w:rPr>
          <w:color w:val="000000"/>
        </w:rPr>
        <w:t xml:space="preserve"> – рак </w:t>
      </w:r>
      <w:r w:rsidRPr="008553A0">
        <w:rPr>
          <w:color w:val="000000"/>
          <w:lang w:val="en-US"/>
        </w:rPr>
        <w:t>insitu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T</w:t>
      </w:r>
      <w:r w:rsidRPr="008553A0">
        <w:rPr>
          <w:color w:val="000000"/>
        </w:rPr>
        <w:t xml:space="preserve">1 – опухоль ограничена </w:t>
      </w:r>
      <w:r>
        <w:rPr>
          <w:color w:val="000000"/>
        </w:rPr>
        <w:t xml:space="preserve">стенкой </w:t>
      </w:r>
      <w:r w:rsidRPr="008553A0">
        <w:rPr>
          <w:color w:val="000000"/>
        </w:rPr>
        <w:t>желчн</w:t>
      </w:r>
      <w:r>
        <w:rPr>
          <w:color w:val="000000"/>
        </w:rPr>
        <w:t>ого</w:t>
      </w:r>
      <w:r w:rsidRPr="008553A0">
        <w:rPr>
          <w:color w:val="000000"/>
        </w:rPr>
        <w:t xml:space="preserve"> проток</w:t>
      </w:r>
      <w:r>
        <w:rPr>
          <w:color w:val="000000"/>
        </w:rPr>
        <w:t>а</w:t>
      </w:r>
      <w:r w:rsidRPr="008553A0">
        <w:rPr>
          <w:color w:val="000000"/>
        </w:rPr>
        <w:t xml:space="preserve"> с распространением на мышечный слой или фиброзную ткань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T</w:t>
      </w:r>
      <w:r w:rsidRPr="008553A0">
        <w:rPr>
          <w:color w:val="000000"/>
        </w:rPr>
        <w:t>2</w:t>
      </w:r>
      <w:r w:rsidRPr="008553A0">
        <w:rPr>
          <w:color w:val="000000"/>
          <w:lang w:val="en-US"/>
        </w:rPr>
        <w:t>a</w:t>
      </w:r>
      <w:r w:rsidRPr="008553A0">
        <w:rPr>
          <w:color w:val="000000"/>
        </w:rPr>
        <w:t xml:space="preserve"> – опухоль распространяется за пределы стенки протока с инвазией в окружающую жировую ткань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T</w:t>
      </w:r>
      <w:r w:rsidRPr="008553A0">
        <w:rPr>
          <w:color w:val="000000"/>
        </w:rPr>
        <w:t>2</w:t>
      </w:r>
      <w:r w:rsidRPr="008553A0">
        <w:rPr>
          <w:color w:val="000000"/>
          <w:lang w:val="en-US"/>
        </w:rPr>
        <w:t>b</w:t>
      </w:r>
      <w:r w:rsidRPr="008553A0">
        <w:rPr>
          <w:color w:val="000000"/>
        </w:rPr>
        <w:t xml:space="preserve"> – опухоль распространяется в окружающую печеночную паренхиму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T</w:t>
      </w:r>
      <w:r w:rsidRPr="008553A0">
        <w:rPr>
          <w:color w:val="000000"/>
        </w:rPr>
        <w:t>3 – опухоль прорастает в ипсилатеральную ветвь воротной вены или печеночной артерии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T</w:t>
      </w:r>
      <w:r w:rsidRPr="008553A0">
        <w:rPr>
          <w:color w:val="000000"/>
        </w:rPr>
        <w:t>4 – инвазия опухоли в воротную вену или ее ветви с обеих сторон; инвазия общей печеночной артерии; распространение опухоли на протоки 2-го порядка с обеих сторон; ипсилатеральное поражение протоков 2-го порядка с инвазией контралатеральной ветви воротной вены и печеночной артерии</w:t>
      </w:r>
    </w:p>
    <w:p w:rsidR="00524399" w:rsidRDefault="00524399" w:rsidP="00524399">
      <w:pPr>
        <w:ind w:firstLine="709"/>
        <w:jc w:val="both"/>
      </w:pPr>
      <w:r w:rsidRPr="008553A0">
        <w:t>1</w:t>
      </w:r>
      <w:r>
        <w:t>4</w:t>
      </w:r>
      <w:r w:rsidRPr="008553A0">
        <w:t>.</w:t>
      </w:r>
      <w:r>
        <w:t>4.</w:t>
      </w:r>
      <w:r w:rsidRPr="008553A0">
        <w:t>3.2. N – регионарные лимфатические узлы.</w:t>
      </w:r>
    </w:p>
    <w:p w:rsidR="00524399" w:rsidRPr="008553A0" w:rsidRDefault="00524399" w:rsidP="00524399">
      <w:pPr>
        <w:ind w:firstLine="709"/>
        <w:jc w:val="both"/>
      </w:pPr>
      <w:r>
        <w:t>Региональными лимфоузлами являются лимфоузлы ворот печени.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Nx</w:t>
      </w:r>
      <w:r w:rsidRPr="008553A0">
        <w:rPr>
          <w:color w:val="000000"/>
        </w:rPr>
        <w:t xml:space="preserve"> – недостаточно данных для оценки поражения лимфоузлов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N</w:t>
      </w:r>
      <w:r w:rsidRPr="008553A0">
        <w:rPr>
          <w:color w:val="000000"/>
        </w:rPr>
        <w:t>0 – нет признаков метастатического поражения регионарных лимфатических узлов</w:t>
      </w:r>
      <w:r>
        <w:rPr>
          <w:color w:val="000000"/>
        </w:rPr>
        <w:t xml:space="preserve">. В удаленном препарате должно быть не менее </w:t>
      </w:r>
      <w:r w:rsidRPr="005739B9">
        <w:rPr>
          <w:color w:val="000000"/>
        </w:rPr>
        <w:t>15</w:t>
      </w:r>
      <w:r>
        <w:rPr>
          <w:color w:val="000000"/>
        </w:rPr>
        <w:t xml:space="preserve"> лимфоузлов (р</w:t>
      </w:r>
      <w:r>
        <w:rPr>
          <w:color w:val="000000"/>
          <w:lang w:val="en-US"/>
        </w:rPr>
        <w:t>N</w:t>
      </w:r>
      <w:r>
        <w:rPr>
          <w:color w:val="000000"/>
        </w:rPr>
        <w:t>)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N</w:t>
      </w:r>
      <w:r w:rsidRPr="008553A0">
        <w:rPr>
          <w:color w:val="000000"/>
        </w:rPr>
        <w:t xml:space="preserve">1 – </w:t>
      </w:r>
      <w:r>
        <w:rPr>
          <w:color w:val="000000"/>
        </w:rPr>
        <w:t>метастазы в 1-3 лимфоузлах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N</w:t>
      </w:r>
      <w:r w:rsidRPr="008553A0">
        <w:rPr>
          <w:color w:val="000000"/>
        </w:rPr>
        <w:t xml:space="preserve">2 – </w:t>
      </w:r>
      <w:r>
        <w:rPr>
          <w:color w:val="000000"/>
        </w:rPr>
        <w:t>метастазы в 4 и более лимфоузлах</w:t>
      </w:r>
    </w:p>
    <w:p w:rsidR="00524399" w:rsidRPr="008553A0" w:rsidRDefault="00524399" w:rsidP="00524399">
      <w:pPr>
        <w:ind w:firstLine="709"/>
        <w:jc w:val="both"/>
      </w:pPr>
      <w:r w:rsidRPr="008553A0">
        <w:t>1</w:t>
      </w:r>
      <w:r>
        <w:t>4</w:t>
      </w:r>
      <w:r w:rsidRPr="008553A0">
        <w:t>.</w:t>
      </w:r>
      <w:r>
        <w:t>4.</w:t>
      </w:r>
      <w:r w:rsidRPr="008553A0">
        <w:t>3.3. М – отдаленные метастазы.</w:t>
      </w:r>
    </w:p>
    <w:p w:rsidR="00524399" w:rsidRPr="008553A0" w:rsidRDefault="00524399" w:rsidP="00524399">
      <w:pPr>
        <w:ind w:right="-1" w:firstLine="709"/>
        <w:rPr>
          <w:color w:val="000000"/>
        </w:rPr>
      </w:pPr>
      <w:r w:rsidRPr="008553A0">
        <w:rPr>
          <w:color w:val="000000"/>
        </w:rPr>
        <w:t>М0 – нет отдаленных метастазов.</w:t>
      </w:r>
    </w:p>
    <w:p w:rsidR="00524399" w:rsidRPr="008553A0" w:rsidRDefault="00524399" w:rsidP="00524399">
      <w:pPr>
        <w:ind w:right="-1" w:firstLine="709"/>
        <w:rPr>
          <w:color w:val="000000"/>
        </w:rPr>
      </w:pPr>
      <w:r w:rsidRPr="008553A0">
        <w:rPr>
          <w:color w:val="000000"/>
        </w:rPr>
        <w:lastRenderedPageBreak/>
        <w:t>М1 – есть отдаленные метастазы.</w:t>
      </w:r>
    </w:p>
    <w:p w:rsidR="00524399" w:rsidRPr="008553A0" w:rsidRDefault="00524399" w:rsidP="00524399">
      <w:pPr>
        <w:ind w:firstLine="709"/>
        <w:jc w:val="both"/>
      </w:pPr>
      <w:r w:rsidRPr="008553A0">
        <w:t xml:space="preserve">Группировка по стадиям </w:t>
      </w:r>
      <w:r>
        <w:t>при ВХЦР представлена в таблице 14.4.</w:t>
      </w:r>
    </w:p>
    <w:p w:rsidR="00524399" w:rsidRDefault="00524399" w:rsidP="00524399">
      <w:pPr>
        <w:autoSpaceDE w:val="0"/>
        <w:autoSpaceDN w:val="0"/>
        <w:adjustRightInd w:val="0"/>
        <w:jc w:val="right"/>
        <w:rPr>
          <w:color w:val="000000"/>
        </w:rPr>
      </w:pPr>
      <w:r w:rsidRPr="008553A0">
        <w:rPr>
          <w:color w:val="000000"/>
        </w:rPr>
        <w:t xml:space="preserve">Таблица </w:t>
      </w:r>
      <w:r>
        <w:rPr>
          <w:color w:val="000000"/>
        </w:rPr>
        <w:t>14.4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Группировка по стадиям при ВХЦР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7229"/>
      </w:tblGrid>
      <w:tr w:rsidR="00524399" w:rsidRPr="008553A0" w:rsidTr="0091738A">
        <w:tc>
          <w:tcPr>
            <w:tcW w:w="2410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>Стадия 0</w:t>
            </w:r>
          </w:p>
        </w:tc>
        <w:tc>
          <w:tcPr>
            <w:tcW w:w="7229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34" w:firstLine="1984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TisN</w:t>
            </w:r>
            <w:r w:rsidRPr="008553A0">
              <w:rPr>
                <w:color w:val="000000"/>
              </w:rPr>
              <w:t>0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410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</w:t>
            </w:r>
          </w:p>
        </w:tc>
        <w:tc>
          <w:tcPr>
            <w:tcW w:w="7229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34" w:firstLine="1984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 w:rsidRPr="008553A0">
              <w:rPr>
                <w:color w:val="000000"/>
              </w:rPr>
              <w:t>1</w:t>
            </w:r>
            <w:r w:rsidRPr="008553A0">
              <w:rPr>
                <w:color w:val="000000"/>
                <w:lang w:val="en-US"/>
              </w:rPr>
              <w:t>N</w:t>
            </w:r>
            <w:r w:rsidRPr="008553A0">
              <w:rPr>
                <w:color w:val="000000"/>
              </w:rPr>
              <w:t>0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410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II</w:t>
            </w:r>
          </w:p>
        </w:tc>
        <w:tc>
          <w:tcPr>
            <w:tcW w:w="7229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34" w:firstLine="1984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 w:rsidRPr="008553A0">
              <w:rPr>
                <w:color w:val="000000"/>
              </w:rPr>
              <w:t>2</w:t>
            </w:r>
            <w:r w:rsidRPr="008553A0">
              <w:rPr>
                <w:color w:val="000000"/>
                <w:lang w:val="en-US"/>
              </w:rPr>
              <w:t>a</w:t>
            </w:r>
            <w:r w:rsidRPr="008553A0">
              <w:rPr>
                <w:color w:val="000000"/>
              </w:rPr>
              <w:t>-</w:t>
            </w:r>
            <w:r w:rsidRPr="008553A0">
              <w:rPr>
                <w:color w:val="000000"/>
                <w:lang w:val="en-US"/>
              </w:rPr>
              <w:t>bN</w:t>
            </w:r>
            <w:r w:rsidRPr="008553A0">
              <w:rPr>
                <w:color w:val="000000"/>
              </w:rPr>
              <w:t>0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410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IIIA</w:t>
            </w:r>
          </w:p>
        </w:tc>
        <w:tc>
          <w:tcPr>
            <w:tcW w:w="7229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34" w:firstLine="1984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 w:rsidRPr="008553A0">
              <w:rPr>
                <w:color w:val="000000"/>
              </w:rPr>
              <w:t>3</w:t>
            </w:r>
            <w:r w:rsidRPr="008553A0">
              <w:rPr>
                <w:color w:val="000000"/>
                <w:lang w:val="en-US"/>
              </w:rPr>
              <w:t>N</w:t>
            </w:r>
            <w:r w:rsidRPr="008553A0">
              <w:rPr>
                <w:color w:val="000000"/>
              </w:rPr>
              <w:t>0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410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IIIB</w:t>
            </w:r>
          </w:p>
        </w:tc>
        <w:tc>
          <w:tcPr>
            <w:tcW w:w="7229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34" w:firstLine="1984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>
              <w:rPr>
                <w:color w:val="000000"/>
                <w:lang w:val="en-US"/>
              </w:rPr>
              <w:t>4</w:t>
            </w:r>
            <w:r w:rsidRPr="008553A0">
              <w:rPr>
                <w:color w:val="000000"/>
                <w:lang w:val="en-US"/>
              </w:rPr>
              <w:t>N</w:t>
            </w:r>
            <w:r>
              <w:rPr>
                <w:color w:val="000000"/>
                <w:lang w:val="en-US"/>
              </w:rPr>
              <w:t>0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410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III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7229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34" w:firstLine="1984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>
              <w:rPr>
                <w:color w:val="000000"/>
              </w:rPr>
              <w:t>любая</w:t>
            </w:r>
            <w:r w:rsidRPr="008553A0"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>1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410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IVA</w:t>
            </w:r>
          </w:p>
        </w:tc>
        <w:tc>
          <w:tcPr>
            <w:tcW w:w="7229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34" w:firstLine="1984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>
              <w:rPr>
                <w:color w:val="000000"/>
              </w:rPr>
              <w:t>любая</w:t>
            </w:r>
            <w:r w:rsidRPr="008553A0"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>2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410" w:type="dxa"/>
          </w:tcPr>
          <w:p w:rsidR="00524399" w:rsidRPr="00770BC8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IVB</w:t>
            </w:r>
          </w:p>
        </w:tc>
        <w:tc>
          <w:tcPr>
            <w:tcW w:w="7229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34" w:firstLine="1984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 w:rsidRPr="008553A0">
              <w:rPr>
                <w:color w:val="000000"/>
              </w:rPr>
              <w:t>любая</w:t>
            </w:r>
            <w:r w:rsidRPr="008553A0">
              <w:rPr>
                <w:color w:val="000000"/>
                <w:lang w:val="en-US"/>
              </w:rPr>
              <w:t>N</w:t>
            </w:r>
            <w:r w:rsidRPr="008553A0">
              <w:rPr>
                <w:color w:val="000000"/>
              </w:rPr>
              <w:t>любая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1</w:t>
            </w:r>
          </w:p>
        </w:tc>
      </w:tr>
    </w:tbl>
    <w:p w:rsidR="00524399" w:rsidRPr="008553A0" w:rsidRDefault="00524399" w:rsidP="00524399">
      <w:pPr>
        <w:autoSpaceDE w:val="0"/>
        <w:autoSpaceDN w:val="0"/>
        <w:adjustRightInd w:val="0"/>
        <w:jc w:val="both"/>
        <w:rPr>
          <w:color w:val="000000"/>
        </w:rPr>
      </w:pP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</w:pPr>
      <w:r w:rsidRPr="008553A0">
        <w:rPr>
          <w:color w:val="000000"/>
        </w:rPr>
        <w:t>1</w:t>
      </w:r>
      <w:r>
        <w:rPr>
          <w:color w:val="000000"/>
        </w:rPr>
        <w:t>4</w:t>
      </w:r>
      <w:r w:rsidRPr="008553A0">
        <w:rPr>
          <w:color w:val="000000"/>
        </w:rPr>
        <w:t>.</w:t>
      </w:r>
      <w:r>
        <w:rPr>
          <w:color w:val="000000"/>
        </w:rPr>
        <w:t>4</w:t>
      </w:r>
      <w:r w:rsidRPr="008553A0">
        <w:rPr>
          <w:color w:val="000000"/>
        </w:rPr>
        <w:t>.</w:t>
      </w:r>
      <w:r>
        <w:rPr>
          <w:color w:val="000000"/>
        </w:rPr>
        <w:t>3.4</w:t>
      </w:r>
      <w:r w:rsidRPr="008553A0">
        <w:rPr>
          <w:color w:val="000000"/>
        </w:rPr>
        <w:t xml:space="preserve">. Классификация </w:t>
      </w:r>
      <w:r w:rsidRPr="008553A0">
        <w:rPr>
          <w:color w:val="000000"/>
          <w:lang w:val="en-US"/>
        </w:rPr>
        <w:t>Bismuth</w:t>
      </w:r>
      <w:r w:rsidRPr="008553A0">
        <w:rPr>
          <w:color w:val="000000"/>
        </w:rPr>
        <w:t>-</w:t>
      </w:r>
      <w:r w:rsidRPr="008553A0">
        <w:rPr>
          <w:color w:val="000000"/>
          <w:lang w:val="en-US"/>
        </w:rPr>
        <w:t>Corlette</w:t>
      </w:r>
      <w:r>
        <w:rPr>
          <w:color w:val="000000"/>
        </w:rPr>
        <w:t xml:space="preserve">является обязательной при стадировании и определении тактики лечения </w:t>
      </w:r>
      <w:r w:rsidRPr="008553A0">
        <w:t>(таблица</w:t>
      </w:r>
      <w:r>
        <w:t xml:space="preserve"> 14.5</w:t>
      </w:r>
      <w:r w:rsidRPr="008553A0">
        <w:t>).</w:t>
      </w:r>
    </w:p>
    <w:p w:rsidR="00524399" w:rsidRDefault="00524399" w:rsidP="00524399">
      <w:pPr>
        <w:autoSpaceDE w:val="0"/>
        <w:autoSpaceDN w:val="0"/>
        <w:adjustRightInd w:val="0"/>
        <w:jc w:val="right"/>
        <w:rPr>
          <w:color w:val="000000"/>
        </w:rPr>
      </w:pPr>
      <w:r w:rsidRPr="008553A0">
        <w:rPr>
          <w:color w:val="000000"/>
        </w:rPr>
        <w:t>Таблица</w:t>
      </w:r>
      <w:r>
        <w:rPr>
          <w:color w:val="000000"/>
        </w:rPr>
        <w:t xml:space="preserve"> 14.5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 xml:space="preserve">Классификация </w:t>
      </w:r>
      <w:r w:rsidRPr="003A2CB0">
        <w:rPr>
          <w:color w:val="000000"/>
        </w:rPr>
        <w:t xml:space="preserve">Bismuth-Corlette </w:t>
      </w:r>
      <w:r>
        <w:rPr>
          <w:color w:val="000000"/>
        </w:rPr>
        <w:t>при ВХЦР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7229"/>
      </w:tblGrid>
      <w:tr w:rsidR="00524399" w:rsidRPr="008553A0" w:rsidTr="0091738A">
        <w:tc>
          <w:tcPr>
            <w:tcW w:w="2410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>Тип I</w:t>
            </w:r>
          </w:p>
        </w:tc>
        <w:tc>
          <w:tcPr>
            <w:tcW w:w="7229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6" w:firstLine="311"/>
              <w:rPr>
                <w:color w:val="000000"/>
              </w:rPr>
            </w:pPr>
            <w:r w:rsidRPr="008553A0">
              <w:rPr>
                <w:color w:val="000000"/>
              </w:rPr>
              <w:t>Поражение общего печеночного протока</w:t>
            </w:r>
          </w:p>
        </w:tc>
      </w:tr>
      <w:tr w:rsidR="00524399" w:rsidRPr="008553A0" w:rsidTr="0091738A">
        <w:tc>
          <w:tcPr>
            <w:tcW w:w="2410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>Тип II</w:t>
            </w:r>
          </w:p>
        </w:tc>
        <w:tc>
          <w:tcPr>
            <w:tcW w:w="7229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firstLine="311"/>
              <w:rPr>
                <w:color w:val="000000"/>
              </w:rPr>
            </w:pPr>
            <w:r w:rsidRPr="008553A0">
              <w:rPr>
                <w:color w:val="000000"/>
              </w:rPr>
              <w:t xml:space="preserve">Поражение слияния печеночного протока </w:t>
            </w:r>
          </w:p>
        </w:tc>
      </w:tr>
      <w:tr w:rsidR="00524399" w:rsidRPr="008553A0" w:rsidTr="0091738A">
        <w:tc>
          <w:tcPr>
            <w:tcW w:w="2410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>Тип IIIA</w:t>
            </w:r>
          </w:p>
        </w:tc>
        <w:tc>
          <w:tcPr>
            <w:tcW w:w="7229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firstLine="311"/>
              <w:rPr>
                <w:color w:val="000000"/>
              </w:rPr>
            </w:pPr>
            <w:r w:rsidRPr="008553A0">
              <w:rPr>
                <w:color w:val="000000"/>
              </w:rPr>
              <w:t>Поражение правого печеночного протока</w:t>
            </w:r>
          </w:p>
        </w:tc>
      </w:tr>
      <w:tr w:rsidR="00524399" w:rsidRPr="008553A0" w:rsidTr="0091738A">
        <w:tc>
          <w:tcPr>
            <w:tcW w:w="2410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>Тип IIIВ</w:t>
            </w:r>
          </w:p>
        </w:tc>
        <w:tc>
          <w:tcPr>
            <w:tcW w:w="7229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firstLine="311"/>
              <w:rPr>
                <w:color w:val="000000"/>
              </w:rPr>
            </w:pPr>
            <w:r w:rsidRPr="008553A0">
              <w:rPr>
                <w:color w:val="000000"/>
              </w:rPr>
              <w:t>Поражение левого печеночного протока</w:t>
            </w:r>
          </w:p>
        </w:tc>
      </w:tr>
      <w:tr w:rsidR="00524399" w:rsidRPr="008553A0" w:rsidTr="0091738A">
        <w:tc>
          <w:tcPr>
            <w:tcW w:w="2410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>Тип IV</w:t>
            </w:r>
          </w:p>
        </w:tc>
        <w:tc>
          <w:tcPr>
            <w:tcW w:w="7229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firstLine="311"/>
              <w:rPr>
                <w:color w:val="000000"/>
              </w:rPr>
            </w:pPr>
            <w:r w:rsidRPr="008553A0">
              <w:rPr>
                <w:color w:val="000000"/>
              </w:rPr>
              <w:t>Поражение обоих печеночных протоков</w:t>
            </w:r>
          </w:p>
        </w:tc>
      </w:tr>
    </w:tbl>
    <w:p w:rsidR="00524399" w:rsidRPr="008553A0" w:rsidRDefault="00524399" w:rsidP="00524399">
      <w:pPr>
        <w:autoSpaceDE w:val="0"/>
        <w:autoSpaceDN w:val="0"/>
        <w:adjustRightInd w:val="0"/>
        <w:jc w:val="both"/>
        <w:rPr>
          <w:color w:val="000000"/>
        </w:rPr>
      </w:pP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</w:t>
      </w:r>
      <w:r w:rsidRPr="008553A0">
        <w:rPr>
          <w:color w:val="000000"/>
        </w:rPr>
        <w:t>.4.</w:t>
      </w:r>
      <w:r>
        <w:rPr>
          <w:color w:val="000000"/>
        </w:rPr>
        <w:t>4.</w:t>
      </w:r>
      <w:r w:rsidRPr="008553A0">
        <w:rPr>
          <w:color w:val="000000"/>
        </w:rPr>
        <w:t xml:space="preserve"> TNM классификация ДХЦР.</w:t>
      </w:r>
    </w:p>
    <w:p w:rsidR="00524399" w:rsidRPr="008553A0" w:rsidRDefault="00524399" w:rsidP="00524399">
      <w:pPr>
        <w:ind w:right="-1" w:firstLine="709"/>
        <w:jc w:val="both"/>
      </w:pPr>
      <w:r w:rsidRPr="008553A0">
        <w:t>1</w:t>
      </w:r>
      <w:r>
        <w:t>4</w:t>
      </w:r>
      <w:r w:rsidRPr="008553A0">
        <w:t>.4.</w:t>
      </w:r>
      <w:r>
        <w:t>4.</w:t>
      </w:r>
      <w:r w:rsidRPr="008553A0">
        <w:t>1. Т – первичная опухоль.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Tх – недостаточно данных для оценки первичной опухоли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lastRenderedPageBreak/>
        <w:t>T0 – первичная опухоль не определяется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Т</w:t>
      </w:r>
      <w:r w:rsidRPr="008553A0">
        <w:rPr>
          <w:color w:val="000000"/>
          <w:lang w:val="en-US"/>
        </w:rPr>
        <w:t>is</w:t>
      </w:r>
      <w:r w:rsidRPr="008553A0">
        <w:rPr>
          <w:color w:val="000000"/>
        </w:rPr>
        <w:t xml:space="preserve"> – рак </w:t>
      </w:r>
      <w:r w:rsidRPr="008553A0">
        <w:rPr>
          <w:color w:val="000000"/>
          <w:lang w:val="en-US"/>
        </w:rPr>
        <w:t>insitu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T</w:t>
      </w:r>
      <w:r w:rsidRPr="008553A0">
        <w:rPr>
          <w:color w:val="000000"/>
        </w:rPr>
        <w:t xml:space="preserve">1 – опухоль </w:t>
      </w:r>
      <w:r>
        <w:rPr>
          <w:color w:val="000000"/>
        </w:rPr>
        <w:t>распространяется на глубину &lt;0,5 см стенки протока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T</w:t>
      </w:r>
      <w:r w:rsidRPr="008553A0">
        <w:rPr>
          <w:color w:val="000000"/>
        </w:rPr>
        <w:t xml:space="preserve">2 – опухоль распространяется </w:t>
      </w:r>
      <w:r>
        <w:rPr>
          <w:color w:val="000000"/>
        </w:rPr>
        <w:t xml:space="preserve">на глубину ≥0,5 см и </w:t>
      </w:r>
      <w:r>
        <w:rPr>
          <w:rFonts w:ascii="Calibri" w:hAnsi="Calibri" w:cs="Calibri"/>
          <w:color w:val="000000"/>
        </w:rPr>
        <w:t>≤</w:t>
      </w:r>
      <w:r>
        <w:rPr>
          <w:color w:val="000000"/>
        </w:rPr>
        <w:t>1,2 см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T</w:t>
      </w:r>
      <w:r w:rsidRPr="008553A0">
        <w:rPr>
          <w:color w:val="000000"/>
        </w:rPr>
        <w:t xml:space="preserve">3 – </w:t>
      </w:r>
      <w:r>
        <w:rPr>
          <w:color w:val="000000"/>
        </w:rPr>
        <w:t>опухоль распространяется на глубину &gt;1,2 см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T</w:t>
      </w:r>
      <w:r w:rsidRPr="008553A0">
        <w:rPr>
          <w:color w:val="000000"/>
        </w:rPr>
        <w:t xml:space="preserve">4 – инвазия опухоли </w:t>
      </w:r>
      <w:r>
        <w:rPr>
          <w:color w:val="000000"/>
        </w:rPr>
        <w:t>в чревный ствол, верхнюю брыжеечную артерию и/или общую печеночную артерию</w:t>
      </w:r>
    </w:p>
    <w:p w:rsidR="00524399" w:rsidRDefault="00524399" w:rsidP="00524399">
      <w:pPr>
        <w:ind w:firstLine="709"/>
        <w:jc w:val="both"/>
      </w:pPr>
      <w:r w:rsidRPr="008553A0">
        <w:t>1</w:t>
      </w:r>
      <w:r>
        <w:t>4</w:t>
      </w:r>
      <w:r w:rsidRPr="008553A0">
        <w:t>.4.</w:t>
      </w:r>
      <w:r>
        <w:t>4.</w:t>
      </w:r>
      <w:r w:rsidRPr="008553A0">
        <w:t>2. N – регионарные лимфатические узлы.</w:t>
      </w:r>
    </w:p>
    <w:p w:rsidR="00524399" w:rsidRPr="008553A0" w:rsidRDefault="00524399" w:rsidP="00524399">
      <w:pPr>
        <w:ind w:firstLine="709"/>
        <w:jc w:val="both"/>
      </w:pPr>
      <w:r>
        <w:t>К региональным лимфоузлам относятся лимфоузлы вдоль общего желчного протока, печеночной артерии, позади чревного ствола, передние и задние панкреатодуоденальные и лимфоузлы вдоль верхней брыжеечной артерии.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Nx</w:t>
      </w:r>
      <w:r w:rsidRPr="008553A0">
        <w:rPr>
          <w:color w:val="000000"/>
        </w:rPr>
        <w:t xml:space="preserve"> – недостаточно данных для оценки поражения лимфоузлов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N</w:t>
      </w:r>
      <w:r w:rsidRPr="008553A0">
        <w:rPr>
          <w:color w:val="000000"/>
        </w:rPr>
        <w:t>0 – нет признаков метастатического поражения регионарных лимфатических узлов</w:t>
      </w:r>
      <w:r>
        <w:rPr>
          <w:color w:val="000000"/>
        </w:rPr>
        <w:t>. В удаленном препарате должно быть не менее 12 региональных лимфоузлов (р</w:t>
      </w:r>
      <w:r>
        <w:rPr>
          <w:color w:val="000000"/>
          <w:lang w:val="en-US"/>
        </w:rPr>
        <w:t>N</w:t>
      </w:r>
      <w:r>
        <w:rPr>
          <w:color w:val="000000"/>
        </w:rPr>
        <w:t>).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  <w:lang w:val="en-US"/>
        </w:rPr>
        <w:t>N</w:t>
      </w:r>
      <w:r w:rsidRPr="008553A0">
        <w:rPr>
          <w:color w:val="000000"/>
        </w:rPr>
        <w:t>1 – есть поражение региональных л/у</w:t>
      </w:r>
    </w:p>
    <w:p w:rsidR="00524399" w:rsidRPr="008553A0" w:rsidRDefault="00524399" w:rsidP="00524399">
      <w:pPr>
        <w:ind w:firstLine="709"/>
        <w:jc w:val="both"/>
      </w:pPr>
      <w:r w:rsidRPr="008553A0">
        <w:t>1</w:t>
      </w:r>
      <w:r>
        <w:t>4</w:t>
      </w:r>
      <w:r w:rsidRPr="008553A0">
        <w:t>.4.</w:t>
      </w:r>
      <w:r>
        <w:t>4.</w:t>
      </w:r>
      <w:r w:rsidRPr="008553A0">
        <w:t>3. М – отдаленные метастазы.</w:t>
      </w:r>
    </w:p>
    <w:p w:rsidR="00524399" w:rsidRPr="008553A0" w:rsidRDefault="00524399" w:rsidP="00524399">
      <w:pPr>
        <w:ind w:right="-1" w:firstLine="709"/>
        <w:rPr>
          <w:color w:val="000000"/>
        </w:rPr>
      </w:pPr>
      <w:r w:rsidRPr="008553A0">
        <w:rPr>
          <w:color w:val="000000"/>
        </w:rPr>
        <w:t>М0 – нет отдаленных метастазов.</w:t>
      </w:r>
    </w:p>
    <w:p w:rsidR="00524399" w:rsidRPr="008553A0" w:rsidRDefault="00524399" w:rsidP="00524399">
      <w:pPr>
        <w:ind w:right="-1" w:firstLine="709"/>
        <w:rPr>
          <w:color w:val="000000"/>
        </w:rPr>
      </w:pPr>
      <w:r w:rsidRPr="008553A0">
        <w:rPr>
          <w:color w:val="000000"/>
        </w:rPr>
        <w:t>М1 – есть отдаленные метастазы.</w:t>
      </w:r>
    </w:p>
    <w:p w:rsidR="00524399" w:rsidRPr="008553A0" w:rsidRDefault="00524399" w:rsidP="00524399">
      <w:pPr>
        <w:ind w:firstLine="709"/>
        <w:jc w:val="both"/>
      </w:pPr>
      <w:r w:rsidRPr="008553A0">
        <w:t xml:space="preserve">Группировка по стадиям </w:t>
      </w:r>
      <w:r>
        <w:t>при ДХЦР представлена в таблице14.6</w:t>
      </w:r>
      <w:r w:rsidRPr="008553A0">
        <w:t>.</w:t>
      </w:r>
    </w:p>
    <w:p w:rsidR="00524399" w:rsidRDefault="00524399" w:rsidP="00524399">
      <w:pPr>
        <w:autoSpaceDE w:val="0"/>
        <w:autoSpaceDN w:val="0"/>
        <w:adjustRightInd w:val="0"/>
        <w:jc w:val="right"/>
        <w:rPr>
          <w:color w:val="000000"/>
        </w:rPr>
      </w:pPr>
      <w:r w:rsidRPr="008553A0">
        <w:rPr>
          <w:color w:val="000000"/>
        </w:rPr>
        <w:t xml:space="preserve">Таблица </w:t>
      </w:r>
      <w:r>
        <w:rPr>
          <w:color w:val="000000"/>
        </w:rPr>
        <w:t>14.6</w:t>
      </w:r>
    </w:p>
    <w:p w:rsidR="00524399" w:rsidRPr="008553A0" w:rsidRDefault="00524399" w:rsidP="00524399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Группировка по стадиям при ДХЦР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2"/>
        <w:gridCol w:w="7517"/>
      </w:tblGrid>
      <w:tr w:rsidR="00524399" w:rsidRPr="008553A0" w:rsidTr="0091738A">
        <w:tc>
          <w:tcPr>
            <w:tcW w:w="2122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>Стадия 0</w:t>
            </w:r>
          </w:p>
        </w:tc>
        <w:tc>
          <w:tcPr>
            <w:tcW w:w="7517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1295" w:hanging="57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TisN</w:t>
            </w:r>
            <w:r w:rsidRPr="008553A0">
              <w:rPr>
                <w:color w:val="000000"/>
              </w:rPr>
              <w:t>0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122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</w:t>
            </w:r>
          </w:p>
        </w:tc>
        <w:tc>
          <w:tcPr>
            <w:tcW w:w="7517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1295" w:hanging="57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 w:rsidRPr="008553A0">
              <w:rPr>
                <w:color w:val="000000"/>
              </w:rPr>
              <w:t>1</w:t>
            </w:r>
            <w:r w:rsidRPr="008553A0">
              <w:rPr>
                <w:color w:val="000000"/>
                <w:lang w:val="en-US"/>
              </w:rPr>
              <w:t>N</w:t>
            </w:r>
            <w:r w:rsidRPr="008553A0">
              <w:rPr>
                <w:color w:val="000000"/>
              </w:rPr>
              <w:t>0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122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II</w:t>
            </w:r>
            <w:r w:rsidRPr="008553A0">
              <w:rPr>
                <w:color w:val="000000"/>
              </w:rPr>
              <w:t>А</w:t>
            </w:r>
          </w:p>
        </w:tc>
        <w:tc>
          <w:tcPr>
            <w:tcW w:w="7517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1295" w:hanging="57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>
              <w:rPr>
                <w:color w:val="000000"/>
              </w:rPr>
              <w:t>1</w:t>
            </w:r>
            <w:r w:rsidRPr="008553A0"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>1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, </w:t>
            </w:r>
            <w:r w:rsidRPr="009773C1">
              <w:rPr>
                <w:color w:val="000000"/>
              </w:rPr>
              <w:t>T</w:t>
            </w:r>
            <w:r>
              <w:rPr>
                <w:color w:val="000000"/>
              </w:rPr>
              <w:t>2</w:t>
            </w:r>
            <w:r w:rsidRPr="009773C1">
              <w:rPr>
                <w:color w:val="000000"/>
              </w:rPr>
              <w:t>N</w:t>
            </w:r>
            <w:r>
              <w:rPr>
                <w:color w:val="000000"/>
              </w:rPr>
              <w:t>0</w:t>
            </w:r>
            <w:r w:rsidRPr="009773C1">
              <w:rPr>
                <w:color w:val="000000"/>
              </w:rPr>
              <w:t>M0</w:t>
            </w:r>
          </w:p>
        </w:tc>
      </w:tr>
      <w:tr w:rsidR="00524399" w:rsidRPr="008553A0" w:rsidTr="0091738A">
        <w:tc>
          <w:tcPr>
            <w:tcW w:w="2122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II</w:t>
            </w:r>
            <w:r w:rsidRPr="008553A0">
              <w:rPr>
                <w:color w:val="000000"/>
              </w:rPr>
              <w:t>В</w:t>
            </w:r>
          </w:p>
        </w:tc>
        <w:tc>
          <w:tcPr>
            <w:tcW w:w="7517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1295" w:hanging="57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>
              <w:rPr>
                <w:color w:val="000000"/>
              </w:rPr>
              <w:t>2</w:t>
            </w:r>
            <w:r w:rsidRPr="008553A0">
              <w:rPr>
                <w:color w:val="000000"/>
                <w:lang w:val="en-US"/>
              </w:rPr>
              <w:t>N</w:t>
            </w:r>
            <w:r w:rsidRPr="008553A0">
              <w:rPr>
                <w:color w:val="000000"/>
              </w:rPr>
              <w:t>1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, </w:t>
            </w:r>
            <w:r w:rsidRPr="009773C1">
              <w:rPr>
                <w:color w:val="000000"/>
              </w:rPr>
              <w:t>T</w:t>
            </w:r>
            <w:r>
              <w:rPr>
                <w:color w:val="000000"/>
              </w:rPr>
              <w:t>3</w:t>
            </w:r>
            <w:r w:rsidRPr="009773C1">
              <w:rPr>
                <w:color w:val="000000"/>
              </w:rPr>
              <w:t>N</w:t>
            </w:r>
            <w:r>
              <w:rPr>
                <w:color w:val="000000"/>
              </w:rPr>
              <w:t>0-</w:t>
            </w:r>
            <w:r w:rsidRPr="009773C1">
              <w:rPr>
                <w:color w:val="000000"/>
              </w:rPr>
              <w:t>1M0</w:t>
            </w:r>
          </w:p>
        </w:tc>
      </w:tr>
      <w:tr w:rsidR="00524399" w:rsidRPr="008553A0" w:rsidTr="0091738A">
        <w:tc>
          <w:tcPr>
            <w:tcW w:w="2122" w:type="dxa"/>
          </w:tcPr>
          <w:p w:rsidR="00524399" w:rsidRPr="009773C1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lastRenderedPageBreak/>
              <w:t xml:space="preserve">Стадия </w:t>
            </w:r>
            <w:r w:rsidRPr="008553A0">
              <w:rPr>
                <w:color w:val="000000"/>
                <w:lang w:val="en-US"/>
              </w:rPr>
              <w:t>III</w:t>
            </w:r>
            <w:r>
              <w:rPr>
                <w:color w:val="000000"/>
              </w:rPr>
              <w:t>а</w:t>
            </w:r>
          </w:p>
        </w:tc>
        <w:tc>
          <w:tcPr>
            <w:tcW w:w="7517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1295" w:hanging="57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>
              <w:rPr>
                <w:color w:val="000000"/>
              </w:rPr>
              <w:t>1-3</w:t>
            </w:r>
            <w:r w:rsidRPr="008553A0">
              <w:rPr>
                <w:color w:val="000000"/>
                <w:lang w:val="en-US"/>
              </w:rPr>
              <w:t>N</w:t>
            </w:r>
            <w:r>
              <w:rPr>
                <w:color w:val="000000"/>
              </w:rPr>
              <w:t>2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0</w:t>
            </w:r>
          </w:p>
        </w:tc>
      </w:tr>
      <w:tr w:rsidR="00524399" w:rsidRPr="008553A0" w:rsidTr="0091738A">
        <w:tc>
          <w:tcPr>
            <w:tcW w:w="2122" w:type="dxa"/>
          </w:tcPr>
          <w:p w:rsidR="00524399" w:rsidRPr="009773C1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III</w:t>
            </w:r>
            <w:r>
              <w:rPr>
                <w:color w:val="000000"/>
              </w:rPr>
              <w:t>в</w:t>
            </w:r>
          </w:p>
        </w:tc>
        <w:tc>
          <w:tcPr>
            <w:tcW w:w="7517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1295" w:hanging="57"/>
              <w:rPr>
                <w:color w:val="000000"/>
              </w:rPr>
            </w:pPr>
            <w:r w:rsidRPr="00623A75">
              <w:rPr>
                <w:color w:val="000000"/>
                <w:lang w:val="en-US"/>
              </w:rPr>
              <w:t>T4NлюбаяM0</w:t>
            </w:r>
          </w:p>
        </w:tc>
      </w:tr>
      <w:tr w:rsidR="00524399" w:rsidRPr="008553A0" w:rsidTr="0091738A">
        <w:tc>
          <w:tcPr>
            <w:tcW w:w="2122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553A0">
              <w:rPr>
                <w:color w:val="000000"/>
              </w:rPr>
              <w:t xml:space="preserve">Стадия </w:t>
            </w:r>
            <w:r w:rsidRPr="008553A0">
              <w:rPr>
                <w:color w:val="000000"/>
                <w:lang w:val="en-US"/>
              </w:rPr>
              <w:t>IV</w:t>
            </w:r>
          </w:p>
        </w:tc>
        <w:tc>
          <w:tcPr>
            <w:tcW w:w="7517" w:type="dxa"/>
          </w:tcPr>
          <w:p w:rsidR="00524399" w:rsidRPr="008553A0" w:rsidRDefault="00524399" w:rsidP="0091738A">
            <w:pPr>
              <w:autoSpaceDE w:val="0"/>
              <w:autoSpaceDN w:val="0"/>
              <w:adjustRightInd w:val="0"/>
              <w:ind w:left="1295" w:hanging="57"/>
              <w:rPr>
                <w:color w:val="000000"/>
              </w:rPr>
            </w:pPr>
            <w:r w:rsidRPr="008553A0">
              <w:rPr>
                <w:color w:val="000000"/>
                <w:lang w:val="en-US"/>
              </w:rPr>
              <w:t>T</w:t>
            </w:r>
            <w:r w:rsidRPr="008553A0">
              <w:rPr>
                <w:color w:val="000000"/>
              </w:rPr>
              <w:t>любая</w:t>
            </w:r>
            <w:r w:rsidRPr="008553A0">
              <w:rPr>
                <w:color w:val="000000"/>
                <w:lang w:val="en-US"/>
              </w:rPr>
              <w:t>N</w:t>
            </w:r>
            <w:r w:rsidRPr="008553A0">
              <w:rPr>
                <w:color w:val="000000"/>
              </w:rPr>
              <w:t>любая</w:t>
            </w:r>
            <w:r w:rsidRPr="008553A0">
              <w:rPr>
                <w:color w:val="000000"/>
                <w:lang w:val="en-US"/>
              </w:rPr>
              <w:t>M</w:t>
            </w:r>
            <w:r w:rsidRPr="008553A0">
              <w:rPr>
                <w:color w:val="000000"/>
              </w:rPr>
              <w:t>1</w:t>
            </w:r>
          </w:p>
        </w:tc>
      </w:tr>
    </w:tbl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14.5. Факторы прогноза при раке желчевыводящих протоков (таблица 14.7).</w:t>
      </w:r>
    </w:p>
    <w:p w:rsidR="00524399" w:rsidRDefault="00524399" w:rsidP="00524399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Таблица 14.7</w:t>
      </w:r>
    </w:p>
    <w:p w:rsidR="00524399" w:rsidRPr="00E22CB9" w:rsidRDefault="00524399" w:rsidP="00524399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Факторы прогноза при раке желчевыводящих протоков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3"/>
        <w:gridCol w:w="2626"/>
        <w:gridCol w:w="2173"/>
        <w:gridCol w:w="2519"/>
      </w:tblGrid>
      <w:tr w:rsidR="00524399" w:rsidRPr="005E011B" w:rsidTr="0091738A">
        <w:tc>
          <w:tcPr>
            <w:tcW w:w="2253" w:type="dxa"/>
            <w:shd w:val="clear" w:color="auto" w:fill="auto"/>
          </w:tcPr>
          <w:p w:rsidR="00524399" w:rsidRPr="005E011B" w:rsidRDefault="00524399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E011B">
              <w:rPr>
                <w:color w:val="000000"/>
              </w:rPr>
              <w:t>Факторы прогноза</w:t>
            </w:r>
          </w:p>
        </w:tc>
        <w:tc>
          <w:tcPr>
            <w:tcW w:w="2673" w:type="dxa"/>
            <w:shd w:val="clear" w:color="auto" w:fill="auto"/>
          </w:tcPr>
          <w:p w:rsidR="00524399" w:rsidRPr="005E011B" w:rsidRDefault="00524399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E011B">
              <w:rPr>
                <w:color w:val="000000"/>
              </w:rPr>
              <w:t>Связанные с опухолью факторы</w:t>
            </w:r>
          </w:p>
        </w:tc>
        <w:tc>
          <w:tcPr>
            <w:tcW w:w="2270" w:type="dxa"/>
            <w:shd w:val="clear" w:color="auto" w:fill="auto"/>
          </w:tcPr>
          <w:p w:rsidR="00524399" w:rsidRPr="005E011B" w:rsidRDefault="00524399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E011B">
              <w:rPr>
                <w:color w:val="000000"/>
              </w:rPr>
              <w:t>Связанные с пациентом факторы</w:t>
            </w:r>
          </w:p>
        </w:tc>
        <w:tc>
          <w:tcPr>
            <w:tcW w:w="2658" w:type="dxa"/>
            <w:shd w:val="clear" w:color="auto" w:fill="auto"/>
          </w:tcPr>
          <w:p w:rsidR="00524399" w:rsidRPr="005E011B" w:rsidRDefault="00524399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E011B">
              <w:rPr>
                <w:color w:val="000000"/>
              </w:rPr>
              <w:t xml:space="preserve">Факторы, не связанные с опухолью и пациентом </w:t>
            </w:r>
          </w:p>
        </w:tc>
      </w:tr>
      <w:tr w:rsidR="00524399" w:rsidRPr="005E011B" w:rsidTr="0091738A">
        <w:tc>
          <w:tcPr>
            <w:tcW w:w="2253" w:type="dxa"/>
            <w:shd w:val="clear" w:color="auto" w:fill="auto"/>
          </w:tcPr>
          <w:p w:rsidR="00524399" w:rsidRPr="005E011B" w:rsidRDefault="00524399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E011B">
              <w:rPr>
                <w:color w:val="000000"/>
              </w:rPr>
              <w:t>Основные</w:t>
            </w:r>
          </w:p>
        </w:tc>
        <w:tc>
          <w:tcPr>
            <w:tcW w:w="2673" w:type="dxa"/>
            <w:shd w:val="clear" w:color="auto" w:fill="auto"/>
          </w:tcPr>
          <w:p w:rsidR="00524399" w:rsidRPr="005E011B" w:rsidRDefault="00524399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E011B">
              <w:rPr>
                <w:color w:val="000000"/>
              </w:rPr>
              <w:t>Резектабельность</w:t>
            </w:r>
          </w:p>
        </w:tc>
        <w:tc>
          <w:tcPr>
            <w:tcW w:w="2270" w:type="dxa"/>
            <w:shd w:val="clear" w:color="auto" w:fill="auto"/>
          </w:tcPr>
          <w:p w:rsidR="00524399" w:rsidRPr="005E011B" w:rsidRDefault="00524399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E011B">
              <w:rPr>
                <w:color w:val="000000"/>
                <w:lang w:val="en-US"/>
              </w:rPr>
              <w:t xml:space="preserve">ECOG </w:t>
            </w:r>
            <w:r w:rsidRPr="005E011B">
              <w:rPr>
                <w:color w:val="000000"/>
              </w:rPr>
              <w:t>статус</w:t>
            </w:r>
          </w:p>
        </w:tc>
        <w:tc>
          <w:tcPr>
            <w:tcW w:w="2658" w:type="dxa"/>
            <w:shd w:val="clear" w:color="auto" w:fill="auto"/>
          </w:tcPr>
          <w:p w:rsidR="00524399" w:rsidRPr="005E011B" w:rsidRDefault="00524399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E011B">
              <w:rPr>
                <w:color w:val="000000"/>
              </w:rPr>
              <w:t>Наличие остаточной опухоль (</w:t>
            </w:r>
            <w:r w:rsidRPr="005E011B">
              <w:rPr>
                <w:color w:val="000000"/>
                <w:lang w:val="en-US"/>
              </w:rPr>
              <w:t>R</w:t>
            </w:r>
            <w:r w:rsidRPr="005E011B">
              <w:rPr>
                <w:color w:val="000000"/>
              </w:rPr>
              <w:t xml:space="preserve">0, </w:t>
            </w:r>
            <w:r w:rsidRPr="005E011B">
              <w:rPr>
                <w:color w:val="000000"/>
                <w:lang w:val="en-US"/>
              </w:rPr>
              <w:t>R</w:t>
            </w:r>
            <w:r w:rsidRPr="005E011B">
              <w:rPr>
                <w:color w:val="000000"/>
              </w:rPr>
              <w:t xml:space="preserve">1, </w:t>
            </w:r>
            <w:r w:rsidRPr="005E011B">
              <w:rPr>
                <w:color w:val="000000"/>
                <w:lang w:val="en-US"/>
              </w:rPr>
              <w:t>R</w:t>
            </w:r>
            <w:r w:rsidRPr="005E011B">
              <w:rPr>
                <w:color w:val="000000"/>
              </w:rPr>
              <w:t>2)</w:t>
            </w:r>
          </w:p>
        </w:tc>
      </w:tr>
      <w:tr w:rsidR="00524399" w:rsidRPr="005E011B" w:rsidTr="0091738A">
        <w:tc>
          <w:tcPr>
            <w:tcW w:w="2253" w:type="dxa"/>
            <w:shd w:val="clear" w:color="auto" w:fill="auto"/>
          </w:tcPr>
          <w:p w:rsidR="00524399" w:rsidRPr="005E011B" w:rsidRDefault="00524399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E011B">
              <w:rPr>
                <w:color w:val="000000"/>
              </w:rPr>
              <w:t xml:space="preserve">Дополнительные </w:t>
            </w:r>
          </w:p>
        </w:tc>
        <w:tc>
          <w:tcPr>
            <w:tcW w:w="2673" w:type="dxa"/>
            <w:shd w:val="clear" w:color="auto" w:fill="auto"/>
          </w:tcPr>
          <w:p w:rsidR="00524399" w:rsidRPr="005E011B" w:rsidRDefault="00524399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E011B">
              <w:rPr>
                <w:color w:val="000000"/>
              </w:rPr>
              <w:t>Поражение региональных лимфатических узлов</w:t>
            </w:r>
          </w:p>
        </w:tc>
        <w:tc>
          <w:tcPr>
            <w:tcW w:w="2270" w:type="dxa"/>
            <w:shd w:val="clear" w:color="auto" w:fill="auto"/>
          </w:tcPr>
          <w:p w:rsidR="00524399" w:rsidRPr="005E011B" w:rsidRDefault="00524399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658" w:type="dxa"/>
            <w:shd w:val="clear" w:color="auto" w:fill="auto"/>
          </w:tcPr>
          <w:p w:rsidR="00524399" w:rsidRPr="005E011B" w:rsidRDefault="00524399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524399" w:rsidRPr="005E011B" w:rsidTr="0091738A">
        <w:tc>
          <w:tcPr>
            <w:tcW w:w="2253" w:type="dxa"/>
            <w:shd w:val="clear" w:color="auto" w:fill="auto"/>
          </w:tcPr>
          <w:p w:rsidR="00524399" w:rsidRPr="005E011B" w:rsidRDefault="00524399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E011B">
              <w:rPr>
                <w:color w:val="000000"/>
              </w:rPr>
              <w:t>Факторы исследуются</w:t>
            </w:r>
          </w:p>
        </w:tc>
        <w:tc>
          <w:tcPr>
            <w:tcW w:w="2673" w:type="dxa"/>
            <w:shd w:val="clear" w:color="auto" w:fill="auto"/>
          </w:tcPr>
          <w:p w:rsidR="00524399" w:rsidRPr="005E011B" w:rsidRDefault="00524399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E011B">
              <w:rPr>
                <w:color w:val="000000"/>
                <w:lang w:val="en-US"/>
              </w:rPr>
              <w:t xml:space="preserve">EGRF2 </w:t>
            </w:r>
            <w:r w:rsidRPr="005E011B">
              <w:rPr>
                <w:color w:val="000000"/>
              </w:rPr>
              <w:t>мутации</w:t>
            </w:r>
          </w:p>
        </w:tc>
        <w:tc>
          <w:tcPr>
            <w:tcW w:w="2270" w:type="dxa"/>
            <w:shd w:val="clear" w:color="auto" w:fill="auto"/>
          </w:tcPr>
          <w:p w:rsidR="00524399" w:rsidRPr="005E011B" w:rsidRDefault="00524399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658" w:type="dxa"/>
            <w:shd w:val="clear" w:color="auto" w:fill="auto"/>
          </w:tcPr>
          <w:p w:rsidR="00524399" w:rsidRPr="005E011B" w:rsidRDefault="00524399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</w:p>
    <w:p w:rsidR="00524399" w:rsidRPr="008553A0" w:rsidRDefault="00524399" w:rsidP="00524399">
      <w:pPr>
        <w:ind w:firstLine="709"/>
        <w:jc w:val="both"/>
        <w:rPr>
          <w:b/>
        </w:rPr>
      </w:pPr>
      <w:r w:rsidRPr="008553A0">
        <w:rPr>
          <w:b/>
        </w:rPr>
        <w:t>1</w:t>
      </w:r>
      <w:r>
        <w:rPr>
          <w:b/>
        </w:rPr>
        <w:t>4</w:t>
      </w:r>
      <w:r w:rsidRPr="008553A0">
        <w:rPr>
          <w:b/>
        </w:rPr>
        <w:t>.</w:t>
      </w:r>
      <w:r>
        <w:rPr>
          <w:b/>
        </w:rPr>
        <w:t>6.</w:t>
      </w:r>
      <w:r w:rsidRPr="008553A0">
        <w:rPr>
          <w:b/>
        </w:rPr>
        <w:t xml:space="preserve"> Диагностические мероприятия</w:t>
      </w:r>
      <w:r>
        <w:rPr>
          <w:b/>
        </w:rPr>
        <w:t>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4.6</w:t>
      </w:r>
      <w:r w:rsidRPr="008553A0">
        <w:rPr>
          <w:color w:val="000000"/>
        </w:rPr>
        <w:t>.1</w:t>
      </w:r>
      <w:r>
        <w:rPr>
          <w:color w:val="000000"/>
        </w:rPr>
        <w:t>.</w:t>
      </w:r>
      <w:r w:rsidRPr="008553A0">
        <w:rPr>
          <w:color w:val="000000"/>
        </w:rPr>
        <w:t xml:space="preserve"> Оценка клинического состояния пациента</w:t>
      </w:r>
      <w:r>
        <w:rPr>
          <w:color w:val="000000"/>
        </w:rPr>
        <w:t xml:space="preserve"> (КСП)</w:t>
      </w:r>
      <w:r w:rsidRPr="008553A0">
        <w:rPr>
          <w:color w:val="000000"/>
        </w:rPr>
        <w:t>;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6.2</w:t>
      </w:r>
      <w:r>
        <w:rPr>
          <w:color w:val="000000"/>
        </w:rPr>
        <w:t>.</w:t>
      </w:r>
      <w:r w:rsidRPr="008553A0">
        <w:rPr>
          <w:color w:val="000000"/>
        </w:rPr>
        <w:t xml:space="preserve"> Лабораторные исследования: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 xml:space="preserve">группа крови и резус-фактор;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 xml:space="preserve">серореакция на сифилис (по показаниям);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 xml:space="preserve">общий анализ крови;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lastRenderedPageBreak/>
        <w:t xml:space="preserve">общий анализ мочи;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 xml:space="preserve">биохимическое исследование крови (общий белок, мочевина, креатинин, билирубин, глюкоза, АсАТ, АлАТ, ЛДГ, щелочная фосфатаза, альбумин, электролиты – К,Na,Са,Cl);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Маркеры гепатитов (по показаниям)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опухолевые маркеры (АФП, РЭА</w:t>
      </w:r>
      <w:r>
        <w:rPr>
          <w:color w:val="000000"/>
        </w:rPr>
        <w:t>, СА 19-9</w:t>
      </w:r>
      <w:r w:rsidRPr="008553A0">
        <w:rPr>
          <w:color w:val="000000"/>
        </w:rPr>
        <w:t>)</w:t>
      </w:r>
      <w:r>
        <w:rPr>
          <w:color w:val="000000"/>
        </w:rPr>
        <w:t xml:space="preserve"> – по показаниям</w:t>
      </w:r>
      <w:r w:rsidRPr="008553A0">
        <w:rPr>
          <w:color w:val="000000"/>
        </w:rPr>
        <w:t xml:space="preserve">;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коагулограмма (АЧТВ, ПВ, ТВ, фибриноген</w:t>
      </w:r>
      <w:r>
        <w:rPr>
          <w:color w:val="000000"/>
        </w:rPr>
        <w:t>, МНО</w:t>
      </w:r>
      <w:r w:rsidRPr="008553A0">
        <w:rPr>
          <w:color w:val="000000"/>
        </w:rPr>
        <w:t xml:space="preserve">) – на этапе предоперационной подготовки.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6.3</w:t>
      </w:r>
      <w:r>
        <w:rPr>
          <w:color w:val="000000"/>
        </w:rPr>
        <w:t>.</w:t>
      </w:r>
      <w:r w:rsidRPr="008553A0">
        <w:rPr>
          <w:color w:val="000000"/>
        </w:rPr>
        <w:t xml:space="preserve"> Методы инструментальной, инвазивной и интраскопической диагностики: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ЭКГ;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МСКТ ОГК</w:t>
      </w:r>
      <w:r w:rsidRPr="008553A0">
        <w:rPr>
          <w:color w:val="000000"/>
        </w:rPr>
        <w:t xml:space="preserve">;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э</w:t>
      </w:r>
      <w:r w:rsidRPr="008553A0">
        <w:rPr>
          <w:color w:val="000000"/>
        </w:rPr>
        <w:t>зофагогастродуоденоскопия</w:t>
      </w:r>
      <w:r>
        <w:rPr>
          <w:color w:val="000000"/>
        </w:rPr>
        <w:t>, тотальная колоноскопия</w:t>
      </w:r>
      <w:r w:rsidRPr="008553A0">
        <w:rPr>
          <w:color w:val="000000"/>
        </w:rPr>
        <w:t xml:space="preserve">;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 xml:space="preserve">компьютерная томография органов брюшной полости с внутривенным болюсным контрастным усилением и/или магнитно-резонансная томография (МРТ) с внутривенным усилением и холангиографией;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 xml:space="preserve">УЗИ органов брюшной полости и забрюшинного пространства, цветное дуплексное картирование;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прямые методы контрастирования желчных протоков (ретроградная панкреатохолангиография-РПХГ и</w:t>
      </w:r>
      <w:r>
        <w:rPr>
          <w:color w:val="000000"/>
        </w:rPr>
        <w:t>/</w:t>
      </w:r>
      <w:r w:rsidRPr="008553A0">
        <w:rPr>
          <w:color w:val="000000"/>
        </w:rPr>
        <w:t>или чрескожная чреспеченочная холангиография-ЧЧХГ</w:t>
      </w:r>
      <w:r>
        <w:rPr>
          <w:color w:val="000000"/>
        </w:rPr>
        <w:t>).П</w:t>
      </w:r>
      <w:r w:rsidRPr="008553A0">
        <w:rPr>
          <w:color w:val="000000"/>
        </w:rPr>
        <w:t xml:space="preserve">ротяженность и точную локализацию опухоли при полной билиарной обструкции можно установить при сочетании РПХГ и ЧЧХГ;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 xml:space="preserve">морфологическая верификация опухоли согласно классификации ВОЗ, используя трепан-биопсию, тонкоигольную биопсию опухоли, соскоб опухоли при планировании паллиативного лечения. Морфологическая верификация не обязательна при планировании радикального хирургического вмешательства.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 xml:space="preserve">ангиографическое исследование печени (по показаниям).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 xml:space="preserve">По дополнительным показаниям при </w:t>
      </w:r>
      <w:r>
        <w:rPr>
          <w:color w:val="000000"/>
        </w:rPr>
        <w:t>резектабельной опухоли, а генерализация вызывает сомнения,</w:t>
      </w:r>
      <w:r w:rsidRPr="008553A0">
        <w:rPr>
          <w:color w:val="000000"/>
        </w:rPr>
        <w:t xml:space="preserve"> выполняется </w:t>
      </w:r>
      <w:r>
        <w:rPr>
          <w:color w:val="000000"/>
        </w:rPr>
        <w:t xml:space="preserve">ПЭТ-КТ.При подозрении на </w:t>
      </w:r>
      <w:r>
        <w:rPr>
          <w:color w:val="000000"/>
        </w:rPr>
        <w:lastRenderedPageBreak/>
        <w:t xml:space="preserve">поражение брюшины выполняется </w:t>
      </w:r>
      <w:r w:rsidRPr="008553A0">
        <w:rPr>
          <w:color w:val="000000"/>
        </w:rPr>
        <w:t>лапароскопия. Допустимо также выполнение диагностической лапаротомии.</w:t>
      </w:r>
    </w:p>
    <w:p w:rsidR="00524399" w:rsidRPr="008553A0" w:rsidRDefault="00524399" w:rsidP="00524399">
      <w:pPr>
        <w:ind w:firstLine="709"/>
        <w:jc w:val="both"/>
        <w:rPr>
          <w:b/>
        </w:rPr>
      </w:pPr>
      <w:r w:rsidRPr="008553A0">
        <w:rPr>
          <w:b/>
        </w:rPr>
        <w:t>1</w:t>
      </w:r>
      <w:r>
        <w:rPr>
          <w:b/>
        </w:rPr>
        <w:t>4</w:t>
      </w:r>
      <w:r w:rsidRPr="008553A0">
        <w:rPr>
          <w:b/>
        </w:rPr>
        <w:t>.</w:t>
      </w:r>
      <w:r>
        <w:rPr>
          <w:b/>
        </w:rPr>
        <w:t>7.</w:t>
      </w:r>
      <w:r w:rsidRPr="008553A0">
        <w:rPr>
          <w:b/>
        </w:rPr>
        <w:t xml:space="preserve"> Общие принципы лечения</w:t>
      </w:r>
      <w:r>
        <w:rPr>
          <w:b/>
        </w:rPr>
        <w:t>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 xml:space="preserve">Единственный метод радикального лечения является хирургический.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7.1. Хирургическое лечение.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7.1.1. Резектабельность опухоли зависит от локализации опухоли и составляет 91% при ДХЦР, 60% при ИХЦР и 56% при ВХЦР. Край отсечения протоков </w:t>
      </w:r>
      <w:smartTag w:uri="urn:schemas-microsoft-com:office:smarttags" w:element="metricconverter">
        <w:smartTagPr>
          <w:attr w:name="ProductID" w:val="5 мм"/>
        </w:smartTagPr>
        <w:r w:rsidRPr="008553A0">
          <w:rPr>
            <w:color w:val="000000"/>
          </w:rPr>
          <w:t>5 мм</w:t>
        </w:r>
      </w:smartTag>
      <w:r w:rsidRPr="008553A0">
        <w:rPr>
          <w:color w:val="000000"/>
        </w:rPr>
        <w:t xml:space="preserve"> считается достаточным при радикальной операции. Операция считается </w:t>
      </w:r>
      <w:r w:rsidRPr="008553A0">
        <w:rPr>
          <w:color w:val="000000"/>
          <w:lang w:val="en-US"/>
        </w:rPr>
        <w:t>R</w:t>
      </w:r>
      <w:r w:rsidRPr="008553A0">
        <w:rPr>
          <w:color w:val="000000"/>
        </w:rPr>
        <w:t>0, если края отсечения протоков и печени при срочном и плановом исследованиях без опухолевого роста.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7.1.2. Критериями резектабельности для ХЦР являются: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7.1.2.1. отсутствие отдаленных метастазов в печени или метастазов в чревных и ретропанкреатических (исключая ДХЦР) л/у;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7.1.2.2. отсутствие инвазии воротной вены и общей печеночной артерии;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7.1.2.3. отсутствие инвазии в соседние органы;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7.1.2.4. отсутствие отдаленных экстрапеченочных метастазов.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7.1.3. </w:t>
      </w:r>
      <w:r>
        <w:rPr>
          <w:color w:val="000000"/>
          <w:lang w:val="en-US"/>
        </w:rPr>
        <w:t>C</w:t>
      </w:r>
      <w:r w:rsidRPr="008553A0">
        <w:rPr>
          <w:color w:val="000000"/>
        </w:rPr>
        <w:t>пецифическими критериями нерезектабельности ВХЦР являются: вовлечение печеночных протоков второго порядка с обеих сторон, врастание или тромбоз ствола воротной вены, атрофия одной доли печени при врастании опухоли в ветвь противоположной половины печени, атрофии одной доли и поражение обеих ветвей печеночных протоков или печеночной артерии.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7.1.4. Радикальной операцией при ДХЦР является панкреатодуоденальная резекция (ПДР – операция Виппла) с удалением региональных л/у единым блоком со срочным исследованием края отсечения протока. Предпочтительнее выполнение пилоросохранной ПДР, главным преимуществом которой является сокращение времени операции.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7.1.5. </w:t>
      </w:r>
      <w:r>
        <w:rPr>
          <w:color w:val="000000"/>
        </w:rPr>
        <w:t xml:space="preserve">При подозрении на РЖП при холецистэктомии показано срочное гистологическое исследование желчного пузыря и подтверждении рака с глубиной инвазии более Т1а рассматривается вопрос об одномоментном или отсроченном радикальном хирургическом лечении. При </w:t>
      </w:r>
      <w:r>
        <w:rPr>
          <w:color w:val="000000"/>
        </w:rPr>
        <w:lastRenderedPageBreak/>
        <w:t xml:space="preserve">случайно выявленном РЖП по результатам планового гистологического исследования удаленного желчного пузыря по поводу холецистита или желчно-каменой болезни тактика лечения зависит от глубины инвазии. </w:t>
      </w:r>
      <w:r w:rsidRPr="008553A0">
        <w:rPr>
          <w:color w:val="000000"/>
        </w:rPr>
        <w:t xml:space="preserve">При Т1а РЖПхирургическое лечение не требуется. Резекция печени с тканями в ложе удаленного желчного пузыря показана при более глубокой инвазии опухоли после исключения отдаленных метастазов и признаков нерезектабельности по данным методов диагностики, включая лапароскопию в ближайший срок после холецистэктомии. 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7.1.6. При выявленном РЖП выполняется расширенная холецистэктомия с резекцией </w:t>
      </w:r>
      <w:r w:rsidRPr="008553A0">
        <w:rPr>
          <w:color w:val="000000"/>
          <w:lang w:val="en-US"/>
        </w:rPr>
        <w:t>S</w:t>
      </w:r>
      <w:r w:rsidRPr="008553A0">
        <w:rPr>
          <w:color w:val="000000"/>
        </w:rPr>
        <w:t xml:space="preserve">4-5 сегментов печени, окружающие ложе желчного пузыря, в объеме </w:t>
      </w:r>
      <w:r w:rsidRPr="008553A0">
        <w:rPr>
          <w:color w:val="000000"/>
          <w:lang w:val="en-US"/>
        </w:rPr>
        <w:t>R</w:t>
      </w:r>
      <w:r w:rsidRPr="008553A0">
        <w:rPr>
          <w:color w:val="000000"/>
        </w:rPr>
        <w:t xml:space="preserve">0 (края отсечения печени и протоков без опухолевого роста) единым блоком с клетчаткой и лимфоузлами (л/у ворот печени, гастропеченочной связки, ретродуоденальные л/у) с или без резекции желчных протоков в зависимости от распространенности опухоли.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14.7.1.7. </w:t>
      </w:r>
      <w:r w:rsidRPr="008553A0">
        <w:rPr>
          <w:color w:val="000000"/>
        </w:rPr>
        <w:t xml:space="preserve">При ВХЦР выполняется: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7.1.</w:t>
      </w:r>
      <w:r>
        <w:rPr>
          <w:color w:val="000000"/>
        </w:rPr>
        <w:t>7</w:t>
      </w:r>
      <w:r w:rsidRPr="008553A0">
        <w:rPr>
          <w:color w:val="000000"/>
        </w:rPr>
        <w:t xml:space="preserve">.1. резекция гепатикохоледоха + лимфодиссекция с формированием гепатикоеюноанастомоза;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7.1.</w:t>
      </w:r>
      <w:r>
        <w:rPr>
          <w:color w:val="000000"/>
        </w:rPr>
        <w:t>7</w:t>
      </w:r>
      <w:r w:rsidRPr="008553A0">
        <w:rPr>
          <w:color w:val="000000"/>
        </w:rPr>
        <w:t xml:space="preserve">.2. резекция гепатикохоледоха + лимфодиссекция с резекцией </w:t>
      </w:r>
      <w:r w:rsidRPr="008553A0">
        <w:rPr>
          <w:color w:val="000000"/>
          <w:lang w:val="en-US"/>
        </w:rPr>
        <w:t>S</w:t>
      </w:r>
      <w:r w:rsidRPr="008553A0">
        <w:rPr>
          <w:color w:val="000000"/>
        </w:rPr>
        <w:t xml:space="preserve">IVb (и/или </w:t>
      </w:r>
      <w:r w:rsidRPr="008553A0">
        <w:rPr>
          <w:color w:val="000000"/>
          <w:lang w:val="en-US"/>
        </w:rPr>
        <w:t>S</w:t>
      </w:r>
      <w:r w:rsidRPr="008553A0">
        <w:rPr>
          <w:color w:val="000000"/>
        </w:rPr>
        <w:t xml:space="preserve">I) сегмента печени и формированием гепатикоеюноанастомоза;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7.1.</w:t>
      </w:r>
      <w:r>
        <w:rPr>
          <w:color w:val="000000"/>
        </w:rPr>
        <w:t>7</w:t>
      </w:r>
      <w:r w:rsidRPr="008553A0">
        <w:rPr>
          <w:color w:val="000000"/>
        </w:rPr>
        <w:t xml:space="preserve">.3. резекция гепатикохоледоха + лимфодиссекция с гемигепатэктомией и удалением </w:t>
      </w:r>
      <w:r w:rsidRPr="008553A0">
        <w:rPr>
          <w:color w:val="000000"/>
          <w:lang w:val="en-US"/>
        </w:rPr>
        <w:t>S</w:t>
      </w:r>
      <w:r w:rsidRPr="008553A0">
        <w:rPr>
          <w:color w:val="000000"/>
        </w:rPr>
        <w:t xml:space="preserve">1 и формированием гепатикоеюноанастомоза;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7.1.</w:t>
      </w:r>
      <w:r>
        <w:rPr>
          <w:color w:val="000000"/>
        </w:rPr>
        <w:t>7</w:t>
      </w:r>
      <w:r w:rsidRPr="008553A0">
        <w:rPr>
          <w:color w:val="000000"/>
        </w:rPr>
        <w:t xml:space="preserve">.4. резекция гепатикохоледоха + лимфодиссекция с расширенной гемигепатэктомией и удалением </w:t>
      </w:r>
      <w:r w:rsidRPr="008553A0">
        <w:rPr>
          <w:color w:val="000000"/>
          <w:lang w:val="en-US"/>
        </w:rPr>
        <w:t>S</w:t>
      </w:r>
      <w:r w:rsidRPr="008553A0">
        <w:rPr>
          <w:color w:val="000000"/>
        </w:rPr>
        <w:t xml:space="preserve">1 и формированием гепатикоеюноанастомоза. Выполнение обширной резекции печени с удалением </w:t>
      </w:r>
      <w:r w:rsidRPr="008553A0">
        <w:rPr>
          <w:color w:val="000000"/>
          <w:lang w:val="en-US"/>
        </w:rPr>
        <w:t>S</w:t>
      </w:r>
      <w:r w:rsidRPr="008553A0">
        <w:rPr>
          <w:color w:val="000000"/>
        </w:rPr>
        <w:t xml:space="preserve">1 и резекцией </w:t>
      </w:r>
      <w:r>
        <w:rPr>
          <w:color w:val="000000"/>
        </w:rPr>
        <w:t xml:space="preserve">ветвиили </w:t>
      </w:r>
      <w:r w:rsidRPr="008553A0">
        <w:rPr>
          <w:color w:val="000000"/>
        </w:rPr>
        <w:t xml:space="preserve">воротной вены </w:t>
      </w:r>
      <w:r>
        <w:rPr>
          <w:color w:val="000000"/>
        </w:rPr>
        <w:t xml:space="preserve">единым блоком </w:t>
      </w:r>
      <w:r w:rsidRPr="008553A0">
        <w:rPr>
          <w:color w:val="000000"/>
        </w:rPr>
        <w:t>повышает резектабельность при 3-4 стадиях ВХЦР и повышает 5-летнюю выживаемость.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7.1.</w:t>
      </w:r>
      <w:r>
        <w:rPr>
          <w:color w:val="000000"/>
        </w:rPr>
        <w:t>8</w:t>
      </w:r>
      <w:r w:rsidRPr="008553A0">
        <w:rPr>
          <w:color w:val="000000"/>
        </w:rPr>
        <w:t xml:space="preserve">. При ИХЦР выполняется резекция печени. Формирование билиодигестивных анастомозов возможно на управляемых дренажах. Предпочтительнее выполнять билиодигестивные анастомозы на петле по Ру.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</w:t>
      </w:r>
      <w:r>
        <w:rPr>
          <w:color w:val="000000"/>
        </w:rPr>
        <w:t>2.</w:t>
      </w:r>
      <w:r w:rsidRPr="008553A0">
        <w:rPr>
          <w:color w:val="000000"/>
        </w:rPr>
        <w:t xml:space="preserve"> Предоперационная эмболизация воротной вены повышает объем остающейся паренхимы печени при ее резекции и показана при объеме остающейся паренхимы &lt;25%. Операция выполняется через 3-5 недель после эмболизации воротной вены. </w:t>
      </w:r>
      <w:r>
        <w:rPr>
          <w:color w:val="000000"/>
        </w:rPr>
        <w:t xml:space="preserve">Выполнение двухэтапных операций с </w:t>
      </w:r>
      <w:r>
        <w:rPr>
          <w:color w:val="000000"/>
        </w:rPr>
        <w:lastRenderedPageBreak/>
        <w:t xml:space="preserve">перевязкой ветвей воротной вены позволяет повысить резектабельность при ХЦР с необходимостью выполнения обширных резекций печени. </w:t>
      </w:r>
      <w:r w:rsidRPr="008553A0">
        <w:rPr>
          <w:color w:val="000000"/>
        </w:rPr>
        <w:t xml:space="preserve">При наличии явлений механической желтухи возможна предоперационная декомпрессия желчевыводящих путей (чрескожно-чреспеченочно, реже транспапиллярно или при лапаротомии). Необходимость рутинного применения предоперационного дренирования протоков вследствие механической желтухи при возможности радикальной операции дискутабельна.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7.3. Адъювантная химиотерапия. Стандартные режимы не определены. Применяются следующие схемы.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7.3.1. </w:t>
      </w:r>
      <w:r>
        <w:t>Флуороурацил</w:t>
      </w:r>
      <w:r w:rsidRPr="008553A0">
        <w:rPr>
          <w:color w:val="000000"/>
        </w:rPr>
        <w:t xml:space="preserve"> (монотерапия в различных режимах).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7.3.2. Гемцитабин 1000 мг/м2 внутривенно 30 минутная инфузия, еженедельно в течение 3-х недель четырехнедельного цикла (2 цикла).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outlineLvl w:val="4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7.4. При хирургическом лечении </w:t>
      </w:r>
      <w:r w:rsidRPr="008553A0">
        <w:rPr>
          <w:color w:val="000000"/>
          <w:lang w:val="en-US"/>
        </w:rPr>
        <w:t>R</w:t>
      </w:r>
      <w:r w:rsidRPr="008553A0">
        <w:rPr>
          <w:color w:val="000000"/>
        </w:rPr>
        <w:t xml:space="preserve">1-2 возможно проведение химиотерапии, лучевой терапии, химиолучевого лечения или симптоматической терапии.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7.5. Паллиативные хирургические и интервенционные вмешательства. Паллиативные желчеотводящие операции имеют право на свое существование как операции выбора при крайне тяжелом состоянии пациентов, а также как первый этап перед радикальным оперативным вмешательством и при нерезектабельном раке с целью последующего паллиативного лечения: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7.5.1. чрескожная чреспеченочная холангиостомия (ЧЧХС) с последующим стентированием;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7.5.2. трансдуоденальное бужирование и стентирование;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7.5.3. эндопротезирование (стентирование);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7.5.4. реканализация опухоли на транспеченочных дренажах;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7.5.5. формирование билиодигестивных анастомозов (в том числе и на транспеченочных дренажах).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 xml:space="preserve">Все паллиативные вмешательства направлены на восстановление проходимости желчных протоков, обеспечение оттока желчи, ликвидацию холангита и на создание условий для последующего лечения.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lastRenderedPageBreak/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7.6. Паллиативная и адъювантная лучевая терапия.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7.6.1. При ИХЦР лучевая терапия проводится как при ГЦР.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7.6.2. При ВХЦР и ДХЦР проводится 3</w:t>
      </w:r>
      <w:r w:rsidRPr="008553A0">
        <w:rPr>
          <w:color w:val="000000"/>
          <w:lang w:val="en-US"/>
        </w:rPr>
        <w:t>D</w:t>
      </w:r>
      <w:r w:rsidRPr="008553A0">
        <w:rPr>
          <w:color w:val="000000"/>
        </w:rPr>
        <w:t xml:space="preserve"> планирование лучевой терапии на основании данных компьютерной томографии с толщиной среза1-3 мм, данных инвазивных методов обследования и/или после маркировки зоны опухоли во время операции. </w:t>
      </w:r>
      <w:r w:rsidRPr="008553A0">
        <w:rPr>
          <w:color w:val="000000"/>
          <w:lang w:val="en-US"/>
        </w:rPr>
        <w:t>GTV</w:t>
      </w:r>
      <w:r w:rsidRPr="008553A0">
        <w:rPr>
          <w:color w:val="000000"/>
        </w:rPr>
        <w:t xml:space="preserve"> соответствует размерам опухоли по данным компьютерной томографии или МРТ. В </w:t>
      </w:r>
      <w:r w:rsidRPr="008553A0">
        <w:rPr>
          <w:color w:val="000000"/>
          <w:lang w:val="en-US"/>
        </w:rPr>
        <w:t>CTV</w:t>
      </w:r>
      <w:r w:rsidRPr="008553A0">
        <w:rPr>
          <w:color w:val="000000"/>
        </w:rPr>
        <w:t xml:space="preserve"> входит </w:t>
      </w:r>
      <w:r w:rsidRPr="008553A0">
        <w:rPr>
          <w:color w:val="000000"/>
          <w:lang w:val="en-US"/>
        </w:rPr>
        <w:t>GTV</w:t>
      </w:r>
      <w:r w:rsidRPr="008553A0">
        <w:rPr>
          <w:color w:val="000000"/>
        </w:rPr>
        <w:t xml:space="preserve"> + </w:t>
      </w:r>
      <w:smartTag w:uri="urn:schemas-microsoft-com:office:smarttags" w:element="metricconverter">
        <w:smartTagPr>
          <w:attr w:name="ProductID" w:val="1,5 см"/>
        </w:smartTagPr>
        <w:r w:rsidRPr="008553A0">
          <w:rPr>
            <w:color w:val="000000"/>
          </w:rPr>
          <w:t>1,5 см</w:t>
        </w:r>
      </w:smartTag>
      <w:r w:rsidRPr="008553A0">
        <w:rPr>
          <w:color w:val="000000"/>
        </w:rPr>
        <w:t xml:space="preserve"> и зона регионального метастазирования (зона ворот печени и панкреатодуоденальная зона и зона чревных л/у). </w:t>
      </w:r>
      <w:r w:rsidRPr="008553A0">
        <w:rPr>
          <w:color w:val="000000"/>
          <w:lang w:val="en-US"/>
        </w:rPr>
        <w:t>PTV</w:t>
      </w:r>
      <w:r w:rsidRPr="008553A0">
        <w:rPr>
          <w:color w:val="000000"/>
        </w:rPr>
        <w:t xml:space="preserve"> включает дополнительно 0,5-</w:t>
      </w:r>
      <w:smartTag w:uri="urn:schemas-microsoft-com:office:smarttags" w:element="metricconverter">
        <w:smartTagPr>
          <w:attr w:name="ProductID" w:val="1,0 см"/>
        </w:smartTagPr>
        <w:r w:rsidRPr="008553A0">
          <w:rPr>
            <w:color w:val="000000"/>
          </w:rPr>
          <w:t>1,0 см</w:t>
        </w:r>
      </w:smartTag>
      <w:r w:rsidRPr="008553A0">
        <w:rPr>
          <w:color w:val="000000"/>
        </w:rPr>
        <w:t xml:space="preserve"> от края </w:t>
      </w:r>
      <w:r w:rsidRPr="008553A0">
        <w:rPr>
          <w:color w:val="000000"/>
          <w:lang w:val="en-US"/>
        </w:rPr>
        <w:t>CTV</w:t>
      </w:r>
      <w:r w:rsidRPr="008553A0">
        <w:rPr>
          <w:color w:val="000000"/>
        </w:rPr>
        <w:t xml:space="preserve">. Подводится дистанционно СОД 45-50 Гр вРОД 1,8-2,0 Гр и внутрипросветно 20-30 Гр при наличии катетера в желчных протоках. Применение внутрипросветной лучевой терапии (брахитерапии) с паллиативной или адъювантной целью позволяет снизить число послеоперационных рецидивов в области анастомозов печеночных протоков (операция с формированием анастомоза на дренаже + внутрипротоковая лучевая терапия), продлить жизнь и улучшить ее качество.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7.6.3. Проводят внутрипротоковую лучевую терапию фракционно, в эквивалентной СОД 60 Гр.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 xml:space="preserve">Внутрипросветную лучевую терапию проводят </w:t>
      </w:r>
      <w:r>
        <w:rPr>
          <w:color w:val="000000"/>
        </w:rPr>
        <w:t>пациентам при</w:t>
      </w:r>
      <w:r w:rsidRPr="008553A0">
        <w:rPr>
          <w:color w:val="000000"/>
        </w:rPr>
        <w:t xml:space="preserve"> местно-распространенн</w:t>
      </w:r>
      <w:r>
        <w:rPr>
          <w:color w:val="000000"/>
        </w:rPr>
        <w:t>о</w:t>
      </w:r>
      <w:r w:rsidRPr="008553A0">
        <w:rPr>
          <w:color w:val="000000"/>
        </w:rPr>
        <w:t>м рак</w:t>
      </w:r>
      <w:r>
        <w:rPr>
          <w:color w:val="000000"/>
        </w:rPr>
        <w:t>е</w:t>
      </w:r>
      <w:r w:rsidRPr="008553A0">
        <w:rPr>
          <w:color w:val="000000"/>
        </w:rPr>
        <w:t xml:space="preserve"> проксимальных желчных протоков, спустя 2-3 недели после выполнения ЧЧХС.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 xml:space="preserve">Спустя 3 месяца после лечения, при отсутствии данных за формирование постлучевой рубцовой стриктуры печеночных протоков, удаляют транспеченочные катетеры. При наличии формирующейся постлучевой стриктуры печеночных протоков в зону облучения устанавливают сетчатые саморасправляющиеся стенты различного типа.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bCs/>
          <w:color w:val="000000"/>
        </w:rPr>
        <w:t>1</w:t>
      </w:r>
      <w:r>
        <w:rPr>
          <w:bCs/>
          <w:color w:val="000000"/>
        </w:rPr>
        <w:t>4.</w:t>
      </w:r>
      <w:r w:rsidRPr="008553A0">
        <w:rPr>
          <w:bCs/>
          <w:color w:val="000000"/>
        </w:rPr>
        <w:t>7.7. Химиотерапия ХЦР</w:t>
      </w:r>
      <w:r w:rsidRPr="008553A0">
        <w:rPr>
          <w:b/>
          <w:bCs/>
          <w:color w:val="000000"/>
        </w:rPr>
        <w:t xml:space="preserve">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 xml:space="preserve">В настоящее время наиболее часто применяются следующие схемы химиотерапии: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7.7.1. Гемцитабин + цисплатин (</w:t>
      </w:r>
      <w:r w:rsidRPr="008553A0">
        <w:rPr>
          <w:color w:val="000000"/>
          <w:lang w:val="en-US"/>
        </w:rPr>
        <w:t>GemCis</w:t>
      </w:r>
      <w:r w:rsidRPr="008553A0">
        <w:rPr>
          <w:color w:val="000000"/>
        </w:rPr>
        <w:t>)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7.7.2. Гемцитабин 1000-1250 мг/м</w:t>
      </w:r>
      <w:r w:rsidRPr="008553A0">
        <w:rPr>
          <w:color w:val="000000"/>
          <w:vertAlign w:val="superscript"/>
        </w:rPr>
        <w:t>2</w:t>
      </w:r>
      <w:r w:rsidRPr="008553A0">
        <w:rPr>
          <w:color w:val="000000"/>
        </w:rPr>
        <w:t xml:space="preserve"> в/в в течение 30 минут, затем цисплатин 25мг/м</w:t>
      </w:r>
      <w:r w:rsidRPr="008553A0">
        <w:rPr>
          <w:color w:val="000000"/>
          <w:vertAlign w:val="superscript"/>
        </w:rPr>
        <w:t>2</w:t>
      </w:r>
      <w:r w:rsidRPr="008553A0">
        <w:rPr>
          <w:color w:val="000000"/>
        </w:rPr>
        <w:t xml:space="preserve"> в/в в течение 60 минут, в 1-й и 8-й дни, через каждые 3 недели до 8 курсов или до 24 недель.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lastRenderedPageBreak/>
        <w:t>1</w:t>
      </w:r>
      <w:r>
        <w:rPr>
          <w:color w:val="000000"/>
        </w:rPr>
        <w:t>4.</w:t>
      </w:r>
      <w:r w:rsidRPr="008553A0">
        <w:rPr>
          <w:color w:val="000000"/>
        </w:rPr>
        <w:t>7.7.3. Гемцитабин 1000-1250 мг/м</w:t>
      </w:r>
      <w:r w:rsidRPr="008553A0">
        <w:rPr>
          <w:color w:val="000000"/>
          <w:vertAlign w:val="superscript"/>
        </w:rPr>
        <w:t>2</w:t>
      </w:r>
      <w:r w:rsidRPr="008553A0">
        <w:rPr>
          <w:color w:val="000000"/>
        </w:rPr>
        <w:t xml:space="preserve"> в/в в течение 30 минут в 1-й и8-й дни, цисплатин 60-75 мг/м</w:t>
      </w:r>
      <w:r w:rsidRPr="008553A0">
        <w:rPr>
          <w:color w:val="000000"/>
          <w:vertAlign w:val="superscript"/>
        </w:rPr>
        <w:t>2</w:t>
      </w:r>
      <w:r w:rsidRPr="008553A0">
        <w:rPr>
          <w:color w:val="000000"/>
        </w:rPr>
        <w:t xml:space="preserve"> в/в в течение 60 минут, в 1-й день, через каждые 3 недели до 8 курсов или до 24 недель.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7.7.4. Гемцитабин 1000 мг/м</w:t>
      </w:r>
      <w:r w:rsidRPr="008553A0">
        <w:rPr>
          <w:color w:val="000000"/>
          <w:vertAlign w:val="superscript"/>
        </w:rPr>
        <w:t>2</w:t>
      </w:r>
      <w:r w:rsidRPr="008553A0">
        <w:rPr>
          <w:color w:val="000000"/>
        </w:rPr>
        <w:t xml:space="preserve">, внутривенно 30 минутная инфузия, еженедельно в течение 3-х недель четырехнедельного цикла (до прогрессирования заболевания).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7.7.5. Гемцитабин 1000 мг/м</w:t>
      </w:r>
      <w:r w:rsidRPr="008553A0">
        <w:rPr>
          <w:color w:val="000000"/>
          <w:vertAlign w:val="superscript"/>
        </w:rPr>
        <w:t>2</w:t>
      </w:r>
      <w:r w:rsidRPr="008553A0">
        <w:rPr>
          <w:color w:val="000000"/>
        </w:rPr>
        <w:t>, внутривенно 30 минутная инфузия, в 1-й и 8-й дни, капецитабин 650 мг/м</w:t>
      </w:r>
      <w:r w:rsidRPr="008553A0">
        <w:rPr>
          <w:color w:val="000000"/>
          <w:vertAlign w:val="superscript"/>
        </w:rPr>
        <w:t>2</w:t>
      </w:r>
      <w:r w:rsidRPr="008553A0">
        <w:rPr>
          <w:color w:val="000000"/>
        </w:rPr>
        <w:t xml:space="preserve"> внутрь 2 раза/день с1-14 дни, трехнедельного цикла (до развития прогрессирования заболевания или побочных реакций).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7.7.6. </w:t>
      </w:r>
      <w:r w:rsidRPr="008553A0">
        <w:rPr>
          <w:color w:val="000000"/>
          <w:lang w:val="en-US"/>
        </w:rPr>
        <w:t>GEMOX</w:t>
      </w:r>
      <w:r w:rsidRPr="008553A0">
        <w:rPr>
          <w:color w:val="000000"/>
        </w:rPr>
        <w:t>: гемцитабин 1000 мг/м</w:t>
      </w:r>
      <w:r w:rsidRPr="008553A0">
        <w:rPr>
          <w:color w:val="000000"/>
          <w:vertAlign w:val="superscript"/>
        </w:rPr>
        <w:t>2</w:t>
      </w:r>
      <w:r w:rsidRPr="008553A0">
        <w:rPr>
          <w:color w:val="000000"/>
        </w:rPr>
        <w:t>, в/в 1-й день, оксалиплатин100 мг/м</w:t>
      </w:r>
      <w:r w:rsidRPr="008553A0">
        <w:rPr>
          <w:color w:val="000000"/>
          <w:vertAlign w:val="superscript"/>
        </w:rPr>
        <w:t xml:space="preserve">2 </w:t>
      </w:r>
      <w:r w:rsidRPr="008553A0">
        <w:t xml:space="preserve">в/в во 2-й день двухнедельного цикла.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7.7.7. Оксалиплатин 100-130 мг/м</w:t>
      </w:r>
      <w:r w:rsidRPr="008553A0">
        <w:rPr>
          <w:color w:val="000000"/>
          <w:vertAlign w:val="superscript"/>
        </w:rPr>
        <w:t xml:space="preserve">2 </w:t>
      </w:r>
      <w:r w:rsidRPr="008553A0">
        <w:rPr>
          <w:color w:val="000000"/>
        </w:rPr>
        <w:t>в/в в виде 2-х часовой инфузии в1-й день, капецитабин 1000 мг/м</w:t>
      </w:r>
      <w:r w:rsidRPr="008553A0">
        <w:rPr>
          <w:color w:val="000000"/>
          <w:vertAlign w:val="superscript"/>
        </w:rPr>
        <w:t>2</w:t>
      </w:r>
      <w:r w:rsidRPr="008553A0">
        <w:rPr>
          <w:color w:val="000000"/>
        </w:rPr>
        <w:t xml:space="preserve"> внутрь 2 раза/день с 1-14 дни, трехнедельного цикла (до развития прогрессирования заболевания или побочных реакций)</w:t>
      </w:r>
      <w:r w:rsidRPr="008553A0">
        <w:t xml:space="preserve">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7.7.8. Цисплатин 60 мг/м</w:t>
      </w:r>
      <w:r w:rsidRPr="008553A0">
        <w:rPr>
          <w:color w:val="000000"/>
          <w:vertAlign w:val="superscript"/>
        </w:rPr>
        <w:t xml:space="preserve">2 </w:t>
      </w:r>
      <w:r w:rsidRPr="008553A0">
        <w:rPr>
          <w:color w:val="000000"/>
        </w:rPr>
        <w:t>в/в в виде часовой инфузии в 1-й день, капецитабин 1250 мг/м</w:t>
      </w:r>
      <w:r w:rsidRPr="008553A0">
        <w:rPr>
          <w:color w:val="000000"/>
          <w:vertAlign w:val="superscript"/>
        </w:rPr>
        <w:t>2</w:t>
      </w:r>
      <w:r w:rsidRPr="008553A0">
        <w:rPr>
          <w:color w:val="000000"/>
        </w:rPr>
        <w:t xml:space="preserve"> внутрь 2 раза/день с 1-14 дни, трехнедельного цикла (до развития прогрессирования заболевания или побочных реакций)</w:t>
      </w:r>
      <w:r w:rsidRPr="008553A0">
        <w:t xml:space="preserve">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7.7.9. Капецитабин 1000 мг/м</w:t>
      </w:r>
      <w:r w:rsidRPr="008553A0">
        <w:rPr>
          <w:color w:val="000000"/>
          <w:vertAlign w:val="superscript"/>
        </w:rPr>
        <w:t>2</w:t>
      </w:r>
      <w:r w:rsidRPr="008553A0">
        <w:rPr>
          <w:color w:val="000000"/>
        </w:rPr>
        <w:t xml:space="preserve"> внутрь 2 раза/день с 1-14 дни, трехнедельного цикла (до развития прогрессирования заболевания или побочных реакций)</w:t>
      </w:r>
      <w:r w:rsidRPr="008553A0">
        <w:t xml:space="preserve">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7.7.10. </w:t>
      </w:r>
      <w:r>
        <w:t>Флуороурацил</w:t>
      </w:r>
      <w:r w:rsidRPr="008553A0">
        <w:rPr>
          <w:color w:val="000000"/>
        </w:rPr>
        <w:t xml:space="preserve"> (монотерапия в различных режимах).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 xml:space="preserve">7.7.11. </w:t>
      </w:r>
      <w:r>
        <w:t xml:space="preserve">Флуороурацил </w:t>
      </w:r>
      <w:r w:rsidRPr="008553A0">
        <w:rPr>
          <w:color w:val="000000"/>
        </w:rPr>
        <w:t>750-1000 мг/м</w:t>
      </w:r>
      <w:r w:rsidRPr="008553A0">
        <w:rPr>
          <w:color w:val="000000"/>
          <w:vertAlign w:val="superscript"/>
        </w:rPr>
        <w:t>2</w:t>
      </w:r>
      <w:r w:rsidRPr="008553A0">
        <w:rPr>
          <w:color w:val="000000"/>
        </w:rPr>
        <w:t xml:space="preserve"> /день внутривенная непрерывная инфузия 1-5 дни, цисплатин 75-100 мг/м</w:t>
      </w:r>
      <w:r w:rsidRPr="008553A0">
        <w:rPr>
          <w:color w:val="000000"/>
          <w:vertAlign w:val="superscript"/>
        </w:rPr>
        <w:t>2</w:t>
      </w:r>
      <w:r w:rsidRPr="008553A0">
        <w:rPr>
          <w:color w:val="000000"/>
        </w:rPr>
        <w:t xml:space="preserve"> внутривенно со скоростью не более1 мг/мин во 2-й день. 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1</w:t>
      </w:r>
      <w:r>
        <w:rPr>
          <w:color w:val="000000"/>
        </w:rPr>
        <w:t>4.</w:t>
      </w:r>
      <w:r w:rsidRPr="008553A0">
        <w:rPr>
          <w:color w:val="000000"/>
        </w:rPr>
        <w:t>7.7.12. Кальция фолинат 25 мг/м</w:t>
      </w:r>
      <w:r w:rsidRPr="008553A0">
        <w:rPr>
          <w:color w:val="000000"/>
          <w:vertAlign w:val="superscript"/>
        </w:rPr>
        <w:t>2</w:t>
      </w:r>
      <w:r w:rsidRPr="008553A0">
        <w:rPr>
          <w:color w:val="000000"/>
        </w:rPr>
        <w:t xml:space="preserve"> в/в в течение 2-х часовой инфузии1-5 дни, затем </w:t>
      </w:r>
      <w:r>
        <w:t xml:space="preserve">флуороурацил </w:t>
      </w:r>
      <w:r w:rsidRPr="008553A0">
        <w:rPr>
          <w:color w:val="000000"/>
        </w:rPr>
        <w:t>375 мг/м</w:t>
      </w:r>
      <w:r w:rsidRPr="008553A0">
        <w:rPr>
          <w:color w:val="000000"/>
          <w:vertAlign w:val="superscript"/>
        </w:rPr>
        <w:t>2</w:t>
      </w:r>
      <w:r w:rsidRPr="008553A0">
        <w:rPr>
          <w:color w:val="000000"/>
        </w:rPr>
        <w:t>/день в/в болюсно, интервал 4 недели.</w:t>
      </w:r>
    </w:p>
    <w:p w:rsidR="00524399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Проводятся 8-12 курсов химиотерапии. Эффект химиотерапии оценивается каждые 3 месяца.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outlineLvl w:val="3"/>
        <w:rPr>
          <w:bCs/>
          <w:color w:val="000000"/>
        </w:rPr>
      </w:pPr>
      <w:r w:rsidRPr="008553A0">
        <w:rPr>
          <w:bCs/>
          <w:color w:val="000000"/>
        </w:rPr>
        <w:t>1</w:t>
      </w:r>
      <w:r>
        <w:rPr>
          <w:bCs/>
          <w:color w:val="000000"/>
        </w:rPr>
        <w:t>4.</w:t>
      </w:r>
      <w:r w:rsidRPr="008553A0">
        <w:rPr>
          <w:bCs/>
          <w:color w:val="000000"/>
        </w:rPr>
        <w:t>7.8. Химиолучевое лечение.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outlineLvl w:val="3"/>
        <w:rPr>
          <w:bCs/>
          <w:color w:val="000000"/>
        </w:rPr>
      </w:pPr>
      <w:r w:rsidRPr="008553A0">
        <w:rPr>
          <w:bCs/>
          <w:color w:val="000000"/>
        </w:rPr>
        <w:lastRenderedPageBreak/>
        <w:t xml:space="preserve">Возможно проведение химиолучевого лечения. Применяются схемы с </w:t>
      </w:r>
      <w:r>
        <w:t>флуороурацилом</w:t>
      </w:r>
      <w:r w:rsidRPr="008553A0">
        <w:rPr>
          <w:bCs/>
          <w:color w:val="000000"/>
        </w:rPr>
        <w:t>и/или гемцитабином (см. выше) вместе с проведением лучевой терапии с 3</w:t>
      </w:r>
      <w:r w:rsidRPr="008553A0">
        <w:rPr>
          <w:bCs/>
          <w:color w:val="000000"/>
          <w:lang w:val="en-US"/>
        </w:rPr>
        <w:t>D</w:t>
      </w:r>
      <w:r w:rsidRPr="008553A0">
        <w:rPr>
          <w:bCs/>
          <w:color w:val="000000"/>
        </w:rPr>
        <w:t xml:space="preserve"> планированием. </w:t>
      </w:r>
    </w:p>
    <w:p w:rsidR="00524399" w:rsidRPr="008553A0" w:rsidRDefault="00524399" w:rsidP="00524399">
      <w:pPr>
        <w:ind w:firstLine="708"/>
        <w:jc w:val="both"/>
        <w:rPr>
          <w:b/>
        </w:rPr>
      </w:pPr>
      <w:r w:rsidRPr="008553A0">
        <w:rPr>
          <w:b/>
        </w:rPr>
        <w:t>1</w:t>
      </w:r>
      <w:r>
        <w:rPr>
          <w:b/>
        </w:rPr>
        <w:t>4.</w:t>
      </w:r>
      <w:r w:rsidRPr="008553A0">
        <w:rPr>
          <w:b/>
        </w:rPr>
        <w:t>8</w:t>
      </w:r>
      <w:r>
        <w:rPr>
          <w:b/>
        </w:rPr>
        <w:t>.</w:t>
      </w:r>
      <w:r w:rsidRPr="008553A0">
        <w:rPr>
          <w:b/>
        </w:rPr>
        <w:t xml:space="preserve"> Наблюдение, сроки и объем обследования</w:t>
      </w:r>
      <w:r>
        <w:rPr>
          <w:b/>
        </w:rPr>
        <w:t>.</w:t>
      </w:r>
    </w:p>
    <w:p w:rsidR="00524399" w:rsidRPr="008553A0" w:rsidRDefault="00524399" w:rsidP="00524399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8553A0">
        <w:t>1</w:t>
      </w:r>
      <w:r>
        <w:t>4.</w:t>
      </w:r>
      <w:r w:rsidRPr="008553A0">
        <w:t>8.1. Режим наблюдения: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первый год – 1 раз в 3 месяца;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второй год – 1раз в 6 месяцев;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в последующем, пожизненно – 1 раз в год.</w:t>
      </w:r>
    </w:p>
    <w:p w:rsidR="00524399" w:rsidRPr="008553A0" w:rsidRDefault="00524399" w:rsidP="00524399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</w:pPr>
      <w:r w:rsidRPr="008553A0">
        <w:t>1</w:t>
      </w:r>
      <w:r>
        <w:t>4.</w:t>
      </w:r>
      <w:r w:rsidRPr="008553A0">
        <w:t>8.2. Объем обследования: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общий и биохимический анализ крови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онкомаркеры (АФП, РЭА</w:t>
      </w:r>
      <w:r>
        <w:rPr>
          <w:color w:val="000000"/>
        </w:rPr>
        <w:t>, СА 19-9</w:t>
      </w:r>
      <w:r w:rsidRPr="008553A0">
        <w:rPr>
          <w:color w:val="000000"/>
        </w:rPr>
        <w:t>)</w:t>
      </w:r>
      <w:r>
        <w:rPr>
          <w:color w:val="000000"/>
        </w:rPr>
        <w:t xml:space="preserve"> по показаниям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МСКТ ОГК и ОБП (</w:t>
      </w:r>
      <w:r w:rsidRPr="008553A0">
        <w:rPr>
          <w:color w:val="000000"/>
        </w:rPr>
        <w:t>УЗИ органов брюшной полости и забрюшинного пространства</w:t>
      </w:r>
      <w:r>
        <w:rPr>
          <w:color w:val="000000"/>
        </w:rPr>
        <w:t>)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По показаниям: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холангиография (при наличии дренажа)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553A0">
        <w:rPr>
          <w:color w:val="000000"/>
        </w:rPr>
        <w:t>ФЭГДС</w:t>
      </w:r>
    </w:p>
    <w:p w:rsidR="00524399" w:rsidRPr="008553A0" w:rsidRDefault="00524399" w:rsidP="00524399">
      <w:pPr>
        <w:autoSpaceDE w:val="0"/>
        <w:autoSpaceDN w:val="0"/>
        <w:adjustRightInd w:val="0"/>
        <w:ind w:firstLine="709"/>
        <w:jc w:val="both"/>
      </w:pPr>
      <w:r w:rsidRPr="00CD3299">
        <w:rPr>
          <w:color w:val="000000"/>
        </w:rPr>
        <w:t>компьютерная томография органов брюшной полости с внутривенным болюсным контрастным усилением и/или магнитно-резонансная томография (МРТ) с внутривенным усилением и холангиографией</w:t>
      </w:r>
      <w:r>
        <w:rPr>
          <w:color w:val="000000"/>
        </w:rPr>
        <w:t>,</w:t>
      </w:r>
      <w:r w:rsidRPr="008553A0">
        <w:rPr>
          <w:color w:val="000000"/>
        </w:rPr>
        <w:t>сцинтиграфия костей скелета, лапароскопия.</w:t>
      </w:r>
    </w:p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524399" w:rsidRDefault="00524399" w:rsidP="00524399"/>
    <w:p w:rsidR="000253EB" w:rsidRPr="00524399" w:rsidRDefault="000253EB"/>
    <w:sectPr w:rsidR="000253EB" w:rsidRPr="00524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ewton">
    <w:altName w:val="Newto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Pragmatica Cond Book">
    <w:altName w:val="Arial Unicode MS"/>
    <w:panose1 w:val="00000000000000000000"/>
    <w:charset w:val="CC"/>
    <w:family w:val="swiss"/>
    <w:notTrueType/>
    <w:pitch w:val="default"/>
    <w:sig w:usb0="00000000" w:usb1="08070000" w:usb2="00000010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524399"/>
    <w:rsid w:val="000253EB"/>
    <w:rsid w:val="00524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Classic 1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24399"/>
    <w:pPr>
      <w:keepNext/>
      <w:spacing w:after="0" w:line="240" w:lineRule="auto"/>
      <w:jc w:val="right"/>
      <w:outlineLvl w:val="0"/>
    </w:pPr>
    <w:rPr>
      <w:rFonts w:eastAsia="Times New Roman"/>
      <w:sz w:val="26"/>
      <w:szCs w:val="20"/>
    </w:rPr>
  </w:style>
  <w:style w:type="paragraph" w:styleId="2">
    <w:name w:val="heading 2"/>
    <w:basedOn w:val="a"/>
    <w:next w:val="a"/>
    <w:link w:val="20"/>
    <w:unhideWhenUsed/>
    <w:qFormat/>
    <w:rsid w:val="005243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</w:rPr>
  </w:style>
  <w:style w:type="paragraph" w:styleId="3">
    <w:name w:val="heading 3"/>
    <w:basedOn w:val="a"/>
    <w:next w:val="a"/>
    <w:link w:val="30"/>
    <w:qFormat/>
    <w:rsid w:val="0052439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24399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524399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paragraph" w:styleId="6">
    <w:name w:val="heading 6"/>
    <w:basedOn w:val="a"/>
    <w:next w:val="a"/>
    <w:link w:val="60"/>
    <w:qFormat/>
    <w:rsid w:val="00524399"/>
    <w:pPr>
      <w:spacing w:before="240" w:after="60" w:line="240" w:lineRule="auto"/>
      <w:outlineLvl w:val="5"/>
    </w:pPr>
    <w:rPr>
      <w:rFonts w:eastAsia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524399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paragraph" w:styleId="8">
    <w:name w:val="heading 8"/>
    <w:basedOn w:val="a"/>
    <w:next w:val="a"/>
    <w:link w:val="80"/>
    <w:unhideWhenUsed/>
    <w:qFormat/>
    <w:rsid w:val="0052439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524399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4399"/>
    <w:rPr>
      <w:rFonts w:eastAsia="Times New Roman"/>
      <w:sz w:val="26"/>
      <w:szCs w:val="20"/>
    </w:rPr>
  </w:style>
  <w:style w:type="character" w:customStyle="1" w:styleId="20">
    <w:name w:val="Заголовок 2 Знак"/>
    <w:basedOn w:val="a0"/>
    <w:link w:val="2"/>
    <w:rsid w:val="00524399"/>
    <w:rPr>
      <w:rFonts w:ascii="Cambria" w:eastAsia="Times New Roman" w:hAnsi="Cambria"/>
      <w:b/>
      <w:bCs/>
      <w:i/>
      <w:iCs/>
    </w:rPr>
  </w:style>
  <w:style w:type="character" w:customStyle="1" w:styleId="30">
    <w:name w:val="Заголовок 3 Знак"/>
    <w:basedOn w:val="a0"/>
    <w:link w:val="3"/>
    <w:rsid w:val="00524399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2439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rsid w:val="00524399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rsid w:val="00524399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52439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rsid w:val="0052439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52439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Plain Text"/>
    <w:aliases w:val=" Знак"/>
    <w:basedOn w:val="a"/>
    <w:link w:val="a4"/>
    <w:uiPriority w:val="99"/>
    <w:rsid w:val="00524399"/>
    <w:pPr>
      <w:spacing w:after="0" w:line="240" w:lineRule="auto"/>
      <w:ind w:firstLine="284"/>
      <w:jc w:val="both"/>
    </w:pPr>
    <w:rPr>
      <w:rFonts w:eastAsia="Times New Roman"/>
      <w:sz w:val="24"/>
      <w:szCs w:val="20"/>
    </w:rPr>
  </w:style>
  <w:style w:type="character" w:customStyle="1" w:styleId="a4">
    <w:name w:val="Текст Знак"/>
    <w:aliases w:val=" Знак Знак"/>
    <w:basedOn w:val="a0"/>
    <w:link w:val="a3"/>
    <w:uiPriority w:val="99"/>
    <w:rsid w:val="00524399"/>
    <w:rPr>
      <w:rFonts w:eastAsia="Times New Roman"/>
      <w:sz w:val="24"/>
      <w:szCs w:val="20"/>
    </w:rPr>
  </w:style>
  <w:style w:type="paragraph" w:styleId="a5">
    <w:name w:val="header"/>
    <w:basedOn w:val="a"/>
    <w:link w:val="a6"/>
    <w:rsid w:val="00524399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524399"/>
    <w:rPr>
      <w:rFonts w:eastAsia="Times New Roman"/>
      <w:sz w:val="24"/>
      <w:szCs w:val="20"/>
    </w:rPr>
  </w:style>
  <w:style w:type="character" w:styleId="a7">
    <w:name w:val="page number"/>
    <w:basedOn w:val="a0"/>
    <w:rsid w:val="00524399"/>
  </w:style>
  <w:style w:type="paragraph" w:styleId="a8">
    <w:name w:val="footer"/>
    <w:basedOn w:val="a"/>
    <w:link w:val="a9"/>
    <w:uiPriority w:val="99"/>
    <w:rsid w:val="00524399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4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24399"/>
    <w:rPr>
      <w:rFonts w:eastAsia="Times New Roman"/>
      <w:sz w:val="24"/>
      <w:szCs w:val="20"/>
    </w:rPr>
  </w:style>
  <w:style w:type="paragraph" w:styleId="aa">
    <w:name w:val="Body Text"/>
    <w:basedOn w:val="a"/>
    <w:link w:val="ab"/>
    <w:rsid w:val="00524399"/>
    <w:pPr>
      <w:spacing w:after="0" w:line="240" w:lineRule="auto"/>
      <w:jc w:val="center"/>
    </w:pPr>
    <w:rPr>
      <w:rFonts w:eastAsia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524399"/>
    <w:rPr>
      <w:rFonts w:eastAsia="Times New Roman"/>
      <w:sz w:val="24"/>
      <w:szCs w:val="20"/>
    </w:rPr>
  </w:style>
  <w:style w:type="paragraph" w:styleId="21">
    <w:name w:val="Body Text 2"/>
    <w:basedOn w:val="a"/>
    <w:link w:val="22"/>
    <w:rsid w:val="00524399"/>
    <w:pPr>
      <w:spacing w:after="0" w:line="240" w:lineRule="auto"/>
      <w:jc w:val="center"/>
    </w:pPr>
    <w:rPr>
      <w:rFonts w:eastAsia="Times New Roman"/>
      <w:b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524399"/>
    <w:rPr>
      <w:rFonts w:eastAsia="Times New Roman"/>
      <w:b/>
      <w:sz w:val="24"/>
      <w:szCs w:val="20"/>
    </w:rPr>
  </w:style>
  <w:style w:type="paragraph" w:styleId="31">
    <w:name w:val="Body Text 3"/>
    <w:basedOn w:val="a"/>
    <w:link w:val="32"/>
    <w:rsid w:val="00524399"/>
    <w:pPr>
      <w:spacing w:after="0" w:line="240" w:lineRule="auto"/>
      <w:jc w:val="both"/>
    </w:pPr>
    <w:rPr>
      <w:rFonts w:ascii="Arial" w:eastAsia="Times New Roman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524399"/>
    <w:rPr>
      <w:rFonts w:ascii="Arial" w:eastAsia="Times New Roman" w:hAnsi="Arial"/>
      <w:sz w:val="26"/>
      <w:szCs w:val="20"/>
    </w:rPr>
  </w:style>
  <w:style w:type="paragraph" w:styleId="ac">
    <w:name w:val="Title"/>
    <w:basedOn w:val="a"/>
    <w:link w:val="ad"/>
    <w:qFormat/>
    <w:rsid w:val="00524399"/>
    <w:pPr>
      <w:spacing w:after="0" w:line="400" w:lineRule="exact"/>
      <w:jc w:val="center"/>
    </w:pPr>
    <w:rPr>
      <w:rFonts w:ascii="Arial" w:eastAsia="Times New Roman" w:hAnsi="Arial"/>
      <w:b/>
      <w:sz w:val="26"/>
      <w:szCs w:val="20"/>
    </w:rPr>
  </w:style>
  <w:style w:type="character" w:customStyle="1" w:styleId="ad">
    <w:name w:val="Название Знак"/>
    <w:basedOn w:val="a0"/>
    <w:link w:val="ac"/>
    <w:rsid w:val="00524399"/>
    <w:rPr>
      <w:rFonts w:ascii="Arial" w:eastAsia="Times New Roman" w:hAnsi="Arial"/>
      <w:b/>
      <w:sz w:val="26"/>
      <w:szCs w:val="20"/>
    </w:rPr>
  </w:style>
  <w:style w:type="paragraph" w:styleId="23">
    <w:name w:val="Body Text Indent 2"/>
    <w:basedOn w:val="a"/>
    <w:link w:val="24"/>
    <w:rsid w:val="00524399"/>
    <w:pPr>
      <w:spacing w:after="0" w:line="240" w:lineRule="auto"/>
      <w:ind w:firstLine="709"/>
      <w:jc w:val="both"/>
    </w:pPr>
    <w:rPr>
      <w:rFonts w:eastAsia="Times New Roman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524399"/>
    <w:rPr>
      <w:rFonts w:eastAsia="Times New Roman"/>
      <w:sz w:val="26"/>
      <w:szCs w:val="20"/>
    </w:rPr>
  </w:style>
  <w:style w:type="paragraph" w:styleId="ae">
    <w:name w:val="Body Text Indent"/>
    <w:basedOn w:val="a"/>
    <w:link w:val="af"/>
    <w:rsid w:val="00524399"/>
    <w:pPr>
      <w:spacing w:after="0" w:line="240" w:lineRule="auto"/>
      <w:ind w:firstLine="720"/>
      <w:jc w:val="both"/>
    </w:pPr>
    <w:rPr>
      <w:rFonts w:ascii="Arial" w:eastAsia="Times New Roman" w:hAnsi="Arial"/>
      <w:sz w:val="26"/>
      <w:szCs w:val="20"/>
    </w:rPr>
  </w:style>
  <w:style w:type="character" w:customStyle="1" w:styleId="af">
    <w:name w:val="Основной текст с отступом Знак"/>
    <w:basedOn w:val="a0"/>
    <w:link w:val="ae"/>
    <w:rsid w:val="00524399"/>
    <w:rPr>
      <w:rFonts w:ascii="Arial" w:eastAsia="Times New Roman" w:hAnsi="Arial"/>
      <w:sz w:val="26"/>
      <w:szCs w:val="20"/>
    </w:rPr>
  </w:style>
  <w:style w:type="character" w:styleId="af0">
    <w:name w:val="Hyperlink"/>
    <w:rsid w:val="00524399"/>
    <w:rPr>
      <w:color w:val="0000FF"/>
      <w:u w:val="single"/>
    </w:rPr>
  </w:style>
  <w:style w:type="paragraph" w:styleId="af1">
    <w:name w:val="Balloon Text"/>
    <w:basedOn w:val="a"/>
    <w:link w:val="af2"/>
    <w:rsid w:val="0052439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524399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524399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524399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eastAsia="Times New Roman"/>
      <w:sz w:val="24"/>
      <w:szCs w:val="24"/>
    </w:rPr>
  </w:style>
  <w:style w:type="paragraph" w:styleId="33">
    <w:name w:val="Body Text Indent 3"/>
    <w:basedOn w:val="a"/>
    <w:link w:val="34"/>
    <w:rsid w:val="00524399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24399"/>
    <w:rPr>
      <w:rFonts w:eastAsia="Times New Roman"/>
      <w:sz w:val="16"/>
      <w:szCs w:val="16"/>
    </w:rPr>
  </w:style>
  <w:style w:type="paragraph" w:customStyle="1" w:styleId="Iniiaiieoaeno2">
    <w:name w:val="Iniiaiie oaeno 2"/>
    <w:basedOn w:val="a"/>
    <w:rsid w:val="00524399"/>
    <w:pPr>
      <w:spacing w:after="0" w:line="240" w:lineRule="auto"/>
      <w:ind w:firstLine="851"/>
      <w:jc w:val="both"/>
    </w:pPr>
    <w:rPr>
      <w:rFonts w:ascii="Arial" w:eastAsia="Times New Roman" w:hAnsi="Arial"/>
      <w:i/>
      <w:szCs w:val="20"/>
    </w:rPr>
  </w:style>
  <w:style w:type="paragraph" w:customStyle="1" w:styleId="Iniiaiieoaenonionooiii2">
    <w:name w:val="Iniiaiie oaeno n ionooiii 2"/>
    <w:basedOn w:val="a"/>
    <w:rsid w:val="00524399"/>
    <w:pPr>
      <w:spacing w:after="0" w:line="240" w:lineRule="auto"/>
      <w:ind w:firstLine="851"/>
      <w:jc w:val="both"/>
    </w:pPr>
    <w:rPr>
      <w:rFonts w:ascii="Arial" w:eastAsia="Times New Roman" w:hAnsi="Arial"/>
      <w:i/>
      <w:szCs w:val="20"/>
    </w:rPr>
  </w:style>
  <w:style w:type="character" w:customStyle="1" w:styleId="FontStyle12">
    <w:name w:val="Font Style12"/>
    <w:uiPriority w:val="99"/>
    <w:rsid w:val="00524399"/>
    <w:rPr>
      <w:rFonts w:ascii="Times New Roman" w:hAnsi="Times New Roman" w:cs="Times New Roman"/>
      <w:sz w:val="16"/>
      <w:szCs w:val="16"/>
    </w:rPr>
  </w:style>
  <w:style w:type="paragraph" w:customStyle="1" w:styleId="Style2">
    <w:name w:val="Style2"/>
    <w:basedOn w:val="a"/>
    <w:uiPriority w:val="99"/>
    <w:rsid w:val="00524399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eastAsia="Times New Roman"/>
      <w:sz w:val="24"/>
      <w:szCs w:val="24"/>
    </w:rPr>
  </w:style>
  <w:style w:type="paragraph" w:customStyle="1" w:styleId="Style3">
    <w:name w:val="Style3"/>
    <w:basedOn w:val="a"/>
    <w:uiPriority w:val="99"/>
    <w:rsid w:val="00524399"/>
    <w:pPr>
      <w:widowControl w:val="0"/>
      <w:autoSpaceDE w:val="0"/>
      <w:autoSpaceDN w:val="0"/>
      <w:adjustRightInd w:val="0"/>
      <w:spacing w:after="0" w:line="343" w:lineRule="exact"/>
    </w:pPr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524399"/>
    <w:rPr>
      <w:rFonts w:ascii="Times New Roman" w:hAnsi="Times New Roman" w:cs="Times New Roman"/>
      <w:sz w:val="26"/>
      <w:szCs w:val="26"/>
    </w:rPr>
  </w:style>
  <w:style w:type="paragraph" w:styleId="af4">
    <w:name w:val="List Paragraph"/>
    <w:basedOn w:val="a"/>
    <w:uiPriority w:val="34"/>
    <w:qFormat/>
    <w:rsid w:val="00524399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524399"/>
    <w:pPr>
      <w:widowControl w:val="0"/>
      <w:autoSpaceDE w:val="0"/>
      <w:autoSpaceDN w:val="0"/>
      <w:adjustRightInd w:val="0"/>
      <w:spacing w:after="0" w:line="333" w:lineRule="exact"/>
      <w:ind w:firstLine="677"/>
      <w:jc w:val="both"/>
    </w:pPr>
    <w:rPr>
      <w:rFonts w:eastAsia="Times New Roman"/>
      <w:sz w:val="24"/>
      <w:szCs w:val="24"/>
    </w:rPr>
  </w:style>
  <w:style w:type="paragraph" w:customStyle="1" w:styleId="Style6">
    <w:name w:val="Style6"/>
    <w:basedOn w:val="a"/>
    <w:uiPriority w:val="99"/>
    <w:rsid w:val="0052439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8">
    <w:name w:val="Style8"/>
    <w:basedOn w:val="a"/>
    <w:uiPriority w:val="99"/>
    <w:rsid w:val="00524399"/>
    <w:pPr>
      <w:widowControl w:val="0"/>
      <w:autoSpaceDE w:val="0"/>
      <w:autoSpaceDN w:val="0"/>
      <w:adjustRightInd w:val="0"/>
      <w:spacing w:after="0" w:line="334" w:lineRule="exact"/>
    </w:pPr>
    <w:rPr>
      <w:rFonts w:eastAsia="Times New Roman"/>
      <w:sz w:val="24"/>
      <w:szCs w:val="24"/>
    </w:rPr>
  </w:style>
  <w:style w:type="paragraph" w:customStyle="1" w:styleId="Style9">
    <w:name w:val="Style9"/>
    <w:basedOn w:val="a"/>
    <w:uiPriority w:val="99"/>
    <w:rsid w:val="0052439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52439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52439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character" w:customStyle="1" w:styleId="FontStyle14">
    <w:name w:val="Font Style14"/>
    <w:uiPriority w:val="99"/>
    <w:rsid w:val="00524399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524399"/>
    <w:rPr>
      <w:rFonts w:ascii="Times New Roman" w:hAnsi="Times New Roman" w:cs="Times New Roman"/>
      <w:sz w:val="30"/>
      <w:szCs w:val="30"/>
    </w:rPr>
  </w:style>
  <w:style w:type="character" w:customStyle="1" w:styleId="FontStyle16">
    <w:name w:val="Font Style16"/>
    <w:uiPriority w:val="99"/>
    <w:rsid w:val="00524399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52439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"/>
    <w:uiPriority w:val="99"/>
    <w:rsid w:val="00524399"/>
    <w:pPr>
      <w:widowControl w:val="0"/>
      <w:autoSpaceDE w:val="0"/>
      <w:autoSpaceDN w:val="0"/>
      <w:adjustRightInd w:val="0"/>
      <w:spacing w:after="0" w:line="331" w:lineRule="exact"/>
      <w:ind w:firstLine="686"/>
    </w:pPr>
    <w:rPr>
      <w:rFonts w:eastAsia="Times New Roman"/>
      <w:sz w:val="24"/>
      <w:szCs w:val="24"/>
    </w:rPr>
  </w:style>
  <w:style w:type="paragraph" w:customStyle="1" w:styleId="Style5">
    <w:name w:val="Style5"/>
    <w:basedOn w:val="a"/>
    <w:uiPriority w:val="99"/>
    <w:rsid w:val="00524399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24399"/>
  </w:style>
  <w:style w:type="table" w:customStyle="1" w:styleId="12">
    <w:name w:val="Сетка таблицы1"/>
    <w:basedOn w:val="a1"/>
    <w:next w:val="af3"/>
    <w:uiPriority w:val="59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аголовок 1"/>
    <w:basedOn w:val="a"/>
    <w:next w:val="a"/>
    <w:rsid w:val="00524399"/>
    <w:pPr>
      <w:keepNext/>
      <w:autoSpaceDE w:val="0"/>
      <w:autoSpaceDN w:val="0"/>
      <w:spacing w:after="0" w:line="240" w:lineRule="auto"/>
      <w:jc w:val="both"/>
      <w:outlineLvl w:val="0"/>
    </w:pPr>
    <w:rPr>
      <w:rFonts w:ascii="Verdana" w:eastAsia="Times New Roman" w:hAnsi="Verdana" w:cs="Verdana"/>
      <w:i/>
      <w:iCs/>
    </w:rPr>
  </w:style>
  <w:style w:type="paragraph" w:customStyle="1" w:styleId="25">
    <w:name w:val="заголовок 2"/>
    <w:basedOn w:val="a"/>
    <w:next w:val="a"/>
    <w:rsid w:val="00524399"/>
    <w:pPr>
      <w:keepNext/>
      <w:autoSpaceDE w:val="0"/>
      <w:autoSpaceDN w:val="0"/>
      <w:spacing w:before="240" w:after="60" w:line="360" w:lineRule="auto"/>
      <w:jc w:val="both"/>
      <w:outlineLvl w:val="1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35">
    <w:name w:val="заголовок 3"/>
    <w:basedOn w:val="a"/>
    <w:next w:val="a"/>
    <w:rsid w:val="00524399"/>
    <w:pPr>
      <w:keepNext/>
      <w:autoSpaceDE w:val="0"/>
      <w:autoSpaceDN w:val="0"/>
      <w:spacing w:after="0" w:line="240" w:lineRule="auto"/>
      <w:jc w:val="both"/>
      <w:outlineLvl w:val="2"/>
    </w:pPr>
    <w:rPr>
      <w:rFonts w:ascii="Verdana" w:eastAsia="Times New Roman" w:hAnsi="Verdana" w:cs="Verdana"/>
      <w:i/>
      <w:iCs/>
      <w:u w:val="single"/>
      <w:lang w:val="en-US"/>
    </w:rPr>
  </w:style>
  <w:style w:type="paragraph" w:customStyle="1" w:styleId="51">
    <w:name w:val="заголовок 5"/>
    <w:basedOn w:val="a"/>
    <w:next w:val="a"/>
    <w:rsid w:val="00524399"/>
    <w:pPr>
      <w:keepNext/>
      <w:autoSpaceDE w:val="0"/>
      <w:autoSpaceDN w:val="0"/>
      <w:spacing w:after="0" w:line="240" w:lineRule="auto"/>
      <w:jc w:val="center"/>
      <w:outlineLvl w:val="4"/>
    </w:pPr>
    <w:rPr>
      <w:rFonts w:ascii="Verdana" w:eastAsia="Times New Roman" w:hAnsi="Verdana" w:cs="Verdana"/>
      <w:i/>
      <w:iCs/>
    </w:rPr>
  </w:style>
  <w:style w:type="paragraph" w:customStyle="1" w:styleId="61">
    <w:name w:val="заголовок 6"/>
    <w:basedOn w:val="a"/>
    <w:next w:val="a"/>
    <w:rsid w:val="00524399"/>
    <w:pPr>
      <w:keepNext/>
      <w:autoSpaceDE w:val="0"/>
      <w:autoSpaceDN w:val="0"/>
      <w:spacing w:after="0" w:line="240" w:lineRule="auto"/>
      <w:ind w:firstLine="851"/>
      <w:jc w:val="both"/>
      <w:outlineLvl w:val="5"/>
    </w:pPr>
    <w:rPr>
      <w:rFonts w:ascii="Verdana" w:eastAsia="Times New Roman" w:hAnsi="Verdana" w:cs="Verdana"/>
      <w:i/>
      <w:iCs/>
    </w:rPr>
  </w:style>
  <w:style w:type="paragraph" w:customStyle="1" w:styleId="71">
    <w:name w:val="заголовок 7"/>
    <w:basedOn w:val="a"/>
    <w:next w:val="a"/>
    <w:rsid w:val="00524399"/>
    <w:pPr>
      <w:keepNext/>
      <w:autoSpaceDE w:val="0"/>
      <w:autoSpaceDN w:val="0"/>
      <w:spacing w:after="0" w:line="240" w:lineRule="auto"/>
      <w:jc w:val="center"/>
      <w:outlineLvl w:val="6"/>
    </w:pPr>
    <w:rPr>
      <w:rFonts w:ascii="Verdana" w:eastAsia="Times New Roman" w:hAnsi="Verdana" w:cs="Verdana"/>
      <w:b/>
      <w:bCs/>
      <w:i/>
      <w:iCs/>
      <w:color w:val="000000"/>
      <w:sz w:val="24"/>
      <w:szCs w:val="24"/>
    </w:rPr>
  </w:style>
  <w:style w:type="paragraph" w:customStyle="1" w:styleId="81">
    <w:name w:val="заголовок 8"/>
    <w:basedOn w:val="a"/>
    <w:next w:val="a"/>
    <w:rsid w:val="00524399"/>
    <w:pPr>
      <w:keepNext/>
      <w:autoSpaceDE w:val="0"/>
      <w:autoSpaceDN w:val="0"/>
      <w:spacing w:after="0" w:line="240" w:lineRule="auto"/>
      <w:ind w:firstLine="851"/>
      <w:jc w:val="both"/>
      <w:outlineLvl w:val="7"/>
    </w:pPr>
    <w:rPr>
      <w:rFonts w:ascii="Verdana" w:eastAsia="Times New Roman" w:hAnsi="Verdana" w:cs="Verdana"/>
      <w:i/>
      <w:iCs/>
      <w:color w:val="000000"/>
    </w:rPr>
  </w:style>
  <w:style w:type="paragraph" w:customStyle="1" w:styleId="91">
    <w:name w:val="заголовок 9"/>
    <w:basedOn w:val="a"/>
    <w:next w:val="a"/>
    <w:rsid w:val="00524399"/>
    <w:pPr>
      <w:keepNext/>
      <w:autoSpaceDE w:val="0"/>
      <w:autoSpaceDN w:val="0"/>
      <w:spacing w:after="0" w:line="240" w:lineRule="auto"/>
      <w:ind w:left="851"/>
      <w:jc w:val="center"/>
      <w:outlineLvl w:val="8"/>
    </w:pPr>
    <w:rPr>
      <w:rFonts w:ascii="Verdana" w:eastAsia="Times New Roman" w:hAnsi="Verdana" w:cs="Verdana"/>
      <w:i/>
      <w:iCs/>
      <w:sz w:val="24"/>
      <w:szCs w:val="24"/>
      <w:u w:val="single"/>
    </w:rPr>
  </w:style>
  <w:style w:type="paragraph" w:customStyle="1" w:styleId="Web">
    <w:name w:val="Обычный (Web)"/>
    <w:basedOn w:val="a"/>
    <w:rsid w:val="00524399"/>
    <w:pPr>
      <w:autoSpaceDE w:val="0"/>
      <w:autoSpaceDN w:val="0"/>
      <w:spacing w:before="100" w:after="100" w:line="240" w:lineRule="auto"/>
    </w:pPr>
    <w:rPr>
      <w:rFonts w:eastAsia="Times New Roman"/>
      <w:color w:val="800000"/>
      <w:sz w:val="24"/>
      <w:szCs w:val="24"/>
    </w:rPr>
  </w:style>
  <w:style w:type="table" w:styleId="14">
    <w:name w:val="Table Grid 1"/>
    <w:basedOn w:val="a1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List Bullet"/>
    <w:basedOn w:val="a"/>
    <w:link w:val="af6"/>
    <w:autoRedefine/>
    <w:rsid w:val="00524399"/>
    <w:pPr>
      <w:spacing w:after="0" w:line="240" w:lineRule="auto"/>
      <w:ind w:firstLine="709"/>
      <w:jc w:val="both"/>
    </w:pPr>
    <w:rPr>
      <w:rFonts w:eastAsia="Times New Roman"/>
      <w:sz w:val="20"/>
      <w:szCs w:val="20"/>
    </w:rPr>
  </w:style>
  <w:style w:type="paragraph" w:customStyle="1" w:styleId="af7">
    <w:name w:val="Осн_текст"/>
    <w:basedOn w:val="a"/>
    <w:rsid w:val="00524399"/>
    <w:pPr>
      <w:spacing w:after="0" w:line="240" w:lineRule="auto"/>
      <w:ind w:firstLine="720"/>
      <w:jc w:val="both"/>
    </w:pPr>
    <w:rPr>
      <w:rFonts w:eastAsia="Times New Roman"/>
      <w:sz w:val="24"/>
      <w:szCs w:val="20"/>
    </w:rPr>
  </w:style>
  <w:style w:type="paragraph" w:styleId="af8">
    <w:name w:val="Normal (Web)"/>
    <w:basedOn w:val="a"/>
    <w:uiPriority w:val="99"/>
    <w:rsid w:val="00524399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af9">
    <w:name w:val="footnote text"/>
    <w:basedOn w:val="a"/>
    <w:link w:val="afa"/>
    <w:autoRedefine/>
    <w:semiHidden/>
    <w:rsid w:val="00524399"/>
    <w:pPr>
      <w:spacing w:after="0" w:line="240" w:lineRule="auto"/>
      <w:ind w:firstLine="720"/>
      <w:jc w:val="both"/>
    </w:pPr>
    <w:rPr>
      <w:rFonts w:eastAsia="Times New Roman"/>
      <w:sz w:val="30"/>
      <w:szCs w:val="30"/>
      <w:lang/>
    </w:rPr>
  </w:style>
  <w:style w:type="character" w:customStyle="1" w:styleId="afa">
    <w:name w:val="Текст сноски Знак"/>
    <w:basedOn w:val="a0"/>
    <w:link w:val="af9"/>
    <w:semiHidden/>
    <w:rsid w:val="00524399"/>
    <w:rPr>
      <w:rFonts w:eastAsia="Times New Roman"/>
      <w:sz w:val="30"/>
      <w:szCs w:val="30"/>
      <w:lang/>
    </w:rPr>
  </w:style>
  <w:style w:type="character" w:styleId="afb">
    <w:name w:val="footnote reference"/>
    <w:semiHidden/>
    <w:rsid w:val="00524399"/>
    <w:rPr>
      <w:vertAlign w:val="superscript"/>
    </w:rPr>
  </w:style>
  <w:style w:type="paragraph" w:customStyle="1" w:styleId="41">
    <w:name w:val="заголовок 4"/>
    <w:basedOn w:val="a"/>
    <w:next w:val="a"/>
    <w:rsid w:val="00524399"/>
    <w:pPr>
      <w:keepNext/>
      <w:autoSpaceDE w:val="0"/>
      <w:autoSpaceDN w:val="0"/>
      <w:spacing w:after="0" w:line="240" w:lineRule="auto"/>
      <w:ind w:firstLine="851"/>
      <w:jc w:val="center"/>
      <w:outlineLvl w:val="3"/>
    </w:pPr>
    <w:rPr>
      <w:rFonts w:ascii="Verdana" w:eastAsia="Times New Roman" w:hAnsi="Verdana" w:cs="Verdana"/>
      <w:i/>
      <w:iCs/>
    </w:rPr>
  </w:style>
  <w:style w:type="paragraph" w:customStyle="1" w:styleId="Ministry">
    <w:name w:val="Ministry"/>
    <w:basedOn w:val="a"/>
    <w:rsid w:val="00524399"/>
    <w:pPr>
      <w:spacing w:after="0" w:line="240" w:lineRule="auto"/>
      <w:jc w:val="center"/>
    </w:pPr>
    <w:rPr>
      <w:rFonts w:ascii="Times" w:eastAsia="Times New Roman" w:hAnsi="Times"/>
      <w:b/>
      <w:sz w:val="20"/>
      <w:szCs w:val="20"/>
    </w:rPr>
  </w:style>
  <w:style w:type="paragraph" w:customStyle="1" w:styleId="SRIOMR">
    <w:name w:val="SRI O&amp;MR"/>
    <w:basedOn w:val="a"/>
    <w:rsid w:val="00524399"/>
    <w:pPr>
      <w:spacing w:after="0" w:line="240" w:lineRule="auto"/>
      <w:jc w:val="center"/>
    </w:pPr>
    <w:rPr>
      <w:rFonts w:ascii="Times" w:eastAsia="Times New Roman" w:hAnsi="Times"/>
      <w:b/>
      <w:sz w:val="24"/>
      <w:szCs w:val="20"/>
    </w:rPr>
  </w:style>
  <w:style w:type="paragraph" w:styleId="afc">
    <w:name w:val="Subtitle"/>
    <w:basedOn w:val="a"/>
    <w:link w:val="afd"/>
    <w:qFormat/>
    <w:rsid w:val="00524399"/>
    <w:pPr>
      <w:spacing w:after="0" w:line="240" w:lineRule="auto"/>
      <w:jc w:val="center"/>
    </w:pPr>
    <w:rPr>
      <w:rFonts w:eastAsia="Times New Roman"/>
      <w:b/>
      <w:i/>
      <w:smallCaps/>
      <w:szCs w:val="20"/>
      <w:u w:val="single"/>
    </w:rPr>
  </w:style>
  <w:style w:type="character" w:customStyle="1" w:styleId="afd">
    <w:name w:val="Подзаголовок Знак"/>
    <w:basedOn w:val="a0"/>
    <w:link w:val="afc"/>
    <w:rsid w:val="00524399"/>
    <w:rPr>
      <w:rFonts w:eastAsia="Times New Roman"/>
      <w:b/>
      <w:i/>
      <w:smallCaps/>
      <w:szCs w:val="20"/>
      <w:u w:val="single"/>
    </w:rPr>
  </w:style>
  <w:style w:type="paragraph" w:customStyle="1" w:styleId="Normal1">
    <w:name w:val="Normal1"/>
    <w:rsid w:val="00524399"/>
    <w:pPr>
      <w:widowControl w:val="0"/>
      <w:spacing w:after="0" w:line="260" w:lineRule="auto"/>
      <w:ind w:firstLine="200"/>
      <w:jc w:val="both"/>
    </w:pPr>
    <w:rPr>
      <w:rFonts w:eastAsia="Times New Roman"/>
      <w:snapToGrid w:val="0"/>
      <w:sz w:val="18"/>
      <w:szCs w:val="20"/>
    </w:rPr>
  </w:style>
  <w:style w:type="paragraph" w:customStyle="1" w:styleId="FR1">
    <w:name w:val="FR1"/>
    <w:rsid w:val="00524399"/>
    <w:pPr>
      <w:widowControl w:val="0"/>
      <w:spacing w:after="0" w:line="240" w:lineRule="auto"/>
      <w:ind w:left="120"/>
    </w:pPr>
    <w:rPr>
      <w:rFonts w:ascii="Arial" w:eastAsia="Times New Roman" w:hAnsi="Arial"/>
      <w:b/>
      <w:snapToGrid w:val="0"/>
      <w:sz w:val="16"/>
      <w:szCs w:val="20"/>
    </w:rPr>
  </w:style>
  <w:style w:type="paragraph" w:customStyle="1" w:styleId="FR2">
    <w:name w:val="FR2"/>
    <w:rsid w:val="00524399"/>
    <w:pPr>
      <w:widowControl w:val="0"/>
      <w:autoSpaceDE w:val="0"/>
      <w:autoSpaceDN w:val="0"/>
      <w:adjustRightInd w:val="0"/>
      <w:spacing w:before="60" w:after="0" w:line="520" w:lineRule="auto"/>
      <w:ind w:firstLine="700"/>
      <w:jc w:val="both"/>
    </w:pPr>
    <w:rPr>
      <w:rFonts w:ascii="Arial" w:eastAsia="Times New Roman" w:hAnsi="Arial" w:cs="Arial"/>
      <w:sz w:val="22"/>
      <w:szCs w:val="22"/>
    </w:rPr>
  </w:style>
  <w:style w:type="table" w:styleId="15">
    <w:name w:val="Table Classic 1"/>
    <w:basedOn w:val="a1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6">
    <w:name w:val="toc 2"/>
    <w:basedOn w:val="a"/>
    <w:next w:val="a"/>
    <w:autoRedefine/>
    <w:semiHidden/>
    <w:rsid w:val="00524399"/>
    <w:pPr>
      <w:spacing w:after="0" w:line="240" w:lineRule="auto"/>
      <w:ind w:firstLine="720"/>
      <w:jc w:val="both"/>
    </w:pPr>
    <w:rPr>
      <w:rFonts w:eastAsia="Times New Roman"/>
      <w:sz w:val="30"/>
      <w:szCs w:val="30"/>
    </w:rPr>
  </w:style>
  <w:style w:type="paragraph" w:styleId="16">
    <w:name w:val="toc 1"/>
    <w:basedOn w:val="a"/>
    <w:next w:val="a"/>
    <w:autoRedefine/>
    <w:semiHidden/>
    <w:rsid w:val="00524399"/>
    <w:pPr>
      <w:tabs>
        <w:tab w:val="right" w:leader="dot" w:pos="9627"/>
      </w:tabs>
      <w:spacing w:after="0" w:line="240" w:lineRule="auto"/>
    </w:pPr>
    <w:rPr>
      <w:rFonts w:eastAsia="Times New Roman"/>
      <w:b/>
      <w:noProof/>
      <w:spacing w:val="5"/>
      <w:sz w:val="22"/>
      <w:szCs w:val="24"/>
    </w:rPr>
  </w:style>
  <w:style w:type="paragraph" w:styleId="36">
    <w:name w:val="toc 3"/>
    <w:basedOn w:val="a"/>
    <w:next w:val="a"/>
    <w:autoRedefine/>
    <w:semiHidden/>
    <w:rsid w:val="00524399"/>
    <w:pPr>
      <w:spacing w:after="0" w:line="240" w:lineRule="auto"/>
      <w:ind w:left="480"/>
    </w:pPr>
    <w:rPr>
      <w:rFonts w:eastAsia="Times New Roman"/>
      <w:sz w:val="24"/>
      <w:szCs w:val="24"/>
    </w:rPr>
  </w:style>
  <w:style w:type="paragraph" w:customStyle="1" w:styleId="afe">
    <w:name w:val="Протоколы"/>
    <w:basedOn w:val="1"/>
    <w:rsid w:val="00524399"/>
    <w:pPr>
      <w:spacing w:line="360" w:lineRule="auto"/>
      <w:jc w:val="center"/>
    </w:pPr>
    <w:rPr>
      <w:sz w:val="24"/>
    </w:rPr>
  </w:style>
  <w:style w:type="paragraph" w:styleId="42">
    <w:name w:val="toc 4"/>
    <w:basedOn w:val="a"/>
    <w:next w:val="a"/>
    <w:autoRedefine/>
    <w:semiHidden/>
    <w:rsid w:val="00524399"/>
    <w:pPr>
      <w:spacing w:after="0" w:line="240" w:lineRule="auto"/>
      <w:ind w:left="720"/>
    </w:pPr>
    <w:rPr>
      <w:rFonts w:eastAsia="Times New Roman"/>
      <w:sz w:val="24"/>
      <w:szCs w:val="24"/>
    </w:rPr>
  </w:style>
  <w:style w:type="paragraph" w:styleId="52">
    <w:name w:val="toc 5"/>
    <w:basedOn w:val="a"/>
    <w:next w:val="a"/>
    <w:autoRedefine/>
    <w:semiHidden/>
    <w:rsid w:val="00524399"/>
    <w:pPr>
      <w:spacing w:after="0" w:line="240" w:lineRule="auto"/>
      <w:ind w:left="960"/>
    </w:pPr>
    <w:rPr>
      <w:rFonts w:eastAsia="Times New Roman"/>
      <w:sz w:val="24"/>
      <w:szCs w:val="24"/>
    </w:rPr>
  </w:style>
  <w:style w:type="paragraph" w:styleId="62">
    <w:name w:val="toc 6"/>
    <w:basedOn w:val="a"/>
    <w:next w:val="a"/>
    <w:autoRedefine/>
    <w:semiHidden/>
    <w:rsid w:val="00524399"/>
    <w:pPr>
      <w:spacing w:after="0" w:line="240" w:lineRule="auto"/>
      <w:ind w:left="1200"/>
    </w:pPr>
    <w:rPr>
      <w:rFonts w:eastAsia="Times New Roman"/>
      <w:sz w:val="24"/>
      <w:szCs w:val="24"/>
    </w:rPr>
  </w:style>
  <w:style w:type="paragraph" w:styleId="72">
    <w:name w:val="toc 7"/>
    <w:basedOn w:val="a"/>
    <w:next w:val="a"/>
    <w:autoRedefine/>
    <w:semiHidden/>
    <w:rsid w:val="00524399"/>
    <w:pPr>
      <w:spacing w:after="0" w:line="240" w:lineRule="auto"/>
      <w:ind w:left="1440"/>
    </w:pPr>
    <w:rPr>
      <w:rFonts w:eastAsia="Times New Roman"/>
      <w:sz w:val="24"/>
      <w:szCs w:val="24"/>
    </w:rPr>
  </w:style>
  <w:style w:type="paragraph" w:styleId="82">
    <w:name w:val="toc 8"/>
    <w:basedOn w:val="a"/>
    <w:next w:val="a"/>
    <w:autoRedefine/>
    <w:semiHidden/>
    <w:rsid w:val="00524399"/>
    <w:pPr>
      <w:spacing w:after="0" w:line="240" w:lineRule="auto"/>
      <w:ind w:left="1680"/>
    </w:pPr>
    <w:rPr>
      <w:rFonts w:eastAsia="Times New Roman"/>
      <w:sz w:val="24"/>
      <w:szCs w:val="24"/>
    </w:rPr>
  </w:style>
  <w:style w:type="paragraph" w:styleId="92">
    <w:name w:val="toc 9"/>
    <w:basedOn w:val="a"/>
    <w:next w:val="a"/>
    <w:autoRedefine/>
    <w:semiHidden/>
    <w:rsid w:val="00524399"/>
    <w:pPr>
      <w:spacing w:after="0" w:line="240" w:lineRule="auto"/>
      <w:ind w:left="1920"/>
    </w:pPr>
    <w:rPr>
      <w:rFonts w:eastAsia="Times New Roman"/>
      <w:sz w:val="24"/>
      <w:szCs w:val="24"/>
    </w:rPr>
  </w:style>
  <w:style w:type="paragraph" w:customStyle="1" w:styleId="aff">
    <w:name w:val="Список определений"/>
    <w:basedOn w:val="Normal1"/>
    <w:next w:val="a"/>
    <w:rsid w:val="00524399"/>
    <w:pPr>
      <w:widowControl/>
      <w:spacing w:line="240" w:lineRule="auto"/>
      <w:ind w:left="360" w:firstLine="0"/>
      <w:jc w:val="left"/>
    </w:pPr>
    <w:rPr>
      <w:sz w:val="24"/>
    </w:rPr>
  </w:style>
  <w:style w:type="paragraph" w:customStyle="1" w:styleId="H3">
    <w:name w:val="H3"/>
    <w:basedOn w:val="Normal1"/>
    <w:next w:val="Normal1"/>
    <w:rsid w:val="00524399"/>
    <w:pPr>
      <w:keepNext/>
      <w:widowControl/>
      <w:spacing w:before="100" w:after="100" w:line="240" w:lineRule="auto"/>
      <w:ind w:firstLine="0"/>
      <w:jc w:val="left"/>
      <w:outlineLvl w:val="3"/>
    </w:pPr>
    <w:rPr>
      <w:b/>
      <w:sz w:val="28"/>
    </w:rPr>
  </w:style>
  <w:style w:type="paragraph" w:customStyle="1" w:styleId="ConsPlusNormal">
    <w:name w:val="ConsPlusNormal"/>
    <w:rsid w:val="005243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-11">
    <w:name w:val="Цветной список - Акцент 11"/>
    <w:basedOn w:val="a"/>
    <w:uiPriority w:val="34"/>
    <w:qFormat/>
    <w:rsid w:val="00524399"/>
    <w:pPr>
      <w:spacing w:before="100" w:beforeAutospacing="1" w:after="0" w:line="360" w:lineRule="exact"/>
      <w:ind w:left="720" w:firstLine="720"/>
      <w:contextualSpacing/>
      <w:jc w:val="both"/>
    </w:pPr>
    <w:rPr>
      <w:rFonts w:eastAsia="Calibri"/>
      <w:color w:val="000000"/>
      <w:sz w:val="24"/>
      <w:szCs w:val="22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524399"/>
  </w:style>
  <w:style w:type="table" w:customStyle="1" w:styleId="28">
    <w:name w:val="Сетка таблицы2"/>
    <w:basedOn w:val="a1"/>
    <w:next w:val="af3"/>
    <w:uiPriority w:val="59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Обычный1"/>
    <w:rsid w:val="00524399"/>
    <w:pPr>
      <w:widowControl w:val="0"/>
      <w:spacing w:after="0" w:line="260" w:lineRule="auto"/>
      <w:ind w:firstLine="200"/>
      <w:jc w:val="both"/>
    </w:pPr>
    <w:rPr>
      <w:rFonts w:eastAsia="Times New Roman"/>
      <w:snapToGrid w:val="0"/>
      <w:sz w:val="18"/>
      <w:szCs w:val="20"/>
    </w:rPr>
  </w:style>
  <w:style w:type="numbering" w:customStyle="1" w:styleId="37">
    <w:name w:val="Нет списка3"/>
    <w:next w:val="a2"/>
    <w:uiPriority w:val="99"/>
    <w:semiHidden/>
    <w:unhideWhenUsed/>
    <w:rsid w:val="00524399"/>
  </w:style>
  <w:style w:type="table" w:customStyle="1" w:styleId="38">
    <w:name w:val="Сетка таблицы3"/>
    <w:basedOn w:val="a1"/>
    <w:next w:val="af3"/>
    <w:uiPriority w:val="59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">
    <w:name w:val="Нет списка4"/>
    <w:next w:val="a2"/>
    <w:semiHidden/>
    <w:rsid w:val="00524399"/>
  </w:style>
  <w:style w:type="table" w:customStyle="1" w:styleId="44">
    <w:name w:val="Сетка таблицы4"/>
    <w:basedOn w:val="a1"/>
    <w:next w:val="af3"/>
    <w:uiPriority w:val="59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524399"/>
  </w:style>
  <w:style w:type="table" w:customStyle="1" w:styleId="54">
    <w:name w:val="Сетка таблицы5"/>
    <w:basedOn w:val="a1"/>
    <w:next w:val="af3"/>
    <w:uiPriority w:val="59"/>
    <w:rsid w:val="00524399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annotation reference"/>
    <w:basedOn w:val="a0"/>
    <w:uiPriority w:val="99"/>
    <w:semiHidden/>
    <w:unhideWhenUsed/>
    <w:rsid w:val="00524399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524399"/>
    <w:rPr>
      <w:rFonts w:ascii="Calibri" w:eastAsia="Calibri" w:hAnsi="Calibri"/>
      <w:sz w:val="20"/>
      <w:szCs w:val="20"/>
      <w:lang w:eastAsia="en-US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524399"/>
    <w:rPr>
      <w:rFonts w:ascii="Calibri" w:eastAsia="Calibri" w:hAnsi="Calibri"/>
      <w:sz w:val="20"/>
      <w:szCs w:val="20"/>
      <w:lang w:eastAsia="en-US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524399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524399"/>
    <w:rPr>
      <w:b/>
      <w:bCs/>
    </w:rPr>
  </w:style>
  <w:style w:type="character" w:customStyle="1" w:styleId="aff5">
    <w:name w:val="Основной текст_"/>
    <w:basedOn w:val="a0"/>
    <w:link w:val="39"/>
    <w:rsid w:val="00524399"/>
    <w:rPr>
      <w:sz w:val="25"/>
      <w:szCs w:val="25"/>
      <w:shd w:val="clear" w:color="auto" w:fill="FFFFFF"/>
    </w:rPr>
  </w:style>
  <w:style w:type="paragraph" w:customStyle="1" w:styleId="39">
    <w:name w:val="Основной текст3"/>
    <w:basedOn w:val="a"/>
    <w:link w:val="aff5"/>
    <w:rsid w:val="00524399"/>
    <w:pPr>
      <w:widowControl w:val="0"/>
      <w:shd w:val="clear" w:color="auto" w:fill="FFFFFF"/>
      <w:spacing w:after="0" w:line="494" w:lineRule="exact"/>
      <w:ind w:hanging="1500"/>
      <w:jc w:val="both"/>
    </w:pPr>
    <w:rPr>
      <w:sz w:val="25"/>
      <w:szCs w:val="25"/>
    </w:rPr>
  </w:style>
  <w:style w:type="character" w:customStyle="1" w:styleId="18">
    <w:name w:val="Основной текст1"/>
    <w:basedOn w:val="aff5"/>
    <w:rsid w:val="00524399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en-US"/>
    </w:rPr>
  </w:style>
  <w:style w:type="character" w:customStyle="1" w:styleId="shorttext">
    <w:name w:val="short_text"/>
    <w:basedOn w:val="a0"/>
    <w:rsid w:val="00524399"/>
  </w:style>
  <w:style w:type="character" w:customStyle="1" w:styleId="45">
    <w:name w:val="Подпись к таблице (4)_"/>
    <w:basedOn w:val="a0"/>
    <w:link w:val="46"/>
    <w:rsid w:val="00524399"/>
    <w:rPr>
      <w:rFonts w:ascii="Trebuchet MS" w:eastAsia="Trebuchet MS" w:hAnsi="Trebuchet MS" w:cs="Trebuchet MS"/>
      <w:b/>
      <w:bCs/>
      <w:shd w:val="clear" w:color="auto" w:fill="FFFFFF"/>
    </w:rPr>
  </w:style>
  <w:style w:type="paragraph" w:customStyle="1" w:styleId="46">
    <w:name w:val="Подпись к таблице (4)"/>
    <w:basedOn w:val="a"/>
    <w:link w:val="45"/>
    <w:rsid w:val="00524399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b/>
      <w:bCs/>
    </w:rPr>
  </w:style>
  <w:style w:type="numbering" w:customStyle="1" w:styleId="63">
    <w:name w:val="Нет списка6"/>
    <w:next w:val="a2"/>
    <w:uiPriority w:val="99"/>
    <w:semiHidden/>
    <w:unhideWhenUsed/>
    <w:rsid w:val="00524399"/>
  </w:style>
  <w:style w:type="table" w:customStyle="1" w:styleId="64">
    <w:name w:val="Сетка таблицы6"/>
    <w:basedOn w:val="a1"/>
    <w:next w:val="af3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2439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</w:rPr>
  </w:style>
  <w:style w:type="table" w:customStyle="1" w:styleId="73">
    <w:name w:val="Сетка таблицы7"/>
    <w:basedOn w:val="a1"/>
    <w:next w:val="af3"/>
    <w:uiPriority w:val="59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"/>
    <w:next w:val="a2"/>
    <w:uiPriority w:val="99"/>
    <w:semiHidden/>
    <w:unhideWhenUsed/>
    <w:rsid w:val="00524399"/>
  </w:style>
  <w:style w:type="table" w:customStyle="1" w:styleId="83">
    <w:name w:val="Сетка таблицы8"/>
    <w:basedOn w:val="a1"/>
    <w:next w:val="af3"/>
    <w:uiPriority w:val="59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52439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524399"/>
    <w:pPr>
      <w:widowControl w:val="0"/>
      <w:autoSpaceDE w:val="0"/>
      <w:autoSpaceDN w:val="0"/>
      <w:adjustRightInd w:val="0"/>
      <w:spacing w:after="0" w:line="343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524399"/>
    <w:pPr>
      <w:widowControl w:val="0"/>
      <w:autoSpaceDE w:val="0"/>
      <w:autoSpaceDN w:val="0"/>
      <w:adjustRightInd w:val="0"/>
      <w:spacing w:after="0" w:line="278" w:lineRule="exact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524399"/>
    <w:pPr>
      <w:widowControl w:val="0"/>
      <w:autoSpaceDE w:val="0"/>
      <w:autoSpaceDN w:val="0"/>
      <w:adjustRightInd w:val="0"/>
      <w:spacing w:after="0" w:line="350" w:lineRule="exact"/>
      <w:jc w:val="center"/>
    </w:pPr>
    <w:rPr>
      <w:rFonts w:eastAsia="Times New Roman"/>
      <w:sz w:val="24"/>
      <w:szCs w:val="24"/>
    </w:rPr>
  </w:style>
  <w:style w:type="paragraph" w:customStyle="1" w:styleId="Style16">
    <w:name w:val="Style16"/>
    <w:basedOn w:val="a"/>
    <w:uiPriority w:val="99"/>
    <w:rsid w:val="0052439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524399"/>
    <w:pPr>
      <w:widowControl w:val="0"/>
      <w:autoSpaceDE w:val="0"/>
      <w:autoSpaceDN w:val="0"/>
      <w:adjustRightInd w:val="0"/>
      <w:spacing w:after="0" w:line="346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524399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524399"/>
    <w:pPr>
      <w:widowControl w:val="0"/>
      <w:autoSpaceDE w:val="0"/>
      <w:autoSpaceDN w:val="0"/>
      <w:adjustRightInd w:val="0"/>
      <w:spacing w:after="0" w:line="298" w:lineRule="exact"/>
      <w:ind w:firstLine="974"/>
    </w:pPr>
    <w:rPr>
      <w:rFonts w:eastAsia="Times New Roman"/>
      <w:sz w:val="24"/>
      <w:szCs w:val="24"/>
    </w:rPr>
  </w:style>
  <w:style w:type="character" w:customStyle="1" w:styleId="FontStyle21">
    <w:name w:val="Font Style21"/>
    <w:uiPriority w:val="99"/>
    <w:rsid w:val="00524399"/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uiPriority w:val="99"/>
    <w:rsid w:val="00524399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524399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sid w:val="0052439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5">
    <w:name w:val="Font Style25"/>
    <w:uiPriority w:val="99"/>
    <w:rsid w:val="00524399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524399"/>
    <w:rPr>
      <w:rFonts w:ascii="Times New Roman" w:hAnsi="Times New Roman" w:cs="Times New Roman"/>
      <w:sz w:val="28"/>
      <w:szCs w:val="28"/>
    </w:rPr>
  </w:style>
  <w:style w:type="character" w:styleId="aff6">
    <w:name w:val="Strong"/>
    <w:uiPriority w:val="22"/>
    <w:qFormat/>
    <w:rsid w:val="00524399"/>
    <w:rPr>
      <w:b/>
      <w:bCs/>
    </w:rPr>
  </w:style>
  <w:style w:type="paragraph" w:customStyle="1" w:styleId="29">
    <w:name w:val="Обычный2"/>
    <w:rsid w:val="00524399"/>
    <w:pPr>
      <w:widowControl w:val="0"/>
      <w:spacing w:after="0" w:line="260" w:lineRule="auto"/>
      <w:ind w:firstLine="200"/>
      <w:jc w:val="both"/>
    </w:pPr>
    <w:rPr>
      <w:rFonts w:eastAsia="Times New Roman"/>
      <w:snapToGrid w:val="0"/>
      <w:sz w:val="18"/>
      <w:szCs w:val="20"/>
    </w:rPr>
  </w:style>
  <w:style w:type="character" w:customStyle="1" w:styleId="lk">
    <w:name w:val="lk"/>
    <w:basedOn w:val="a0"/>
    <w:rsid w:val="00524399"/>
  </w:style>
  <w:style w:type="character" w:customStyle="1" w:styleId="small1">
    <w:name w:val="small1"/>
    <w:rsid w:val="00524399"/>
    <w:rPr>
      <w:b/>
      <w:bCs/>
      <w:color w:val="80874E"/>
      <w:sz w:val="21"/>
      <w:szCs w:val="21"/>
    </w:rPr>
  </w:style>
  <w:style w:type="character" w:styleId="aff7">
    <w:name w:val="Emphasis"/>
    <w:uiPriority w:val="20"/>
    <w:qFormat/>
    <w:rsid w:val="00524399"/>
    <w:rPr>
      <w:i/>
      <w:iCs/>
    </w:rPr>
  </w:style>
  <w:style w:type="character" w:customStyle="1" w:styleId="FontStyle37">
    <w:name w:val="Font Style37"/>
    <w:uiPriority w:val="99"/>
    <w:rsid w:val="00524399"/>
    <w:rPr>
      <w:rFonts w:ascii="Cambria" w:hAnsi="Cambria" w:cs="Cambria"/>
      <w:spacing w:val="-10"/>
      <w:sz w:val="20"/>
      <w:szCs w:val="20"/>
    </w:rPr>
  </w:style>
  <w:style w:type="paragraph" w:customStyle="1" w:styleId="Style22">
    <w:name w:val="Style22"/>
    <w:basedOn w:val="a"/>
    <w:uiPriority w:val="99"/>
    <w:rsid w:val="00524399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/>
      <w:sz w:val="24"/>
      <w:szCs w:val="24"/>
    </w:rPr>
  </w:style>
  <w:style w:type="character" w:customStyle="1" w:styleId="FontStyle28">
    <w:name w:val="Font Style28"/>
    <w:uiPriority w:val="99"/>
    <w:rsid w:val="00524399"/>
    <w:rPr>
      <w:rFonts w:ascii="Segoe UI" w:hAnsi="Segoe UI" w:cs="Segoe UI"/>
      <w:sz w:val="22"/>
      <w:szCs w:val="22"/>
    </w:rPr>
  </w:style>
  <w:style w:type="character" w:customStyle="1" w:styleId="FontStyle31">
    <w:name w:val="Font Style31"/>
    <w:uiPriority w:val="99"/>
    <w:rsid w:val="00524399"/>
    <w:rPr>
      <w:rFonts w:ascii="Cambria" w:hAnsi="Cambria" w:cs="Cambria"/>
      <w:b/>
      <w:bCs/>
      <w:sz w:val="20"/>
      <w:szCs w:val="20"/>
    </w:rPr>
  </w:style>
  <w:style w:type="character" w:customStyle="1" w:styleId="FontStyle34">
    <w:name w:val="Font Style34"/>
    <w:uiPriority w:val="99"/>
    <w:rsid w:val="00524399"/>
    <w:rPr>
      <w:rFonts w:ascii="Segoe UI" w:hAnsi="Segoe UI" w:cs="Segoe UI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5243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4399"/>
    <w:rPr>
      <w:rFonts w:ascii="Courier New" w:eastAsia="Times New Roman" w:hAnsi="Courier New"/>
      <w:sz w:val="20"/>
      <w:szCs w:val="20"/>
      <w:lang/>
    </w:rPr>
  </w:style>
  <w:style w:type="paragraph" w:customStyle="1" w:styleId="body">
    <w:name w:val="body"/>
    <w:basedOn w:val="a"/>
    <w:rsid w:val="00524399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demi-cd">
    <w:name w:val="demi-cd"/>
    <w:rsid w:val="00524399"/>
  </w:style>
  <w:style w:type="character" w:customStyle="1" w:styleId="superscript">
    <w:name w:val="superscript"/>
    <w:rsid w:val="00524399"/>
  </w:style>
  <w:style w:type="character" w:customStyle="1" w:styleId="bold">
    <w:name w:val="bold"/>
    <w:rsid w:val="00524399"/>
  </w:style>
  <w:style w:type="numbering" w:customStyle="1" w:styleId="84">
    <w:name w:val="Нет списка8"/>
    <w:next w:val="a2"/>
    <w:semiHidden/>
    <w:rsid w:val="00524399"/>
  </w:style>
  <w:style w:type="table" w:customStyle="1" w:styleId="93">
    <w:name w:val="Сетка таблицы9"/>
    <w:basedOn w:val="a1"/>
    <w:next w:val="af3"/>
    <w:uiPriority w:val="59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Классическая таблица 11"/>
    <w:basedOn w:val="a1"/>
    <w:next w:val="15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94">
    <w:name w:val="Нет списка9"/>
    <w:next w:val="a2"/>
    <w:semiHidden/>
    <w:rsid w:val="00524399"/>
  </w:style>
  <w:style w:type="table" w:customStyle="1" w:styleId="100">
    <w:name w:val="Сетка таблицы10"/>
    <w:basedOn w:val="a1"/>
    <w:next w:val="af3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Классическая таблица 12"/>
    <w:basedOn w:val="a1"/>
    <w:next w:val="15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rsid w:val="00524399"/>
  </w:style>
  <w:style w:type="numbering" w:customStyle="1" w:styleId="101">
    <w:name w:val="Нет списка10"/>
    <w:next w:val="a2"/>
    <w:uiPriority w:val="99"/>
    <w:semiHidden/>
    <w:unhideWhenUsed/>
    <w:rsid w:val="00524399"/>
  </w:style>
  <w:style w:type="table" w:customStyle="1" w:styleId="111">
    <w:name w:val="Сетка таблицы11"/>
    <w:basedOn w:val="a1"/>
    <w:next w:val="af3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ue">
    <w:name w:val="value"/>
    <w:basedOn w:val="a0"/>
    <w:rsid w:val="00524399"/>
  </w:style>
  <w:style w:type="numbering" w:customStyle="1" w:styleId="112">
    <w:name w:val="Нет списка11"/>
    <w:next w:val="a2"/>
    <w:uiPriority w:val="99"/>
    <w:semiHidden/>
    <w:unhideWhenUsed/>
    <w:rsid w:val="00524399"/>
  </w:style>
  <w:style w:type="table" w:customStyle="1" w:styleId="121">
    <w:name w:val="Сетка таблицы12"/>
    <w:basedOn w:val="a1"/>
    <w:next w:val="af3"/>
    <w:uiPriority w:val="59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Revision"/>
    <w:hidden/>
    <w:uiPriority w:val="99"/>
    <w:semiHidden/>
    <w:rsid w:val="00524399"/>
    <w:pPr>
      <w:spacing w:after="0" w:line="240" w:lineRule="auto"/>
    </w:pPr>
    <w:rPr>
      <w:rFonts w:eastAsia="Times New Roman"/>
      <w:sz w:val="24"/>
      <w:szCs w:val="24"/>
    </w:rPr>
  </w:style>
  <w:style w:type="numbering" w:customStyle="1" w:styleId="122">
    <w:name w:val="Нет списка12"/>
    <w:next w:val="a2"/>
    <w:uiPriority w:val="99"/>
    <w:semiHidden/>
    <w:unhideWhenUsed/>
    <w:rsid w:val="00524399"/>
  </w:style>
  <w:style w:type="table" w:customStyle="1" w:styleId="130">
    <w:name w:val="Сетка таблицы13"/>
    <w:basedOn w:val="a1"/>
    <w:next w:val="af3"/>
    <w:uiPriority w:val="59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Текст сноски Знак1"/>
    <w:uiPriority w:val="99"/>
    <w:semiHidden/>
    <w:rsid w:val="005243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3 Знак1"/>
    <w:uiPriority w:val="99"/>
    <w:semiHidden/>
    <w:rsid w:val="0052439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a">
    <w:name w:val="Текст Знак1"/>
    <w:uiPriority w:val="99"/>
    <w:semiHidden/>
    <w:rsid w:val="00524399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f9">
    <w:name w:val="Document Map"/>
    <w:basedOn w:val="a"/>
    <w:link w:val="affa"/>
    <w:semiHidden/>
    <w:rsid w:val="00524399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/>
    </w:rPr>
  </w:style>
  <w:style w:type="character" w:customStyle="1" w:styleId="affa">
    <w:name w:val="Схема документа Знак"/>
    <w:basedOn w:val="a0"/>
    <w:link w:val="aff9"/>
    <w:semiHidden/>
    <w:rsid w:val="00524399"/>
    <w:rPr>
      <w:rFonts w:ascii="Tahoma" w:eastAsia="Times New Roman" w:hAnsi="Tahoma"/>
      <w:sz w:val="20"/>
      <w:szCs w:val="20"/>
      <w:shd w:val="clear" w:color="auto" w:fill="000080"/>
      <w:lang/>
    </w:rPr>
  </w:style>
  <w:style w:type="character" w:customStyle="1" w:styleId="af6">
    <w:name w:val="Маркированный список Знак"/>
    <w:link w:val="af5"/>
    <w:rsid w:val="00524399"/>
    <w:rPr>
      <w:rFonts w:eastAsia="Times New Roman"/>
      <w:sz w:val="20"/>
      <w:szCs w:val="20"/>
    </w:rPr>
  </w:style>
  <w:style w:type="character" w:customStyle="1" w:styleId="emphi">
    <w:name w:val="emph_i"/>
    <w:basedOn w:val="a0"/>
    <w:rsid w:val="00524399"/>
  </w:style>
  <w:style w:type="paragraph" w:customStyle="1" w:styleId="TextTi12">
    <w:name w:val="Text:Ti12"/>
    <w:basedOn w:val="a"/>
    <w:link w:val="TextTi12Char1"/>
    <w:rsid w:val="00524399"/>
    <w:pPr>
      <w:spacing w:after="170" w:line="240" w:lineRule="auto"/>
      <w:jc w:val="both"/>
    </w:pPr>
    <w:rPr>
      <w:rFonts w:ascii="Arial" w:eastAsia="SimSun" w:hAnsi="Arial"/>
      <w:sz w:val="24"/>
      <w:szCs w:val="24"/>
      <w:lang w:eastAsia="zh-CN"/>
    </w:rPr>
  </w:style>
  <w:style w:type="character" w:customStyle="1" w:styleId="TextTi12Char1">
    <w:name w:val="Text:Ti12 Char1"/>
    <w:link w:val="TextTi12"/>
    <w:rsid w:val="00524399"/>
    <w:rPr>
      <w:rFonts w:ascii="Arial" w:eastAsia="SimSun" w:hAnsi="Arial"/>
      <w:sz w:val="24"/>
      <w:szCs w:val="24"/>
      <w:lang w:eastAsia="zh-CN"/>
    </w:rPr>
  </w:style>
  <w:style w:type="numbering" w:customStyle="1" w:styleId="131">
    <w:name w:val="Нет списка13"/>
    <w:next w:val="a2"/>
    <w:uiPriority w:val="99"/>
    <w:semiHidden/>
    <w:unhideWhenUsed/>
    <w:rsid w:val="00524399"/>
  </w:style>
  <w:style w:type="table" w:customStyle="1" w:styleId="140">
    <w:name w:val="Сетка таблицы14"/>
    <w:basedOn w:val="a1"/>
    <w:next w:val="af3"/>
    <w:uiPriority w:val="59"/>
    <w:rsid w:val="00524399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3"/>
    <w:uiPriority w:val="39"/>
    <w:rsid w:val="00524399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3"/>
    <w:uiPriority w:val="39"/>
    <w:rsid w:val="00524399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1"/>
    <w:next w:val="af3"/>
    <w:uiPriority w:val="39"/>
    <w:rsid w:val="00524399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524399"/>
  </w:style>
  <w:style w:type="paragraph" w:customStyle="1" w:styleId="affb">
    <w:name w:val="Заголовок"/>
    <w:basedOn w:val="a"/>
    <w:next w:val="a"/>
    <w:link w:val="affc"/>
    <w:uiPriority w:val="10"/>
    <w:qFormat/>
    <w:rsid w:val="00524399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  <w:lang w:val="en-US" w:eastAsia="en-US"/>
    </w:rPr>
  </w:style>
  <w:style w:type="character" w:customStyle="1" w:styleId="affc">
    <w:name w:val="Заголовок Знак"/>
    <w:link w:val="affb"/>
    <w:uiPriority w:val="10"/>
    <w:rsid w:val="00524399"/>
    <w:rPr>
      <w:rFonts w:ascii="Calibri" w:eastAsia="MS Gothic" w:hAnsi="Calibri"/>
      <w:color w:val="17365D"/>
      <w:spacing w:val="5"/>
      <w:kern w:val="28"/>
      <w:sz w:val="52"/>
      <w:szCs w:val="52"/>
      <w:lang w:val="en-US" w:eastAsia="en-US"/>
    </w:rPr>
  </w:style>
  <w:style w:type="paragraph" w:styleId="affd">
    <w:name w:val="endnote text"/>
    <w:basedOn w:val="a"/>
    <w:link w:val="affe"/>
    <w:uiPriority w:val="99"/>
    <w:unhideWhenUsed/>
    <w:rsid w:val="00524399"/>
    <w:pPr>
      <w:spacing w:after="0" w:line="240" w:lineRule="auto"/>
    </w:pPr>
    <w:rPr>
      <w:rFonts w:ascii="Cambria" w:eastAsia="MS Mincho" w:hAnsi="Cambria"/>
      <w:sz w:val="24"/>
      <w:szCs w:val="24"/>
      <w:lang w:val="en-US" w:eastAsia="en-US"/>
    </w:rPr>
  </w:style>
  <w:style w:type="character" w:customStyle="1" w:styleId="affe">
    <w:name w:val="Текст концевой сноски Знак"/>
    <w:basedOn w:val="a0"/>
    <w:link w:val="affd"/>
    <w:uiPriority w:val="99"/>
    <w:rsid w:val="00524399"/>
    <w:rPr>
      <w:rFonts w:ascii="Cambria" w:eastAsia="MS Mincho" w:hAnsi="Cambria"/>
      <w:sz w:val="24"/>
      <w:szCs w:val="24"/>
      <w:lang w:val="en-US" w:eastAsia="en-US"/>
    </w:rPr>
  </w:style>
  <w:style w:type="character" w:styleId="afff">
    <w:name w:val="endnote reference"/>
    <w:uiPriority w:val="99"/>
    <w:unhideWhenUsed/>
    <w:rsid w:val="00524399"/>
    <w:rPr>
      <w:vertAlign w:val="superscript"/>
    </w:rPr>
  </w:style>
  <w:style w:type="table" w:customStyle="1" w:styleId="170">
    <w:name w:val="Сетка таблицы17"/>
    <w:basedOn w:val="a1"/>
    <w:next w:val="af3"/>
    <w:uiPriority w:val="59"/>
    <w:rsid w:val="00524399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No Spacing"/>
    <w:uiPriority w:val="1"/>
    <w:qFormat/>
    <w:rsid w:val="00524399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1">
    <w:name w:val="Font Style131"/>
    <w:uiPriority w:val="99"/>
    <w:rsid w:val="00524399"/>
    <w:rPr>
      <w:rFonts w:ascii="Times New Roman" w:hAnsi="Times New Roman" w:cs="Times New Roman"/>
      <w:sz w:val="18"/>
      <w:szCs w:val="18"/>
    </w:rPr>
  </w:style>
  <w:style w:type="table" w:customStyle="1" w:styleId="180">
    <w:name w:val="Сетка таблицы18"/>
    <w:basedOn w:val="a1"/>
    <w:next w:val="af3"/>
    <w:uiPriority w:val="39"/>
    <w:rsid w:val="00524399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524399"/>
  </w:style>
  <w:style w:type="table" w:customStyle="1" w:styleId="190">
    <w:name w:val="Сетка таблицы19"/>
    <w:basedOn w:val="a1"/>
    <w:next w:val="af3"/>
    <w:uiPriority w:val="39"/>
    <w:rsid w:val="00524399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524399"/>
  </w:style>
  <w:style w:type="table" w:customStyle="1" w:styleId="200">
    <w:name w:val="Сетка таблицы20"/>
    <w:basedOn w:val="a1"/>
    <w:next w:val="af3"/>
    <w:uiPriority w:val="59"/>
    <w:rsid w:val="00524399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2"/>
    <w:uiPriority w:val="99"/>
    <w:semiHidden/>
    <w:unhideWhenUsed/>
    <w:rsid w:val="00524399"/>
  </w:style>
  <w:style w:type="table" w:customStyle="1" w:styleId="220">
    <w:name w:val="Сетка таблицы22"/>
    <w:basedOn w:val="a1"/>
    <w:next w:val="af3"/>
    <w:uiPriority w:val="59"/>
    <w:rsid w:val="00524399"/>
    <w:pPr>
      <w:spacing w:after="0" w:line="240" w:lineRule="auto"/>
    </w:pPr>
    <w:rPr>
      <w:rFonts w:ascii="Calibri" w:eastAsia="Times New Roman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">
    <w:name w:val="Нет списка18"/>
    <w:next w:val="a2"/>
    <w:uiPriority w:val="99"/>
    <w:semiHidden/>
    <w:unhideWhenUsed/>
    <w:rsid w:val="00524399"/>
  </w:style>
  <w:style w:type="paragraph" w:customStyle="1" w:styleId="small">
    <w:name w:val="small"/>
    <w:basedOn w:val="a"/>
    <w:rsid w:val="005243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table" w:customStyle="1" w:styleId="230">
    <w:name w:val="Сетка таблицы23"/>
    <w:basedOn w:val="a1"/>
    <w:next w:val="af3"/>
    <w:uiPriority w:val="59"/>
    <w:rsid w:val="00524399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1">
    <w:name w:val="Нет списка19"/>
    <w:next w:val="a2"/>
    <w:uiPriority w:val="99"/>
    <w:semiHidden/>
    <w:unhideWhenUsed/>
    <w:rsid w:val="00524399"/>
  </w:style>
  <w:style w:type="paragraph" w:customStyle="1" w:styleId="stf">
    <w:name w:val="stf"/>
    <w:basedOn w:val="a"/>
    <w:rsid w:val="00524399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numbering" w:customStyle="1" w:styleId="201">
    <w:name w:val="Нет списка20"/>
    <w:next w:val="a2"/>
    <w:semiHidden/>
    <w:rsid w:val="00524399"/>
  </w:style>
  <w:style w:type="table" w:customStyle="1" w:styleId="240">
    <w:name w:val="Сетка таблицы24"/>
    <w:basedOn w:val="a1"/>
    <w:next w:val="af3"/>
    <w:uiPriority w:val="59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Классическая таблица 13"/>
    <w:basedOn w:val="a1"/>
    <w:next w:val="15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11">
    <w:name w:val="Нет списка21"/>
    <w:next w:val="a2"/>
    <w:uiPriority w:val="99"/>
    <w:semiHidden/>
    <w:unhideWhenUsed/>
    <w:rsid w:val="00524399"/>
  </w:style>
  <w:style w:type="table" w:customStyle="1" w:styleId="250">
    <w:name w:val="Сетка таблицы25"/>
    <w:basedOn w:val="a1"/>
    <w:next w:val="af3"/>
    <w:uiPriority w:val="59"/>
    <w:rsid w:val="00524399"/>
    <w:pPr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2"/>
    <w:uiPriority w:val="99"/>
    <w:semiHidden/>
    <w:unhideWhenUsed/>
    <w:rsid w:val="00524399"/>
  </w:style>
  <w:style w:type="character" w:customStyle="1" w:styleId="1b">
    <w:name w:val="Заголовок №1_"/>
    <w:link w:val="1c"/>
    <w:rsid w:val="00524399"/>
    <w:rPr>
      <w:rFonts w:ascii="Calibri" w:eastAsia="Calibri" w:hAnsi="Calibri" w:cs="Calibri"/>
      <w:sz w:val="36"/>
      <w:szCs w:val="36"/>
      <w:shd w:val="clear" w:color="auto" w:fill="FFFFFF"/>
    </w:rPr>
  </w:style>
  <w:style w:type="paragraph" w:customStyle="1" w:styleId="1c">
    <w:name w:val="Заголовок №1"/>
    <w:basedOn w:val="a"/>
    <w:link w:val="1b"/>
    <w:rsid w:val="00524399"/>
    <w:pPr>
      <w:widowControl w:val="0"/>
      <w:shd w:val="clear" w:color="auto" w:fill="FFFFFF"/>
      <w:spacing w:after="1800" w:line="0" w:lineRule="atLeast"/>
      <w:outlineLvl w:val="0"/>
    </w:pPr>
    <w:rPr>
      <w:rFonts w:ascii="Calibri" w:eastAsia="Calibri" w:hAnsi="Calibri" w:cs="Calibri"/>
      <w:sz w:val="36"/>
      <w:szCs w:val="36"/>
    </w:rPr>
  </w:style>
  <w:style w:type="table" w:customStyle="1" w:styleId="260">
    <w:name w:val="Сетка таблицы26"/>
    <w:basedOn w:val="a1"/>
    <w:next w:val="af3"/>
    <w:uiPriority w:val="59"/>
    <w:rsid w:val="00524399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d">
    <w:name w:val="Сетка таблицы светлая1"/>
    <w:basedOn w:val="a1"/>
    <w:uiPriority w:val="40"/>
    <w:rsid w:val="00524399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2"/>
    <w:uiPriority w:val="99"/>
    <w:semiHidden/>
    <w:unhideWhenUsed/>
    <w:rsid w:val="00524399"/>
  </w:style>
  <w:style w:type="table" w:customStyle="1" w:styleId="270">
    <w:name w:val="Сетка таблицы27"/>
    <w:basedOn w:val="a1"/>
    <w:next w:val="af3"/>
    <w:uiPriority w:val="59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 11"/>
    <w:basedOn w:val="a1"/>
    <w:next w:val="14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2">
    <w:name w:val="Классическая таблица 14"/>
    <w:basedOn w:val="a1"/>
    <w:next w:val="15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41">
    <w:name w:val="Нет списка24"/>
    <w:next w:val="a2"/>
    <w:uiPriority w:val="99"/>
    <w:semiHidden/>
    <w:unhideWhenUsed/>
    <w:rsid w:val="00524399"/>
  </w:style>
  <w:style w:type="character" w:customStyle="1" w:styleId="hps">
    <w:name w:val="hps"/>
    <w:basedOn w:val="a0"/>
    <w:rsid w:val="00524399"/>
  </w:style>
  <w:style w:type="table" w:customStyle="1" w:styleId="280">
    <w:name w:val="Сетка таблицы28"/>
    <w:basedOn w:val="a1"/>
    <w:next w:val="af3"/>
    <w:uiPriority w:val="39"/>
    <w:rsid w:val="00524399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1">
    <w:name w:val="Placeholder Text"/>
    <w:basedOn w:val="a0"/>
    <w:uiPriority w:val="99"/>
    <w:semiHidden/>
    <w:rsid w:val="00524399"/>
    <w:rPr>
      <w:color w:val="808080"/>
    </w:rPr>
  </w:style>
  <w:style w:type="table" w:customStyle="1" w:styleId="1100">
    <w:name w:val="Сетка таблицы110"/>
    <w:basedOn w:val="a1"/>
    <w:next w:val="af3"/>
    <w:uiPriority w:val="39"/>
    <w:rsid w:val="00524399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3">
    <w:name w:val="Pa3"/>
    <w:basedOn w:val="Default"/>
    <w:next w:val="Default"/>
    <w:uiPriority w:val="99"/>
    <w:rsid w:val="00524399"/>
    <w:pPr>
      <w:widowControl/>
      <w:spacing w:line="201" w:lineRule="atLeast"/>
    </w:pPr>
    <w:rPr>
      <w:rFonts w:ascii="Newton" w:eastAsiaTheme="minorHAnsi" w:hAnsi="Newton" w:cstheme="minorBidi"/>
      <w:color w:val="auto"/>
      <w:lang w:eastAsia="en-US"/>
    </w:rPr>
  </w:style>
  <w:style w:type="character" w:customStyle="1" w:styleId="A30">
    <w:name w:val="A3"/>
    <w:uiPriority w:val="99"/>
    <w:rsid w:val="00524399"/>
    <w:rPr>
      <w:rFonts w:cs="Newton"/>
      <w:i/>
      <w:iCs/>
      <w:color w:val="000000"/>
      <w:sz w:val="11"/>
      <w:szCs w:val="11"/>
    </w:rPr>
  </w:style>
  <w:style w:type="paragraph" w:customStyle="1" w:styleId="Pa10">
    <w:name w:val="Pa10"/>
    <w:basedOn w:val="Default"/>
    <w:next w:val="Default"/>
    <w:uiPriority w:val="99"/>
    <w:rsid w:val="00524399"/>
    <w:pPr>
      <w:widowControl/>
      <w:spacing w:line="161" w:lineRule="atLeast"/>
    </w:pPr>
    <w:rPr>
      <w:rFonts w:ascii="Pragmatica Cond Book" w:eastAsiaTheme="minorHAnsi" w:hAnsi="Pragmatica Cond Book" w:cstheme="minorBidi"/>
      <w:color w:val="auto"/>
      <w:lang w:eastAsia="en-US"/>
    </w:rPr>
  </w:style>
  <w:style w:type="paragraph" w:customStyle="1" w:styleId="Pa12">
    <w:name w:val="Pa12"/>
    <w:basedOn w:val="Default"/>
    <w:next w:val="Default"/>
    <w:uiPriority w:val="99"/>
    <w:rsid w:val="00524399"/>
    <w:pPr>
      <w:widowControl/>
      <w:spacing w:line="161" w:lineRule="atLeast"/>
    </w:pPr>
    <w:rPr>
      <w:rFonts w:ascii="Pragmatica Cond Book" w:eastAsiaTheme="minorHAnsi" w:hAnsi="Pragmatica Cond Book" w:cstheme="minorBidi"/>
      <w:color w:val="auto"/>
      <w:lang w:eastAsia="en-US"/>
    </w:rPr>
  </w:style>
  <w:style w:type="character" w:customStyle="1" w:styleId="A50">
    <w:name w:val="A5"/>
    <w:uiPriority w:val="99"/>
    <w:rsid w:val="00524399"/>
    <w:rPr>
      <w:rFonts w:cs="Pragmatica Cond Book"/>
      <w:color w:val="000000"/>
      <w:sz w:val="9"/>
      <w:szCs w:val="9"/>
    </w:rPr>
  </w:style>
  <w:style w:type="numbering" w:customStyle="1" w:styleId="251">
    <w:name w:val="Нет списка25"/>
    <w:next w:val="a2"/>
    <w:semiHidden/>
    <w:rsid w:val="00524399"/>
  </w:style>
  <w:style w:type="table" w:customStyle="1" w:styleId="290">
    <w:name w:val="Сетка таблицы29"/>
    <w:basedOn w:val="a1"/>
    <w:next w:val="af3"/>
    <w:rsid w:val="00524399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3"/>
    <w:uiPriority w:val="59"/>
    <w:rsid w:val="00524399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f3"/>
    <w:uiPriority w:val="59"/>
    <w:rsid w:val="00524399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3725</Words>
  <Characters>21235</Characters>
  <Application>Microsoft Office Word</Application>
  <DocSecurity>0</DocSecurity>
  <Lines>176</Lines>
  <Paragraphs>49</Paragraphs>
  <ScaleCrop>false</ScaleCrop>
  <Company>Reanimator Extreme Edition</Company>
  <LinksUpToDate>false</LinksUpToDate>
  <CharactersWithSpaces>24911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2018-09-15T18:22:00Z</dcterms:created>
  <dcterms:modified xsi:type="dcterms:W3CDTF">2018-09-15T18:23:00Z</dcterms:modified>
</cp:coreProperties>
</file>