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1D5" w:rsidRDefault="00BE61D5" w:rsidP="00BE61D5">
      <w:pPr>
        <w:jc w:val="center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kern w:val="32"/>
          <w:lang/>
        </w:rPr>
      </w:pPr>
      <w:r w:rsidRPr="00EF1DF9">
        <w:rPr>
          <w:b/>
          <w:kern w:val="32"/>
          <w:lang/>
        </w:rPr>
        <w:t>ГЛАВА 32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center"/>
        <w:outlineLvl w:val="0"/>
        <w:rPr>
          <w:b/>
          <w:kern w:val="32"/>
          <w:lang/>
        </w:rPr>
      </w:pPr>
      <w:r w:rsidRPr="00EF1DF9">
        <w:rPr>
          <w:b/>
          <w:kern w:val="32"/>
          <w:lang/>
        </w:rPr>
        <w:t xml:space="preserve">ПОЧЕЧНО-КЛЕТОЧНЫЙ РАК (С64) 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outlineLvl w:val="0"/>
        <w:rPr>
          <w:b/>
          <w:bCs/>
          <w:kern w:val="32"/>
          <w:lang/>
        </w:rPr>
      </w:pPr>
      <w:r w:rsidRPr="00EF1DF9">
        <w:rPr>
          <w:b/>
          <w:bCs/>
          <w:kern w:val="32"/>
          <w:lang/>
        </w:rPr>
        <w:t>32.1</w:t>
      </w:r>
      <w:r>
        <w:rPr>
          <w:b/>
          <w:bCs/>
          <w:kern w:val="32"/>
          <w:lang/>
        </w:rPr>
        <w:t>.</w:t>
      </w:r>
      <w:r w:rsidRPr="00EF1DF9">
        <w:rPr>
          <w:b/>
          <w:bCs/>
          <w:kern w:val="32"/>
          <w:lang/>
        </w:rPr>
        <w:t xml:space="preserve"> Основные статистические показатели (таблица 32.1)</w:t>
      </w:r>
      <w:r>
        <w:rPr>
          <w:b/>
          <w:bCs/>
          <w:kern w:val="32"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center"/>
      </w:pPr>
    </w:p>
    <w:tbl>
      <w:tblPr>
        <w:tblpPr w:leftFromText="180" w:rightFromText="180" w:vertAnchor="text" w:tblpXSpec="center" w:tblpY="1"/>
        <w:tblW w:w="9606" w:type="dxa"/>
        <w:tblBorders>
          <w:insideH w:val="single" w:sz="4" w:space="0" w:color="auto"/>
        </w:tblBorders>
        <w:tblLook w:val="04A0"/>
      </w:tblPr>
      <w:tblGrid>
        <w:gridCol w:w="7070"/>
        <w:gridCol w:w="1228"/>
        <w:gridCol w:w="1308"/>
      </w:tblGrid>
      <w:tr w:rsidR="00BE61D5" w:rsidRPr="00EF1DF9" w:rsidTr="0091738A">
        <w:trPr>
          <w:trHeight w:val="20"/>
        </w:trPr>
        <w:tc>
          <w:tcPr>
            <w:tcW w:w="960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EF1DF9">
              <w:rPr>
                <w:bCs/>
              </w:rPr>
              <w:t>Таблица 32.1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EF1DF9">
              <w:rPr>
                <w:b/>
                <w:bCs/>
              </w:rPr>
              <w:t>Показатель</w:t>
            </w:r>
          </w:p>
        </w:tc>
        <w:tc>
          <w:tcPr>
            <w:tcW w:w="2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EF1DF9">
              <w:rPr>
                <w:b/>
                <w:bCs/>
              </w:rPr>
              <w:t>Число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vMerge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F1DF9">
              <w:rPr>
                <w:b/>
              </w:rPr>
              <w:t>2011</w:t>
            </w: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F1DF9">
              <w:rPr>
                <w:b/>
              </w:rPr>
              <w:t>2016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>Число вновь выявленных случаев заболевания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1911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2106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>Заболеваемость на 100 000 населения</w:t>
            </w:r>
            <w:r w:rsidRPr="00EF1DF9">
              <w:br/>
              <w:t>(грубый интенсивный показатель)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20,2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22,2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</w:pPr>
            <w:r w:rsidRPr="00EF1DF9">
              <w:t xml:space="preserve">Диагноз установлен в </w:t>
            </w:r>
            <w:r w:rsidRPr="00EF1DF9">
              <w:rPr>
                <w:lang w:val="en-US"/>
              </w:rPr>
              <w:t>I</w:t>
            </w:r>
            <w:r w:rsidRPr="00EF1DF9">
              <w:t xml:space="preserve"> стадии заболевания</w:t>
            </w:r>
            <w:r w:rsidRPr="00EF1DF9">
              <w:br/>
              <w:t>(% к вновь выявленным случаям)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52,4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58</w:t>
            </w:r>
            <w:r w:rsidRPr="00EF1DF9">
              <w:t>,</w:t>
            </w:r>
            <w:r w:rsidRPr="00EF1DF9">
              <w:rPr>
                <w:lang w:val="en-US"/>
              </w:rPr>
              <w:t>1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 xml:space="preserve">Диагноз установлен в </w:t>
            </w:r>
            <w:r w:rsidRPr="00EF1DF9">
              <w:rPr>
                <w:lang w:val="en-US"/>
              </w:rPr>
              <w:t>II</w:t>
            </w:r>
            <w:r w:rsidRPr="00EF1DF9">
              <w:t xml:space="preserve"> стадии заболевания</w:t>
            </w:r>
            <w:r w:rsidRPr="00EF1DF9">
              <w:br/>
              <w:t>(% к вновь выявленным случаям)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10,5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6,4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 xml:space="preserve">Диагноз установлен в </w:t>
            </w:r>
            <w:r w:rsidRPr="00EF1DF9">
              <w:rPr>
                <w:lang w:val="en-US"/>
              </w:rPr>
              <w:t>III</w:t>
            </w:r>
            <w:r w:rsidRPr="00EF1DF9">
              <w:t xml:space="preserve"> стадии заболевания</w:t>
            </w:r>
            <w:r w:rsidRPr="00EF1DF9">
              <w:br/>
              <w:t>(% к вновь выявленным случаям)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22,9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17,5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 xml:space="preserve">Диагноз установлен в </w:t>
            </w:r>
            <w:r w:rsidRPr="00EF1DF9">
              <w:rPr>
                <w:lang w:val="en-US"/>
              </w:rPr>
              <w:t>IV</w:t>
            </w:r>
            <w:r w:rsidRPr="00EF1DF9">
              <w:t xml:space="preserve"> стадии заболевания</w:t>
            </w:r>
            <w:r w:rsidRPr="00EF1DF9">
              <w:br/>
              <w:t>(% к вновь выявленным случаям)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14,2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18</w:t>
            </w:r>
            <w:r w:rsidRPr="00EF1DF9">
              <w:t>,</w:t>
            </w:r>
            <w:r w:rsidRPr="00EF1DF9">
              <w:rPr>
                <w:lang w:val="en-US"/>
              </w:rPr>
              <w:t>0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>Прожили менее года с момента установления диагноза из числа заболевших в предыдущем году (одногодичная летальность в %)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16,4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14,7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>Умерло от злокачественных новообразований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560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579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>Смертность на 100 000 населения грубый интенсивный показатель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5,9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6,1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>Отношение смертности к заболеваемости в % (интенсивные показатели)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29,2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27,5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>Число пациентов, состоящих на учете на конец года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12500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15944</w:t>
            </w:r>
          </w:p>
        </w:tc>
      </w:tr>
      <w:tr w:rsidR="00BE61D5" w:rsidRPr="00EF1DF9" w:rsidTr="0091738A">
        <w:trPr>
          <w:trHeight w:val="20"/>
        </w:trPr>
        <w:tc>
          <w:tcPr>
            <w:tcW w:w="7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</w:rPr>
            </w:pPr>
            <w:r w:rsidRPr="00EF1DF9">
              <w:t>Из них состоящих на учете 5 и более лет, %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>52,6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EF1DF9">
              <w:rPr>
                <w:lang w:val="en-US"/>
              </w:rPr>
              <w:t>55,6</w:t>
            </w:r>
          </w:p>
        </w:tc>
      </w:tr>
    </w:tbl>
    <w:p w:rsidR="00BE61D5" w:rsidRPr="00EF1DF9" w:rsidRDefault="00BE61D5" w:rsidP="00BE61D5">
      <w:pPr>
        <w:widowControl w:val="0"/>
        <w:autoSpaceDE w:val="0"/>
        <w:autoSpaceDN w:val="0"/>
        <w:adjustRightInd w:val="0"/>
        <w:rPr>
          <w:szCs w:val="24"/>
        </w:rPr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outlineLvl w:val="0"/>
        <w:rPr>
          <w:b/>
          <w:bCs/>
          <w:kern w:val="32"/>
          <w:lang/>
        </w:rPr>
      </w:pPr>
      <w:r w:rsidRPr="00EF1DF9">
        <w:rPr>
          <w:b/>
          <w:bCs/>
          <w:kern w:val="32"/>
          <w:lang/>
        </w:rPr>
        <w:lastRenderedPageBreak/>
        <w:t>32.2</w:t>
      </w:r>
      <w:r>
        <w:rPr>
          <w:b/>
          <w:bCs/>
          <w:kern w:val="32"/>
          <w:lang/>
        </w:rPr>
        <w:t>.</w:t>
      </w:r>
      <w:r w:rsidRPr="00EF1DF9">
        <w:rPr>
          <w:b/>
          <w:bCs/>
          <w:kern w:val="32"/>
          <w:lang/>
        </w:rPr>
        <w:t xml:space="preserve"> Классификация TNM (8-е изд., 2016) (таблица 32.2</w:t>
      </w:r>
      <w:r w:rsidRPr="00EF1DF9">
        <w:rPr>
          <w:b/>
          <w:bCs/>
          <w:kern w:val="32"/>
          <w:lang/>
        </w:rPr>
        <w:t>, 32.3</w:t>
      </w:r>
      <w:r w:rsidRPr="00EF1DF9">
        <w:rPr>
          <w:b/>
          <w:bCs/>
          <w:kern w:val="32"/>
          <w:lang/>
        </w:rPr>
        <w:t>)</w:t>
      </w:r>
      <w:r>
        <w:rPr>
          <w:b/>
          <w:bCs/>
          <w:kern w:val="32"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rPr>
          <w:szCs w:val="24"/>
        </w:rPr>
      </w:pPr>
    </w:p>
    <w:tbl>
      <w:tblPr>
        <w:tblW w:w="9745" w:type="dxa"/>
        <w:tblInd w:w="108" w:type="dxa"/>
        <w:tblLook w:val="04A0"/>
      </w:tblPr>
      <w:tblGrid>
        <w:gridCol w:w="821"/>
        <w:gridCol w:w="2778"/>
        <w:gridCol w:w="2761"/>
        <w:gridCol w:w="3385"/>
      </w:tblGrid>
      <w:tr w:rsidR="00BE61D5" w:rsidRPr="00EF1DF9" w:rsidTr="0091738A">
        <w:trPr>
          <w:trHeight w:val="490"/>
        </w:trPr>
        <w:tc>
          <w:tcPr>
            <w:tcW w:w="974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right"/>
            </w:pPr>
            <w:r w:rsidRPr="00EF1DF9">
              <w:t>Таблица 32.2</w:t>
            </w:r>
          </w:p>
        </w:tc>
      </w:tr>
      <w:tr w:rsidR="00BE61D5" w:rsidRPr="00EF1DF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Т – первичная опухоль</w:t>
            </w:r>
          </w:p>
        </w:tc>
      </w:tr>
      <w:tr w:rsidR="00BE61D5" w:rsidRPr="00EF1DF9" w:rsidTr="0091738A"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F1DF9">
              <w:t>ТX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EF1DF9">
              <w:t>Недостаточно данных для оценки первичной опухоли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F1DF9">
              <w:t>Т0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EF1DF9">
              <w:t>Первичная опухоль не определяется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F1DF9">
              <w:t>Т1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EF1DF9">
              <w:t>Опухоль до 7 см в наибольшем измерении, ограниченная почкой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F1DF9">
              <w:t>Т1а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EF1DF9">
              <w:t>Опухоль 4 см или менее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F1DF9">
              <w:t>T1b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EF1DF9">
              <w:t>Опухоль более 4 см, но менее 7 см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Т2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Опухоль более 7 см в наибольшем измерении, ограниченная почкой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F1DF9">
              <w:t>Т2а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Опухоль более 7 см, но не более 10 см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F1DF9">
              <w:t>T2b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Опухоль более 10 см, ограниченная почкой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Т3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Опухоль распространяется в крупные вены либо околопочечные ткани, но не в надпочечник и не за пределы фасции Герота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Т3а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Опухоль макроскопически распространяется на почечную вену или ее сегментарные (мышцесодержащие) ветви или опухоль поражает околопочечную жировую клетчатку и/или жировую клетчатку почечного синуса, но не выходит за пределы фасции Герота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Т3b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Опухоль макроскопически распространяется на полую вену ниже диафрагмы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Т3с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Опухоль макроскопически распространяется на полую вену выше диафрагмы или поражает стенку полой вены</w:t>
            </w:r>
          </w:p>
        </w:tc>
      </w:tr>
      <w:tr w:rsidR="00BE61D5" w:rsidRPr="00EF1DF9" w:rsidTr="0091738A"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Т4</w:t>
            </w:r>
          </w:p>
        </w:tc>
        <w:tc>
          <w:tcPr>
            <w:tcW w:w="8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Опухоль распространяется за пределы фасции Герота (включая непрерывное распространение на ипсилатеральный надпочечник)</w:t>
            </w:r>
          </w:p>
        </w:tc>
      </w:tr>
      <w:tr w:rsidR="00BE61D5" w:rsidRPr="00EF1DF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N – регионарные лимфатические узлы *</w:t>
            </w:r>
          </w:p>
        </w:tc>
      </w:tr>
      <w:tr w:rsidR="00BE61D5" w:rsidRPr="00EF1DF9" w:rsidTr="0091738A"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NX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Недостаточно данных для оценки состояния регионарных лимфатических узлов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N0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Нет признаков метастатического поражения регионарных </w:t>
            </w:r>
            <w:r w:rsidRPr="00EF1DF9">
              <w:lastRenderedPageBreak/>
              <w:t>лимфатических узлов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lastRenderedPageBreak/>
              <w:t>N1</w:t>
            </w:r>
          </w:p>
        </w:tc>
        <w:tc>
          <w:tcPr>
            <w:tcW w:w="8924" w:type="dxa"/>
            <w:gridSpan w:val="3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Метастаз в регионарном(ых) лимфатическом(их) узле(ах)</w:t>
            </w:r>
          </w:p>
        </w:tc>
      </w:tr>
      <w:tr w:rsidR="00BE61D5" w:rsidRPr="00EF1DF9" w:rsidTr="0091738A">
        <w:tc>
          <w:tcPr>
            <w:tcW w:w="974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* Регионарными лимфатическими узлами почки являются лимфоузлы ворот почки, абдоминальные парааортальные и паракавальные лимфоузлы. Сторона поражения не влияет на категорию N.</w:t>
            </w:r>
          </w:p>
        </w:tc>
      </w:tr>
      <w:tr w:rsidR="00BE61D5" w:rsidRPr="00EF1DF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М – отдаленные метастазы</w:t>
            </w:r>
          </w:p>
        </w:tc>
      </w:tr>
      <w:tr w:rsidR="00BE61D5" w:rsidRPr="00EF1DF9" w:rsidTr="0091738A"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М0</w:t>
            </w:r>
          </w:p>
        </w:tc>
        <w:tc>
          <w:tcPr>
            <w:tcW w:w="89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Нет признаков отдаленных метастазов</w:t>
            </w:r>
          </w:p>
        </w:tc>
      </w:tr>
      <w:tr w:rsidR="00BE61D5" w:rsidRPr="00EF1DF9" w:rsidTr="0091738A">
        <w:tc>
          <w:tcPr>
            <w:tcW w:w="821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М1</w:t>
            </w:r>
          </w:p>
        </w:tc>
        <w:tc>
          <w:tcPr>
            <w:tcW w:w="89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Имеются отдаленные метастазы</w:t>
            </w:r>
          </w:p>
        </w:tc>
      </w:tr>
      <w:tr w:rsidR="00BE61D5" w:rsidRPr="00EF1DF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Группировка по стадиям</w:t>
            </w:r>
          </w:p>
        </w:tc>
      </w:tr>
      <w:tr w:rsidR="00BE61D5" w:rsidRPr="00EF1DF9" w:rsidTr="0091738A">
        <w:tc>
          <w:tcPr>
            <w:tcW w:w="821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 xml:space="preserve">I </w:t>
            </w:r>
          </w:p>
        </w:tc>
        <w:tc>
          <w:tcPr>
            <w:tcW w:w="2778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T1 </w:t>
            </w:r>
          </w:p>
        </w:tc>
        <w:tc>
          <w:tcPr>
            <w:tcW w:w="2761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 N0 </w:t>
            </w:r>
          </w:p>
        </w:tc>
        <w:tc>
          <w:tcPr>
            <w:tcW w:w="3385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M0 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 xml:space="preserve">II </w:t>
            </w:r>
          </w:p>
        </w:tc>
        <w:tc>
          <w:tcPr>
            <w:tcW w:w="2778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T2 </w:t>
            </w:r>
          </w:p>
        </w:tc>
        <w:tc>
          <w:tcPr>
            <w:tcW w:w="276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N0 </w:t>
            </w:r>
          </w:p>
        </w:tc>
        <w:tc>
          <w:tcPr>
            <w:tcW w:w="338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M0 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 xml:space="preserve">III </w:t>
            </w:r>
          </w:p>
        </w:tc>
        <w:tc>
          <w:tcPr>
            <w:tcW w:w="2778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T3</w:t>
            </w:r>
          </w:p>
        </w:tc>
        <w:tc>
          <w:tcPr>
            <w:tcW w:w="276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N0</w:t>
            </w:r>
          </w:p>
        </w:tc>
        <w:tc>
          <w:tcPr>
            <w:tcW w:w="338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M0 </w:t>
            </w:r>
          </w:p>
        </w:tc>
      </w:tr>
      <w:tr w:rsidR="00BE61D5" w:rsidRPr="00EF1DF9" w:rsidTr="0091738A">
        <w:tc>
          <w:tcPr>
            <w:tcW w:w="82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78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T1, T2, T3</w:t>
            </w:r>
          </w:p>
        </w:tc>
        <w:tc>
          <w:tcPr>
            <w:tcW w:w="276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N1</w:t>
            </w:r>
          </w:p>
        </w:tc>
        <w:tc>
          <w:tcPr>
            <w:tcW w:w="338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M0</w:t>
            </w:r>
          </w:p>
        </w:tc>
      </w:tr>
      <w:tr w:rsidR="00BE61D5" w:rsidRPr="00EF1DF9" w:rsidTr="0091738A">
        <w:tc>
          <w:tcPr>
            <w:tcW w:w="821" w:type="dxa"/>
            <w:vMerge w:val="restart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1DF9">
              <w:t xml:space="preserve">IV </w:t>
            </w:r>
          </w:p>
        </w:tc>
        <w:tc>
          <w:tcPr>
            <w:tcW w:w="2778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T4</w:t>
            </w:r>
          </w:p>
        </w:tc>
        <w:tc>
          <w:tcPr>
            <w:tcW w:w="276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Любая N</w:t>
            </w:r>
          </w:p>
        </w:tc>
        <w:tc>
          <w:tcPr>
            <w:tcW w:w="338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M0</w:t>
            </w:r>
          </w:p>
        </w:tc>
      </w:tr>
      <w:tr w:rsidR="00BE61D5" w:rsidRPr="00EF1DF9" w:rsidTr="0091738A">
        <w:tc>
          <w:tcPr>
            <w:tcW w:w="8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78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Любая T</w:t>
            </w:r>
          </w:p>
        </w:tc>
        <w:tc>
          <w:tcPr>
            <w:tcW w:w="2761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r w:rsidRPr="00EF1DF9">
              <w:t>Любая N</w:t>
            </w:r>
          </w:p>
        </w:tc>
        <w:tc>
          <w:tcPr>
            <w:tcW w:w="3385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r w:rsidRPr="00EF1DF9">
              <w:t>M1</w:t>
            </w:r>
          </w:p>
        </w:tc>
      </w:tr>
    </w:tbl>
    <w:p w:rsidR="00BE61D5" w:rsidRPr="00EF1DF9" w:rsidRDefault="00BE61D5" w:rsidP="00BE61D5">
      <w:pPr>
        <w:widowControl w:val="0"/>
        <w:autoSpaceDE w:val="0"/>
        <w:autoSpaceDN w:val="0"/>
        <w:adjustRightInd w:val="0"/>
        <w:rPr>
          <w:szCs w:val="24"/>
        </w:rPr>
      </w:pPr>
    </w:p>
    <w:tbl>
      <w:tblPr>
        <w:tblW w:w="9745" w:type="dxa"/>
        <w:tblInd w:w="108" w:type="dxa"/>
        <w:tblLook w:val="04A0"/>
      </w:tblPr>
      <w:tblGrid>
        <w:gridCol w:w="2435"/>
        <w:gridCol w:w="2620"/>
        <w:gridCol w:w="2275"/>
        <w:gridCol w:w="2415"/>
      </w:tblGrid>
      <w:tr w:rsidR="00BE61D5" w:rsidRPr="00EF1DF9" w:rsidTr="0091738A">
        <w:trPr>
          <w:trHeight w:val="541"/>
        </w:trPr>
        <w:tc>
          <w:tcPr>
            <w:tcW w:w="974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right"/>
            </w:pPr>
            <w:r w:rsidRPr="00EF1DF9">
              <w:t>Таблица 32.3</w:t>
            </w:r>
          </w:p>
        </w:tc>
      </w:tr>
      <w:tr w:rsidR="00BE61D5" w:rsidRPr="00EF1DF9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Прогностические факторы</w:t>
            </w:r>
          </w:p>
        </w:tc>
      </w:tr>
      <w:tr w:rsidR="00BE61D5" w:rsidRPr="00EF1DF9" w:rsidTr="0091738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Прогностические факторы</w:t>
            </w:r>
          </w:p>
        </w:tc>
        <w:tc>
          <w:tcPr>
            <w:tcW w:w="2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Связанные с опухолью</w:t>
            </w:r>
          </w:p>
        </w:tc>
        <w:tc>
          <w:tcPr>
            <w:tcW w:w="2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Связанные с пациентом</w:t>
            </w:r>
          </w:p>
        </w:tc>
        <w:tc>
          <w:tcPr>
            <w:tcW w:w="2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Связанные с окружающей средой</w:t>
            </w:r>
          </w:p>
        </w:tc>
      </w:tr>
      <w:tr w:rsidR="00BE61D5" w:rsidRPr="00EF1DF9" w:rsidTr="0091738A"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Основные</w:t>
            </w:r>
          </w:p>
        </w:tc>
        <w:tc>
          <w:tcPr>
            <w:tcW w:w="2791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Стадия</w:t>
            </w:r>
          </w:p>
        </w:tc>
        <w:tc>
          <w:tcPr>
            <w:tcW w:w="2312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Возможность </w:t>
            </w:r>
            <w:r w:rsidRPr="00EF1DF9">
              <w:rPr>
                <w:lang w:val="en-US"/>
              </w:rPr>
              <w:t>выполнения операции</w:t>
            </w:r>
          </w:p>
        </w:tc>
        <w:tc>
          <w:tcPr>
            <w:tcW w:w="2515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E61D5" w:rsidRPr="00EF1DF9" w:rsidTr="0091738A">
        <w:tc>
          <w:tcPr>
            <w:tcW w:w="2127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Дополнительные</w:t>
            </w:r>
          </w:p>
        </w:tc>
        <w:tc>
          <w:tcPr>
            <w:tcW w:w="2791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Гистологический тип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Степень дифференцировки (только для </w:t>
            </w:r>
            <w:r w:rsidRPr="00EF1DF9">
              <w:lastRenderedPageBreak/>
              <w:t>светлоклеточного рака)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Гистологические признаки некроза, саркоматоидная гистология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Наличие симптомов</w:t>
            </w:r>
          </w:p>
        </w:tc>
        <w:tc>
          <w:tcPr>
            <w:tcW w:w="2312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F1DF9">
              <w:lastRenderedPageBreak/>
              <w:t>Общеесостояние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F1DF9">
              <w:t>Наследственные заболевания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51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Лимфодиссекция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Адреналэктомия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Метастазэктомия 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 xml:space="preserve">Иммунотерапия / </w:t>
            </w:r>
            <w:r w:rsidRPr="00EF1DF9">
              <w:lastRenderedPageBreak/>
              <w:t>таргетная терапия</w:t>
            </w:r>
          </w:p>
        </w:tc>
      </w:tr>
      <w:tr w:rsidR="00BE61D5" w:rsidRPr="00EF1DF9" w:rsidTr="0091738A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lastRenderedPageBreak/>
              <w:t>Исследуемые</w:t>
            </w:r>
          </w:p>
        </w:tc>
        <w:tc>
          <w:tcPr>
            <w:tcW w:w="2791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Плоидность ДНК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Генетические альтерации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Молекулярные маркеры</w:t>
            </w:r>
          </w:p>
        </w:tc>
        <w:tc>
          <w:tcPr>
            <w:tcW w:w="2312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E61D5" w:rsidRPr="00EF1DF9" w:rsidRDefault="00BE61D5" w:rsidP="00BE61D5">
      <w:pPr>
        <w:widowControl w:val="0"/>
        <w:autoSpaceDE w:val="0"/>
        <w:autoSpaceDN w:val="0"/>
        <w:adjustRightInd w:val="0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outlineLvl w:val="0"/>
        <w:rPr>
          <w:b/>
          <w:bCs/>
          <w:kern w:val="32"/>
          <w:lang/>
        </w:rPr>
      </w:pPr>
      <w:r w:rsidRPr="00EF1DF9">
        <w:rPr>
          <w:b/>
          <w:bCs/>
          <w:kern w:val="32"/>
          <w:lang/>
        </w:rPr>
        <w:t>32.3</w:t>
      </w:r>
      <w:r>
        <w:rPr>
          <w:b/>
          <w:bCs/>
          <w:kern w:val="32"/>
          <w:lang/>
        </w:rPr>
        <w:t>.</w:t>
      </w:r>
      <w:r w:rsidRPr="00EF1DF9">
        <w:rPr>
          <w:b/>
          <w:bCs/>
          <w:kern w:val="32"/>
          <w:lang/>
        </w:rPr>
        <w:t xml:space="preserve"> Гистологическая классификация (ВОЗ, 2016) (таблица 32.4)</w:t>
      </w:r>
      <w:r>
        <w:rPr>
          <w:b/>
          <w:bCs/>
          <w:kern w:val="32"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rPr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8229"/>
        <w:gridCol w:w="1234"/>
      </w:tblGrid>
      <w:tr w:rsidR="00BE61D5" w:rsidRPr="00EF1DF9" w:rsidTr="0091738A">
        <w:trPr>
          <w:trHeight w:val="401"/>
        </w:trPr>
        <w:tc>
          <w:tcPr>
            <w:tcW w:w="97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right"/>
            </w:pPr>
            <w:r w:rsidRPr="00EF1DF9">
              <w:t>Таблица 32.4</w:t>
            </w:r>
          </w:p>
        </w:tc>
      </w:tr>
      <w:tr w:rsidR="00BE61D5" w:rsidRPr="00EF1DF9" w:rsidTr="0091738A">
        <w:tc>
          <w:tcPr>
            <w:tcW w:w="97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Гистологическая классификация рака почки</w:t>
            </w:r>
          </w:p>
        </w:tc>
      </w:tr>
      <w:tr w:rsidR="00BE61D5" w:rsidRPr="00EF1DF9" w:rsidTr="0091738A"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Светлоклеточный почечно-клеточный рак (80-90%)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8310/3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Мультилокулярная кистозная опухоль почки с низким злокачественным потенциалом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8316/1*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Папиллярный рак почки (10-15%)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8260/3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BE61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</w:pPr>
            <w:r w:rsidRPr="00EF1DF9">
              <w:t>тип I – высокодифференцированные опухоли с хромофильной цитоплазмой и благоприятным прогнозом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BE61D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</w:pPr>
            <w:r w:rsidRPr="00EF1DF9">
              <w:t>тип II – преимущественно низкодифференцированные опухоли с эозинофильной цитоплазмой и высоким риском развития метастазов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Наследственный лейомиоматоз и почечно-клеточный рак (HLRCC)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8311/3*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Хромофобный рак почки (4-5%)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8317/3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lastRenderedPageBreak/>
              <w:t>Рак эпителия собирательных канальцев (или протоков Беллини) (1%)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8319/3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Медуллярный рак почки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8510/3*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MiT-транслокационный рак почки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8311/3*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Рак почки с недостаточностью сукцинатдегидрогеназы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8311/3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Муцинозная тубулярная и веретеноклеточная карцинома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8480/3*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Тубулокистозный рак почки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8316/3*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Приобретенный поликистоз почек, ассоциированный с почечно-клеточным раком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8316/3</w:t>
            </w:r>
          </w:p>
        </w:tc>
      </w:tr>
      <w:tr w:rsidR="00BE61D5" w:rsidRPr="00EF1DF9" w:rsidTr="0091738A">
        <w:tc>
          <w:tcPr>
            <w:tcW w:w="850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Светлоклеточный папиллярный почечно-клеточный рак</w:t>
            </w:r>
          </w:p>
        </w:tc>
        <w:tc>
          <w:tcPr>
            <w:tcW w:w="1240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8323/1</w:t>
            </w:r>
          </w:p>
        </w:tc>
      </w:tr>
      <w:tr w:rsidR="00BE61D5" w:rsidRPr="00EF1DF9" w:rsidTr="0091738A"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Неклассифицируемый почечно-клеточный рак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8312/3</w:t>
            </w:r>
          </w:p>
        </w:tc>
      </w:tr>
    </w:tbl>
    <w:p w:rsidR="00BE61D5" w:rsidRPr="00EF1DF9" w:rsidRDefault="00BE61D5" w:rsidP="00BE61D5">
      <w:pPr>
        <w:widowControl w:val="0"/>
        <w:autoSpaceDE w:val="0"/>
        <w:autoSpaceDN w:val="0"/>
        <w:adjustRightInd w:val="0"/>
        <w:rPr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463"/>
      </w:tblGrid>
      <w:tr w:rsidR="00BE61D5" w:rsidRPr="00EF1DF9" w:rsidTr="0091738A">
        <w:tc>
          <w:tcPr>
            <w:tcW w:w="9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0" w:name="_Hlk482290203"/>
            <w:r w:rsidRPr="00EF1DF9">
              <w:rPr>
                <w:bCs/>
              </w:rPr>
              <w:t>Гистологическая степень злокачественности (</w:t>
            </w:r>
            <w:r w:rsidRPr="00EF1DF9">
              <w:rPr>
                <w:bCs/>
                <w:lang w:val="en-US"/>
              </w:rPr>
              <w:t>ISUP</w:t>
            </w:r>
            <w:r w:rsidRPr="00EF1DF9">
              <w:rPr>
                <w:bCs/>
              </w:rPr>
              <w:t xml:space="preserve"> 2013, ВОЗ 2016)</w:t>
            </w:r>
          </w:p>
        </w:tc>
      </w:tr>
      <w:tr w:rsidR="00BE61D5" w:rsidRPr="00EF1DF9" w:rsidTr="0091738A">
        <w:tc>
          <w:tcPr>
            <w:tcW w:w="9745" w:type="dxa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1DF9">
              <w:t>GX – степень злокачественности не может быть установлена</w:t>
            </w:r>
          </w:p>
        </w:tc>
      </w:tr>
      <w:tr w:rsidR="00BE61D5" w:rsidRPr="00EF1DF9" w:rsidTr="0091738A">
        <w:tc>
          <w:tcPr>
            <w:tcW w:w="974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1DF9">
              <w:t>G1 – ядрышки отсутствуют или бледные базофильные при увеличении ×400</w:t>
            </w:r>
          </w:p>
        </w:tc>
      </w:tr>
      <w:tr w:rsidR="00BE61D5" w:rsidRPr="00EF1DF9" w:rsidTr="0091738A">
        <w:tc>
          <w:tcPr>
            <w:tcW w:w="974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1DF9">
              <w:t>G2 – ядрышки заметные и эозинофильные при увеличении ×400 и видимые, но не выраженные при увеличении ×100</w:t>
            </w:r>
          </w:p>
        </w:tc>
      </w:tr>
      <w:tr w:rsidR="00BE61D5" w:rsidRPr="00EF1DF9" w:rsidTr="0091738A">
        <w:tc>
          <w:tcPr>
            <w:tcW w:w="974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1DF9">
              <w:t>G3 – ядрышки заметные и эозинофильные при увеличении ×100</w:t>
            </w:r>
          </w:p>
        </w:tc>
      </w:tr>
      <w:tr w:rsidR="00BE61D5" w:rsidRPr="00EF1DF9" w:rsidTr="0091738A">
        <w:tc>
          <w:tcPr>
            <w:tcW w:w="9745" w:type="dxa"/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1DF9">
              <w:t xml:space="preserve">G4 – </w:t>
            </w:r>
            <w:r w:rsidRPr="00EF1DF9">
              <w:rPr>
                <w:bCs/>
              </w:rPr>
              <w:t>выраженный ядерный плеоморфизм, наличие многоядерных гигантских клеток, и/или рабдоидная и/или саркоматоидная дифференцировки</w:t>
            </w:r>
          </w:p>
        </w:tc>
      </w:tr>
      <w:tr w:rsidR="00BE61D5" w:rsidRPr="00EF1DF9" w:rsidTr="0091738A">
        <w:tc>
          <w:tcPr>
            <w:tcW w:w="9745" w:type="dxa"/>
            <w:tcBorders>
              <w:bottom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F1DF9">
              <w:rPr>
                <w:bCs/>
              </w:rPr>
              <w:t>Примечания:</w:t>
            </w:r>
          </w:p>
          <w:p w:rsidR="00BE61D5" w:rsidRPr="00EF1DF9" w:rsidRDefault="00BE61D5" w:rsidP="00BE61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F1DF9">
              <w:rPr>
                <w:bCs/>
              </w:rPr>
              <w:t>Определение степени злокачественности по Фурману не используется в связи с проблемами воспроизводимости, интерпретации и отсутствием валидации</w:t>
            </w:r>
          </w:p>
          <w:p w:rsidR="00BE61D5" w:rsidRPr="00EF1DF9" w:rsidRDefault="00BE61D5" w:rsidP="00BE61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EF1DF9">
              <w:rPr>
                <w:bCs/>
              </w:rPr>
              <w:t>Вышеуказанную систему определения степени злокачественности следует применять только для светлоклеточного и папиллярного рака</w:t>
            </w:r>
          </w:p>
          <w:p w:rsidR="00BE61D5" w:rsidRPr="00EF1DF9" w:rsidRDefault="00BE61D5" w:rsidP="00BE61D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EF1DF9">
              <w:rPr>
                <w:bCs/>
              </w:rPr>
              <w:t>Хромофобный тип ПКР не грейдируется</w:t>
            </w:r>
          </w:p>
        </w:tc>
      </w:tr>
      <w:bookmarkEnd w:id="0"/>
    </w:tbl>
    <w:p w:rsidR="00BE61D5" w:rsidRPr="00EF1DF9" w:rsidRDefault="00BE61D5" w:rsidP="00BE61D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outlineLvl w:val="0"/>
        <w:rPr>
          <w:b/>
          <w:bCs/>
          <w:kern w:val="32"/>
          <w:lang/>
        </w:rPr>
      </w:pPr>
      <w:bookmarkStart w:id="1" w:name="_Hlk482290959"/>
      <w:r w:rsidRPr="00EF1DF9">
        <w:rPr>
          <w:b/>
          <w:bCs/>
          <w:kern w:val="32"/>
          <w:lang/>
        </w:rPr>
        <w:t>32.4</w:t>
      </w:r>
      <w:r>
        <w:rPr>
          <w:b/>
          <w:bCs/>
          <w:kern w:val="32"/>
          <w:lang/>
        </w:rPr>
        <w:t>.</w:t>
      </w:r>
      <w:r w:rsidRPr="00EF1DF9">
        <w:rPr>
          <w:b/>
          <w:bCs/>
          <w:kern w:val="32"/>
          <w:lang/>
        </w:rPr>
        <w:t xml:space="preserve"> Диагностические мероприятия</w:t>
      </w:r>
      <w:r>
        <w:rPr>
          <w:b/>
          <w:bCs/>
          <w:kern w:val="32"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rPr>
          <w:szCs w:val="24"/>
        </w:rPr>
      </w:pPr>
    </w:p>
    <w:p w:rsidR="00BE61D5" w:rsidRPr="00EF1DF9" w:rsidRDefault="00BE61D5" w:rsidP="00BE61D5">
      <w:pPr>
        <w:keepNext/>
        <w:widowControl w:val="0"/>
        <w:autoSpaceDE w:val="0"/>
        <w:autoSpaceDN w:val="0"/>
        <w:adjustRightInd w:val="0"/>
        <w:ind w:firstLine="709"/>
        <w:outlineLvl w:val="1"/>
        <w:rPr>
          <w:b/>
          <w:bCs/>
          <w:i/>
          <w:iCs/>
          <w:lang/>
        </w:rPr>
      </w:pPr>
      <w:r w:rsidRPr="00EF1DF9">
        <w:rPr>
          <w:b/>
          <w:bCs/>
          <w:i/>
          <w:iCs/>
          <w:lang/>
        </w:rPr>
        <w:t>32.4.1</w:t>
      </w:r>
      <w:r>
        <w:rPr>
          <w:b/>
          <w:bCs/>
          <w:i/>
          <w:iCs/>
          <w:lang/>
        </w:rPr>
        <w:t>.</w:t>
      </w:r>
      <w:r w:rsidRPr="00EF1DF9">
        <w:rPr>
          <w:b/>
          <w:bCs/>
          <w:i/>
          <w:iCs/>
          <w:lang/>
        </w:rPr>
        <w:t>Обязательный объем обследования</w:t>
      </w:r>
      <w:r>
        <w:rPr>
          <w:b/>
          <w:bCs/>
          <w:i/>
          <w:iCs/>
          <w:lang/>
        </w:rPr>
        <w:t>.</w:t>
      </w:r>
    </w:p>
    <w:bookmarkEnd w:id="1"/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физикальное исследование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УЗИ органов брюшной полости и забрюшинного пространства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КТ органов брюшной полости с контрастным усилением (нативная, артериальная, нефрографическая, экскреторная фазы)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рентгенография грудной клетки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КТ грудной клетки при наличии подозрения на метастазы в легких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общий анализ крови, биохимический анализ крови (креатинин, билирубин, глюкоза, электролиты (К, Ca, Na, Cl), щелочная фосфатаза), общий анализ мочи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bookmarkStart w:id="2" w:name="_Hlk482291460"/>
      <w:r w:rsidRPr="00EF1DF9">
        <w:t>коагулограмма, серореакция на сифилис, определение группы крови и резус-фактора, ЭКГ – перед проведением хирургического лечения (дополнительно)</w:t>
      </w:r>
    </w:p>
    <w:bookmarkEnd w:id="2"/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уровень ЛДГ и скорректированного кальция (общий кальций и альбумин сыворотки) и оценка общего состояния по шкале Карновского или ECOG для определения прогностической группы у пациентов с нерезектабельными метастазами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</w:pPr>
    </w:p>
    <w:p w:rsidR="00BE61D5" w:rsidRPr="00EF1DF9" w:rsidRDefault="00BE61D5" w:rsidP="00BE61D5">
      <w:pPr>
        <w:keepNext/>
        <w:widowControl w:val="0"/>
        <w:autoSpaceDE w:val="0"/>
        <w:autoSpaceDN w:val="0"/>
        <w:adjustRightInd w:val="0"/>
        <w:ind w:firstLine="709"/>
        <w:outlineLvl w:val="1"/>
        <w:rPr>
          <w:b/>
          <w:bCs/>
          <w:i/>
          <w:iCs/>
          <w:lang/>
        </w:rPr>
      </w:pPr>
      <w:bookmarkStart w:id="3" w:name="_Hlk482291570"/>
      <w:r w:rsidRPr="00EF1DF9">
        <w:rPr>
          <w:b/>
          <w:bCs/>
          <w:i/>
          <w:iCs/>
          <w:lang/>
        </w:rPr>
        <w:t>32.4.</w:t>
      </w:r>
      <w:r>
        <w:rPr>
          <w:b/>
          <w:bCs/>
          <w:i/>
          <w:iCs/>
          <w:lang/>
        </w:rPr>
        <w:t>.</w:t>
      </w:r>
      <w:r w:rsidRPr="00EF1DF9">
        <w:rPr>
          <w:b/>
          <w:bCs/>
          <w:i/>
          <w:iCs/>
          <w:lang/>
        </w:rPr>
        <w:t>2 Дополнительные методы обследования</w:t>
      </w:r>
      <w:bookmarkEnd w:id="3"/>
      <w:r>
        <w:rPr>
          <w:b/>
          <w:bCs/>
          <w:i/>
          <w:iCs/>
          <w:lang/>
        </w:rPr>
        <w:t>.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bookmarkStart w:id="4" w:name="_Hlk482291608"/>
      <w:r w:rsidRPr="00EF1DF9">
        <w:t>остеосцинтиграфия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рентгенография/КТ/MPT зон гиперфиксации радиофармпрепарата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КТ/МРТ головного мозга</w:t>
      </w:r>
    </w:p>
    <w:bookmarkEnd w:id="4"/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сцинтиграфия почек с раздельным определением функции почек</w:t>
      </w:r>
    </w:p>
    <w:p w:rsidR="00BE61D5" w:rsidRPr="00EF1DF9" w:rsidRDefault="00BE61D5" w:rsidP="00BE61D5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</w:pPr>
      <w:r w:rsidRPr="00EF1DF9">
        <w:t>при нарушении функции почек (снижение СКФ)</w:t>
      </w:r>
    </w:p>
    <w:p w:rsidR="00BE61D5" w:rsidRPr="00EF1DF9" w:rsidRDefault="00BE61D5" w:rsidP="00BE61D5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</w:pPr>
      <w:r w:rsidRPr="00EF1DF9">
        <w:t>у пациентов с единственной почкой или двухсторонним поражением почек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EF1DF9">
        <w:t>биопсия опухоли почки (минимум 2 столбика, предпочтительно коаксиальная техника)</w:t>
      </w:r>
    </w:p>
    <w:p w:rsidR="00BE61D5" w:rsidRPr="00EF1DF9" w:rsidRDefault="00BE61D5" w:rsidP="00BE61D5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</w:pPr>
      <w:r w:rsidRPr="00EF1DF9">
        <w:t>при активном наблюдении</w:t>
      </w:r>
    </w:p>
    <w:p w:rsidR="00BE61D5" w:rsidRPr="00EF1DF9" w:rsidRDefault="00BE61D5" w:rsidP="00BE61D5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</w:pPr>
      <w:r w:rsidRPr="00EF1DF9">
        <w:t xml:space="preserve">перед аблативными методами лечения  </w:t>
      </w:r>
    </w:p>
    <w:p w:rsidR="00BE61D5" w:rsidRPr="00EF1DF9" w:rsidRDefault="00BE61D5" w:rsidP="00BE61D5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</w:pPr>
      <w:r w:rsidRPr="00EF1DF9">
        <w:t>перед назначением системного лечения при отсутствии гистологического заключения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left="1080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outlineLvl w:val="0"/>
        <w:rPr>
          <w:b/>
          <w:bCs/>
          <w:kern w:val="32"/>
          <w:lang/>
        </w:rPr>
      </w:pPr>
      <w:r w:rsidRPr="00EF1DF9">
        <w:rPr>
          <w:b/>
          <w:bCs/>
          <w:kern w:val="32"/>
          <w:lang/>
        </w:rPr>
        <w:t>32.5</w:t>
      </w:r>
      <w:r>
        <w:rPr>
          <w:b/>
          <w:bCs/>
          <w:kern w:val="32"/>
          <w:lang/>
        </w:rPr>
        <w:t>.</w:t>
      </w:r>
      <w:r w:rsidRPr="00EF1DF9">
        <w:rPr>
          <w:b/>
          <w:bCs/>
          <w:kern w:val="32"/>
          <w:lang/>
        </w:rPr>
        <w:t xml:space="preserve"> Общие принципы лечения</w:t>
      </w:r>
      <w:r>
        <w:rPr>
          <w:b/>
          <w:bCs/>
          <w:kern w:val="32"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rPr>
          <w:color w:val="000000"/>
          <w:szCs w:val="24"/>
          <w:lang/>
        </w:rPr>
      </w:pPr>
    </w:p>
    <w:p w:rsidR="00BE61D5" w:rsidRPr="00EF1DF9" w:rsidRDefault="00BE61D5" w:rsidP="00BE61D5">
      <w:pPr>
        <w:keepNext/>
        <w:widowControl w:val="0"/>
        <w:autoSpaceDE w:val="0"/>
        <w:autoSpaceDN w:val="0"/>
        <w:adjustRightInd w:val="0"/>
        <w:ind w:firstLine="709"/>
        <w:outlineLvl w:val="1"/>
        <w:rPr>
          <w:b/>
          <w:bCs/>
          <w:i/>
          <w:iCs/>
          <w:lang/>
        </w:rPr>
      </w:pPr>
      <w:r w:rsidRPr="00EF1DF9">
        <w:rPr>
          <w:b/>
          <w:bCs/>
          <w:i/>
          <w:iCs/>
          <w:lang/>
        </w:rPr>
        <w:lastRenderedPageBreak/>
        <w:t>32.5.1</w:t>
      </w:r>
      <w:r>
        <w:rPr>
          <w:b/>
          <w:bCs/>
          <w:i/>
          <w:iCs/>
          <w:lang/>
        </w:rPr>
        <w:t>.</w:t>
      </w:r>
      <w:r w:rsidRPr="00EF1DF9">
        <w:rPr>
          <w:b/>
          <w:bCs/>
          <w:i/>
          <w:iCs/>
          <w:lang/>
        </w:rPr>
        <w:t xml:space="preserve"> Лечение локализованного ПКР</w:t>
      </w:r>
      <w:r>
        <w:rPr>
          <w:b/>
          <w:bCs/>
          <w:i/>
          <w:iCs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32.5.1.1</w:t>
      </w:r>
      <w:r>
        <w:t>.</w:t>
      </w:r>
      <w:r w:rsidRPr="00EF1DF9">
        <w:t xml:space="preserve"> Резекция почки при ПКР. 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Резекция почки является методом выбора локализованных опухолей почки независимо от размера при наличии технической возможности, в том числе в случае нормальной функции контралатеральной почки. При резекции может выполняться классическая резекция почки, энуклео-резекция и энуклеация опухоли при наличии псевдокапсулы.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Лапароскопическая резекция почки может выполняться при локализованных опухолях (</w:t>
      </w:r>
      <w:r w:rsidRPr="00EF1DF9">
        <w:rPr>
          <w:lang w:val="en-US"/>
        </w:rPr>
        <w:t>T</w:t>
      </w:r>
      <w:r w:rsidRPr="00EF1DF9">
        <w:t>1a-T2</w:t>
      </w:r>
      <w:r w:rsidRPr="00EF1DF9">
        <w:rPr>
          <w:lang w:val="en-US"/>
        </w:rPr>
        <w:t>N</w:t>
      </w:r>
      <w:r w:rsidRPr="00EF1DF9">
        <w:t xml:space="preserve">0) в центрах, имеющих опыт лапароскопической хирургии. 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32.5.1.2</w:t>
      </w:r>
      <w:r>
        <w:t>.</w:t>
      </w:r>
      <w:r w:rsidRPr="00EF1DF9">
        <w:t xml:space="preserve"> Радикальная нефрэктомия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Радикальная нефрэктомия является методом выбора в лечении локализованного ПКР при невозможности выполнения резекции почки. При выполнении радикальной нефрэктомии следует соблюдать следующие принципы: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 xml:space="preserve">Использование оперативного доступа, позволяющего выполнить перевязку почечных сосудов до проведения манипуляции на почке. 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Удаление почки единым блоком с опухолью, окружающей жировой клетчаткой и фасциями.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Адреналэктомия на стороне поражения выполняется только при наличии подозрения на метастатическое поражение надпочечника по данным КТ независимо от стадии.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Лимфодиссекция при отсутствии клинического поражения регионарных лимфоузлов не рекомендуется.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Лапароскопическая радикальная нефрэктомия является методом выбора хирургического лечения локализованных опухолях почки (</w:t>
      </w:r>
      <w:r w:rsidRPr="00EF1DF9">
        <w:rPr>
          <w:lang w:val="en-US"/>
        </w:rPr>
        <w:t>T</w:t>
      </w:r>
      <w:r w:rsidRPr="00EF1DF9">
        <w:t>1-T3</w:t>
      </w:r>
      <w:r w:rsidRPr="00EF1DF9">
        <w:rPr>
          <w:lang w:val="en-US"/>
        </w:rPr>
        <w:t>a</w:t>
      </w:r>
      <w:r w:rsidRPr="00EF1DF9">
        <w:t>) при соблюдении принципов открытой радикальной нефрэктомии.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32.5.1.3</w:t>
      </w:r>
      <w:r>
        <w:t>.</w:t>
      </w:r>
      <w:r w:rsidRPr="00EF1DF9">
        <w:t xml:space="preserve"> Радиочастотная абляция (РЧА)</w:t>
      </w:r>
      <w: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 xml:space="preserve">РЧА показана пациентам с периферическими опухолями почки и </w:t>
      </w:r>
      <w:r w:rsidRPr="00EF1DF9">
        <w:lastRenderedPageBreak/>
        <w:t xml:space="preserve">противопоказаниями к хирургическому лечению. РЧА может проводиться лапароскопически или перкутанно. 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32.5.1.4</w:t>
      </w:r>
      <w:r>
        <w:t>.</w:t>
      </w:r>
      <w:r w:rsidRPr="00EF1DF9">
        <w:t xml:space="preserve"> Наблюдение</w:t>
      </w:r>
      <w: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Наблюдение как метод лечения может применяться при опухолях меньше 4 см у пожилых пациентов с выраженной сопутствующей патологией и высоким риском осложнений оперативного вмешательства. Активное наблюдение подразумевает начальное определение размеров опухоли (при помощи КТ, МРТ или УЗИ) и решение вопроса о начале лечения при клиническом прогрессировании опухоли в ходе наблюдения (быстрый рост опухоли (более 0,8 см в год), увеличение размеров опухоли более 4 см, появление метастазов).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rPr>
          <w:color w:val="000000"/>
          <w:szCs w:val="24"/>
        </w:rPr>
      </w:pPr>
    </w:p>
    <w:p w:rsidR="00BE61D5" w:rsidRPr="00EF1DF9" w:rsidRDefault="00BE61D5" w:rsidP="00BE61D5">
      <w:pPr>
        <w:keepNext/>
        <w:widowControl w:val="0"/>
        <w:autoSpaceDE w:val="0"/>
        <w:autoSpaceDN w:val="0"/>
        <w:adjustRightInd w:val="0"/>
        <w:ind w:firstLine="709"/>
        <w:outlineLvl w:val="1"/>
        <w:rPr>
          <w:b/>
          <w:bCs/>
          <w:i/>
          <w:iCs/>
          <w:lang/>
        </w:rPr>
      </w:pPr>
      <w:r w:rsidRPr="00EF1DF9">
        <w:rPr>
          <w:b/>
          <w:bCs/>
          <w:i/>
          <w:iCs/>
          <w:lang/>
        </w:rPr>
        <w:t>32.5.2</w:t>
      </w:r>
      <w:r>
        <w:rPr>
          <w:b/>
          <w:bCs/>
          <w:i/>
          <w:iCs/>
          <w:lang/>
        </w:rPr>
        <w:t>.</w:t>
      </w:r>
      <w:r w:rsidRPr="00EF1DF9">
        <w:rPr>
          <w:b/>
          <w:bCs/>
          <w:i/>
          <w:iCs/>
          <w:lang/>
        </w:rPr>
        <w:t xml:space="preserve"> Лечение местнораспространенного ПКР</w:t>
      </w:r>
      <w:r>
        <w:rPr>
          <w:b/>
          <w:bCs/>
          <w:i/>
          <w:iCs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rPr>
          <w:color w:val="000000"/>
          <w:szCs w:val="24"/>
        </w:rPr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При распространении опухолевого тромба в просвет почечной или нижней полой вены (НПВ) выполняется удаление опухолевого тромба, при необходимости с резекцией участка НПВ.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В случае распространения опухоли на окружающие органы и ткани выполняются комбинированнные операции с резекцией пораженных органов.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rPr>
          <w:color w:val="000000"/>
          <w:szCs w:val="24"/>
        </w:rPr>
      </w:pPr>
    </w:p>
    <w:p w:rsidR="00BE61D5" w:rsidRPr="00EF1DF9" w:rsidRDefault="00BE61D5" w:rsidP="00BE61D5">
      <w:pPr>
        <w:keepNext/>
        <w:widowControl w:val="0"/>
        <w:autoSpaceDE w:val="0"/>
        <w:autoSpaceDN w:val="0"/>
        <w:adjustRightInd w:val="0"/>
        <w:ind w:firstLine="709"/>
        <w:outlineLvl w:val="1"/>
        <w:rPr>
          <w:b/>
          <w:bCs/>
          <w:i/>
          <w:iCs/>
          <w:lang/>
        </w:rPr>
      </w:pPr>
      <w:r w:rsidRPr="00EF1DF9">
        <w:rPr>
          <w:b/>
          <w:bCs/>
          <w:i/>
          <w:iCs/>
          <w:lang/>
        </w:rPr>
        <w:t>32.5.3</w:t>
      </w:r>
      <w:r>
        <w:rPr>
          <w:b/>
          <w:bCs/>
          <w:i/>
          <w:iCs/>
          <w:lang/>
        </w:rPr>
        <w:t>.</w:t>
      </w:r>
      <w:r w:rsidRPr="00EF1DF9">
        <w:rPr>
          <w:b/>
          <w:bCs/>
          <w:i/>
          <w:iCs/>
          <w:lang/>
        </w:rPr>
        <w:t xml:space="preserve"> Лечение метастатического ПКР</w:t>
      </w:r>
      <w:r>
        <w:rPr>
          <w:b/>
          <w:bCs/>
          <w:i/>
          <w:iCs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32.5.3.1</w:t>
      </w:r>
      <w:r>
        <w:t>.</w:t>
      </w:r>
      <w:r w:rsidRPr="00EF1DF9">
        <w:t xml:space="preserve"> У первичных пациентов с ПКР с резектабельными отдаленными метастазами и удовлетворительным общим состоянием показана радикальная нефрэктомия с удалением метастазов, так как полное удаление метастатических опухолей улучшает прогноз. Адъювантная терапия после полного удаления опухоли и метастазов не улучшает результаты лечения и не показана. Алгоритм лечения пациентов с синхронными отдаленными метастазами приведен на рисунке 1.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both"/>
      </w:pPr>
      <w:r>
        <w:rPr>
          <w:noProof/>
        </w:rPr>
      </w:r>
      <w:r>
        <w:rPr>
          <w:noProof/>
        </w:rPr>
        <w:pict>
          <v:group id="Полотно 278" o:spid="_x0000_s1047" editas="canvas" style="width:480.75pt;height:274.85pt;mso-position-horizontal-relative:char;mso-position-vertical-relative:line" coordsize="61055,34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width:61055;height:34905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7" o:spid="_x0000_s1049" type="#_x0000_t202" style="position:absolute;left:1036;top:19015;width:10807;height:60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qvrcQA&#10;AADcAAAADwAAAGRycy9kb3ducmV2LnhtbESPQWvCQBSE74X+h+UVvNVNFYNGVykFMbeiEbw+s88k&#10;NPt2ya4x7a/vCoLHYWa+YVabwbSip843lhV8jBMQxKXVDVcKjsX2fQ7CB2SNrWVS8EseNuvXlxVm&#10;2t54T/0hVCJC2GeooA7BZVL6siaDfmwdcfQutjMYouwqqTu8Rbhp5SRJUmmw4bhQo6Ovmsqfw9Uo&#10;yM8LKr5N73b51M636eD+TuVMqdHb8LkEEWgIz/CjnWsFk1kK9zPx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qr63EAAAA3AAAAA8AAAAAAAAAAAAAAAAAmAIAAGRycy9k&#10;b3ducmV2LnhtbFBLBQYAAAAABAAEAPUAAACJAwAAAAA=&#10;">
              <v:textbox inset="1.5mm,,1.5mm">
                <w:txbxContent>
                  <w:p w:rsidR="00BE61D5" w:rsidRPr="00A804E7" w:rsidRDefault="00BE61D5" w:rsidP="00BE61D5">
                    <w:pPr>
                      <w:jc w:val="center"/>
                      <w:rPr>
                        <w:rFonts w:ascii="Arial" w:hAnsi="Arial" w:cs="Arial"/>
                        <w:sz w:val="6"/>
                        <w:szCs w:val="6"/>
                      </w:rPr>
                    </w:pPr>
                  </w:p>
                  <w:p w:rsidR="00BE61D5" w:rsidRPr="00AB3EA7" w:rsidRDefault="00BE61D5" w:rsidP="00BE61D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Нефрэктомия + резекция метастазов</w:t>
                    </w:r>
                  </w:p>
                </w:txbxContent>
              </v:textbox>
            </v:shape>
            <v:line id="Line 158" o:spid="_x0000_s1050" style="position:absolute;flip:x;visibility:visible" from="15599,4567" to="17898,8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m8ssQAAADcAAAADwAAAGRycy9kb3ducmV2LnhtbESPQWsCMRSE7wX/Q3iCt5oorK1bo6hY&#10;8VpbxONz87q7mrwsm9Td/vumUOhxmJlvmMWqd1bcqQ21Zw2TsQJBXHhTc6nh4/318RlEiMgGrWfS&#10;8E0BVsvBwwJz4zt+o/sxliJBOOSooYqxyaUMRUUOw9g3xMn79K3DmGRbStNil+DOyqlSM+mw5rRQ&#10;YUPbiorb8ctp2KvDprvOM7W9ZpdTtuntbXe2Wo+G/foFRKQ+/of/2gejYZo9we+ZdAT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yyxAAAANwAAAAPAAAAAAAAAAAA&#10;AAAAAKECAABkcnMvZG93bnJldi54bWxQSwUGAAAAAAQABAD5AAAAkgMAAAAA&#10;" strokeweight="1.5pt">
              <v:stroke endarrow="block"/>
            </v:line>
            <v:line id="Line 159" o:spid="_x0000_s1051" style="position:absolute;visibility:visible" from="33887,4567" to="36299,80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itob8AAADcAAAADwAAAGRycy9kb3ducmV2LnhtbERPy6rCMBDdC/5DGMGdpj6RahQRrrpx&#10;YXWhu6EZ22ozKU2u1r83C8Hl4bwXq8aU4km1KywrGPQjEMSp1QVnCs6nv94MhPPIGkvLpOBNDlbL&#10;dmuBsbYvPtIz8ZkIIexiVJB7X8VSujQng65vK+LA3Wxt0AdYZ1LX+ArhppTDKJpKgwWHhhwr2uSU&#10;PpJ/o2CCo2l2PFz8bT++3psN8WCb7JTqdpr1HISnxv/EX/deKxhOwtpwJhwBuf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mitob8AAADcAAAADwAAAAAAAAAAAAAAAACh&#10;AgAAZHJzL2Rvd25yZXYueG1sUEsFBgAAAAAEAAQA+QAAAI0DAAAAAA==&#10;" strokeweight="1.5pt">
              <v:stroke endarrow="block"/>
            </v:line>
            <v:shape id="Text Box 160" o:spid="_x0000_s1052" type="#_x0000_t202" style="position:absolute;left:13146;top:1139;width:35434;height:43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zb2sYA&#10;AADcAAAADwAAAGRycy9kb3ducmV2LnhtbESPT2sCMRTE70K/Q3gFL0WztdXq1igiWPTmP9rrY/Pc&#10;Xbp5WZO4rt/eFAoeh5n5DTOdt6YSDTlfWlbw2k9AEGdWl5wrOB5WvTEIH5A1VpZJwY08zGdPnSmm&#10;2l55R80+5CJC2KeooAihTqX0WUEGfd/WxNE7WWcwROlyqR1eI9xUcpAkI2mw5LhQYE3LgrLf/cUo&#10;GL+vmx+/edt+Z6NTNQkvH83X2SnVfW4XnyACteER/m+vtYLBcAJ/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zb2sYAAADcAAAADwAAAAAAAAAAAAAAAACYAgAAZHJz&#10;L2Rvd25yZXYueG1sUEsFBgAAAAAEAAQA9QAAAIsDAAAAAA==&#10;">
              <v:textbox>
                <w:txbxContent>
                  <w:p w:rsidR="00BE61D5" w:rsidRPr="002E7E31" w:rsidRDefault="00BE61D5" w:rsidP="00BE61D5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2E7E31">
                      <w:rPr>
                        <w:rFonts w:ascii="Arial" w:hAnsi="Arial" w:cs="Arial"/>
                        <w:b/>
                        <w:sz w:val="20"/>
                      </w:rPr>
                      <w:t>Почечно-клеточный рак с синхронными отдаленными метастазами</w:t>
                    </w:r>
                  </w:p>
                </w:txbxContent>
              </v:textbox>
            </v:shape>
            <v:shape id="Text Box 161" o:spid="_x0000_s1053" type="#_x0000_t202" style="position:absolute;left:13154;top:15103;width:25120;height:72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NY/8AA&#10;AADcAAAADwAAAGRycy9kb3ducmV2LnhtbERPy4rCMBTdC/MP4Q7MTlMdLFqNMgyI3YkPcHttrm2x&#10;uQlNrJ35erMQXB7Oe7nuTSM6an1tWcF4lIAgLqyuuVRwOm6GMxA+IGtsLJOCP/KwXn0Mlphp++A9&#10;dYdQihjCPkMFVQguk9IXFRn0I+uII3e1rcEQYVtK3eIjhptGTpIklQZrjg0VOvqtqLgd7kZBfpnT&#10;cWc6t82/7WyT9u7/XEyV+vrsfxYgAvXhLX65c61gksb58Uw8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NY/8AAAADcAAAADwAAAAAAAAAAAAAAAACYAgAAZHJzL2Rvd25y&#10;ZXYueG1sUEsFBgAAAAAEAAQA9QAAAIUDAAAAAA==&#10;">
              <v:textbox inset="1.5mm,,1.5mm">
                <w:txbxContent>
                  <w:p w:rsidR="00BE61D5" w:rsidRPr="00AB3EA7" w:rsidRDefault="00BE61D5" w:rsidP="00BE61D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Хорошее общее состояние, резектабельная первичная опухоль, возможность проведения системной терапии и ее предполагаемая эффективность</w:t>
                    </w:r>
                  </w:p>
                </w:txbxContent>
              </v:textbox>
            </v:shape>
            <v:line id="Line 162" o:spid="_x0000_s1054" style="position:absolute;visibility:visible" from="49130,23623" to="49138,28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7OgcQAAADcAAAADwAAAGRycy9kb3ducmV2LnhtbESPT4vCMBTE7wt+h/CEva1p3d0i1Sgi&#10;+OfiwepBb4/m2Vabl9JErd9+Iyx4HGbmN8xk1pla3Kl1lWUF8SACQZxbXXGh4LBffo1AOI+ssbZM&#10;Cp7kYDbtfUww1fbBO7pnvhABwi5FBaX3TSqly0sy6Aa2IQ7e2bYGfZBtIXWLjwA3tRxGUSINVhwW&#10;SmxoUVJ+zW5GwS9+J8Vue/Tnzc/p0i2I41W2Vuqz383HIDx1/h3+b2+0gmESw+tMOAJy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Ps6BxAAAANwAAAAPAAAAAAAAAAAA&#10;AAAAAKECAABkcnMvZG93bnJldi54bWxQSwUGAAAAAAQABAD5AAAAkgMAAAAA&#10;" strokeweight="1.5pt">
              <v:stroke endarrow="block"/>
            </v:line>
            <v:line id="Line 163" o:spid="_x0000_s1055" style="position:absolute;visibility:visible" from="17898,29231" to="17906,32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xQ9sUAAADcAAAADwAAAGRycy9kb3ducmV2LnhtbESPQWvCQBSE70L/w/IK3szGqKFEVylC&#10;Wy89mPZQb4/sSzZt9m3IbjX9925B8DjMzDfMZjfaTpxp8K1jBfMkBUFcOd1yo+Dz42X2BMIHZI2d&#10;Y1LwRx5224fJBgvtLnykcxkaESHsC1RgQugLKX1lyKJPXE8cvdoNFkOUQyP1gJcIt53M0jSXFluO&#10;CwZ72huqfspfq2CFi7w5vn+F+rA8fY974vlr+abU9HF8XoMINIZ7+NY+aAVZnsH/mXgE5PY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xQ9sUAAADcAAAADwAAAAAAAAAA&#10;AAAAAAChAgAAZHJzL2Rvd25yZXYueG1sUEsFBgAAAAAEAAQA+QAAAJMDAAAAAA==&#10;" strokeweight="1.5pt">
              <v:stroke endarrow="block"/>
            </v:line>
            <v:line id="Line 164" o:spid="_x0000_s1056" style="position:absolute;visibility:visible" from="25905,29231" to="25913,32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D1bcYAAADcAAAADwAAAGRycy9kb3ducmV2LnhtbESPS2vDMBCE74X8B7GF3mo5j5riWgkh&#10;0CaXHOL00N4Wa/1orZWxVNv591GgkOMwM98w2WYyrRiod41lBfMoBkFcWN1wpeDz/P78CsJ5ZI2t&#10;ZVJwIQeb9ewhw1TbkU805L4SAcIuRQW1910qpStqMugi2xEHr7S9QR9kX0nd4xjgppWLOE6kwYbD&#10;Qo0d7WoqfvM/o+AFl0l1On758rD6/pl2xPOPfK/U0+O0fQPhafL38H/7oBUskiXczoQjIN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g9W3GAAAA3AAAAA8AAAAAAAAA&#10;AAAAAAAAoQIAAGRycy9kb3ducmV2LnhtbFBLBQYAAAAABAAEAPkAAACUAwAAAAA=&#10;" strokeweight="1.5pt">
              <v:stroke endarrow="block"/>
            </v:line>
            <v:line id="Line 165" o:spid="_x0000_s1057" style="position:absolute;visibility:visible" from="25864,22344" to="25872,2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ltGcQAAADcAAAADwAAAGRycy9kb3ducmV2LnhtbESPT4vCMBTE7wt+h/AEb9vUf2XpGkWE&#10;VS8erB7c26N5tl2bl9JktX57Iwgeh5n5DTNbdKYWV2pdZVnBMIpBEOdWV1woOB5+Pr9AOI+ssbZM&#10;Cu7kYDHvfcww1fbGe7pmvhABwi5FBaX3TSqly0sy6CLbEAfvbFuDPsi2kLrFW4CbWo7iOJEGKw4L&#10;JTa0Kim/ZP9GwRTHSbHfnfx5O/n961bEw3W2UWrQ75bfIDx1/h1+tbdawSiZwPNMOA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SW0ZxAAAANwAAAAPAAAAAAAAAAAA&#10;AAAAAKECAABkcnMvZG93bnJldi54bWxQSwUGAAAAAAQABAD5AAAAkgMAAAAA&#10;" strokeweight="1.5pt">
              <v:stroke endarrow="block"/>
            </v:line>
            <v:line id="Line 166" o:spid="_x0000_s1058" style="position:absolute;visibility:visible" from="45334,29231" to="45350,32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XIgsUAAADcAAAADwAAAGRycy9kb3ducmV2LnhtbESPS4vCQBCE7wv+h6EFb5uJr7BkHUUE&#10;H5c9GD24tybTJlkzPSEzavz3O4Lgsaiqr6jZojO1uFHrKssKhlEMgji3uuJCwfGw/vwC4Tyyxtoy&#10;KXiQg8W89zHDVNs77+mW+UIECLsUFZTeN6mULi/JoItsQxy8s20N+iDbQuoW7wFuajmK40QarDgs&#10;lNjQqqT8kl2NgimOk2L/c/Ln3eT3r1sRDzfZVqlBv1t+g/DU+Xf41d5pBaNkCs8z4QjI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gXIgsUAAADcAAAADwAAAAAAAAAA&#10;AAAAAAChAgAAZHJzL2Rvd25yZXYueG1sUEsFBgAAAAAEAAQA+QAAAJMDAAAAAA==&#10;" strokeweight="1.5pt">
              <v:stroke endarrow="block"/>
            </v:line>
            <v:line id="Line 167" o:spid="_x0000_s1059" style="position:absolute;visibility:visible" from="6476,25017" to="6484,28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dW9cQAAADcAAAADwAAAGRycy9kb3ducmV2LnhtbESPT4vCMBTE74LfITzBm6bqWqRrFBH8&#10;c/Fg9eDeHs2z7W7zUpqo9dtvBMHjMDO/YebL1lTiTo0rLSsYDSMQxJnVJecKzqfNYAbCeWSNlWVS&#10;8CQHy0W3M8dE2wcf6Z76XAQIuwQVFN7XiZQuK8igG9qaOHhX2xj0QTa51A0+AtxUchxFsTRYclgo&#10;sKZ1QdlfejMKpjiJ8+Ph4q/7r5/fdk082qY7pfq9dvUNwlPrP+F3e68VjOMYXmfC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11b1xAAAANwAAAAPAAAAAAAAAAAA&#10;AAAAAKECAABkcnMvZG93bnJldi54bWxQSwUGAAAAAAQABAD5AAAAkgMAAAAA&#10;" strokeweight="1.5pt">
              <v:stroke endarrow="block"/>
            </v:line>
            <v:line id="Line 168" o:spid="_x0000_s1060" style="position:absolute;flip:x;visibility:visible" from="6484,11668" to="11042,19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V2D8UAAADcAAAADwAAAGRycy9kb3ducmV2LnhtbESPQWsCMRSE74X+h/AK3mpSYbVujVKl&#10;itfaUjy+bl53V5OXZRPd9d+bguBxmJlvmNmid1acqQ21Zw0vQwWCuPCm5lLD99f6+RVEiMgGrWfS&#10;cKEAi/njwwxz4zv+pPMuliJBOOSooYqxyaUMRUUOw9A3xMn7863DmGRbStNil+DOypFSY+mw5rRQ&#10;YUOriorj7uQ0bNR22R2mmVodst+fbNnb48feaj146t/fQETq4z18a2+NhtF4Av9n0hG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4V2D8UAAADcAAAADwAAAAAAAAAA&#10;AAAAAAChAgAAZHJzL2Rvd25yZXYueG1sUEsFBgAAAAAEAAQA+QAAAJMDAAAAAA==&#10;" strokeweight="1.5pt">
              <v:stroke endarrow="block"/>
            </v:line>
            <v:line id="Line 169" o:spid="_x0000_s1061" style="position:absolute;flip:x;visibility:visible" from="28171,11651" to="30487,15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rifcIAAADcAAAADwAAAGRycy9kb3ducmV2LnhtbERPz2vCMBS+D/wfwhvsNpMJlVmNYosb&#10;Xqcydnw2z7aavJQms91/vxwGO358v1eb0Vlxpz60njW8TBUI4sqblmsNp+Pb8yuIEJENWs+k4YcC&#10;bNaThxXmxg/8QfdDrEUK4ZCjhibGLpcyVA05DFPfESfu4nuHMcG+lqbHIYU7K2dKzaXDllNDgx2V&#10;DVW3w7fT8K72xXBdZKq8ZufPrBjtbfdltX56HLdLEJHG+C/+c++Nhtk8rU1n0hG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hrifcIAAADcAAAADwAAAAAAAAAAAAAA&#10;AAChAgAAZHJzL2Rvd25yZXYueG1sUEsFBgAAAAAEAAQA+QAAAJADAAAAAA==&#10;" strokeweight="1.5pt">
              <v:stroke endarrow="block"/>
            </v:line>
            <v:line id="Line 170" o:spid="_x0000_s1062" style="position:absolute;visibility:visible" from="41893,11651" to="44289,15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jCh8UAAADcAAAADwAAAGRycy9kb3ducmV2LnhtbESPS4vCQBCE74L/YeiFvenEV9DoKCL4&#10;uHgwuwe9NZk2iZvpCZlZjf9+Z0HwWFTVV9Ri1ZpK3KlxpWUFg34EgjizuuRcwffXtjcF4Tyyxsoy&#10;KXiSg9Wy21lgou2DT3RPfS4ChF2CCgrv60RKlxVk0PVtTRy8q20M+iCbXOoGHwFuKjmMolgaLDks&#10;FFjTpqDsJ/01CiY4ivPT8eyvh/Hl1m6IB7t0r9TnR7ueg/DU+nf41T5oBcN4Bv9nwhG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0jCh8UAAADcAAAADwAAAAAAAAAA&#10;AAAAAAChAgAAZHJzL2Rvd25yZXYueG1sUEsFBgAAAAAEAAQA+QAAAJMDAAAAAA==&#10;" strokeweight="1.5pt">
              <v:stroke endarrow="block"/>
            </v:line>
            <v:shape id="Text Box 171" o:spid="_x0000_s1063" type="#_x0000_t202" style="position:absolute;left:4266;top:8019;width:18490;height:43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MuJ8IA&#10;AADcAAAADwAAAGRycy9kb3ducmV2LnhtbERPy4rCMBTdD/gP4QpuBk11xEc1iggz6M4Xur0017bY&#10;3NQkUzt/P1kMzPJw3st1ayrRkPOlZQXDQQKCOLO65FzB5fzZn4HwAVljZZkU/JCH9arztsRU2xcf&#10;qTmFXMQQ9ikqKEKoUyl9VpBBP7A1ceTu1hkMEbpcaoevGG4qOUqSiTRYcmwosKZtQdnj9G0UzMa7&#10;5ub3H4drNrlX8/A+bb6eTqlet90sQARqw7/4z73TCkbTOD+eiUd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8y4nwgAAANwAAAAPAAAAAAAAAAAAAAAAAJgCAABkcnMvZG93&#10;bnJldi54bWxQSwUGAAAAAAQABAD1AAAAhwMAAAAA&#10;">
              <v:textbox>
                <w:txbxContent>
                  <w:p w:rsidR="00BE61D5" w:rsidRPr="00AB3EA7" w:rsidRDefault="00BE61D5" w:rsidP="00BE61D5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Резектабельные первичная опухоль и метастазы</w:t>
                    </w:r>
                  </w:p>
                </w:txbxContent>
              </v:textbox>
            </v:shape>
            <v:shape id="Text Box 172" o:spid="_x0000_s1064" type="#_x0000_t202" style="position:absolute;left:25119;top:8019;width:31022;height:43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+LvMUA&#10;AADcAAAADwAAAGRycy9kb3ducmV2LnhtbESPT2sCMRTE7wW/Q3hCL0Wz2uKf1ShSaNGbVdHrY/Pc&#10;Xdy8rEm6rt/eCIUeh5n5DTNftqYSDTlfWlYw6CcgiDOrS84VHPZfvQkIH5A1VpZJwZ08LBedlzmm&#10;2t74h5pdyEWEsE9RQRFCnUrps4IM+r6tiaN3ts5giNLlUju8Rbip5DBJRtJgyXGhwJo+C8ouu1+j&#10;YPKxbk5+8749ZqNzNQ1v4+b76pR67barGYhAbfgP/7XXWsFwPIDnmX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4u8xQAAANwAAAAPAAAAAAAAAAAAAAAAAJgCAABkcnMv&#10;ZG93bnJldi54bWxQSwUGAAAAAAQABAD1AAAAigMAAAAA&#10;">
              <v:textbox>
                <w:txbxContent>
                  <w:p w:rsidR="00BE61D5" w:rsidRPr="00AB3EA7" w:rsidRDefault="00BE61D5" w:rsidP="00BE61D5">
                    <w:pPr>
                      <w:jc w:val="center"/>
                    </w:pPr>
                    <w:r>
                      <w:rPr>
                        <w:rFonts w:ascii="Arial" w:hAnsi="Arial" w:cs="Arial"/>
                        <w:sz w:val="20"/>
                      </w:rPr>
                      <w:t>Нерезектабельные метастазы или первичная опухоль</w:t>
                    </w:r>
                  </w:p>
                </w:txbxContent>
              </v:textbox>
            </v:shape>
            <v:shape id="Text Box 173" o:spid="_x0000_s1065" type="#_x0000_t202" style="position:absolute;left:13154;top:24254;width:25128;height:24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T1zsQA&#10;AADcAAAADwAAAGRycy9kb3ducmV2LnhtbESPT2vCQBTE70K/w/IKvemmEf9FVykFaW6iFnp9Zp9J&#10;aPbtkl1j2k/vCoLHYWZ+w6w2vWlER62vLSt4HyUgiAuray4VfB+3wzkIH5A1NpZJwR952KxfBivM&#10;tL3ynrpDKEWEsM9QQRWCy6T0RUUG/cg64uidbWswRNmWUrd4jXDTyDRJptJgzXGhQkefFRW/h4tR&#10;kJ8WdNyZzn3lYzvfTnv3/1NMlHp77T+WIAL14Rl+tHOtIJ2lcD8Tj4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k9c7EAAAA3AAAAA8AAAAAAAAAAAAAAAAAmAIAAGRycy9k&#10;b3ducmV2LnhtbFBLBQYAAAAABAAEAPUAAACJAwAAAAA=&#10;">
              <v:textbox inset="1.5mm,,1.5mm">
                <w:txbxContent>
                  <w:p w:rsidR="00BE61D5" w:rsidRPr="00AB3EA7" w:rsidRDefault="00BE61D5" w:rsidP="00BE61D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Циторедуктивная нефрэктомия</w:t>
                    </w:r>
                  </w:p>
                </w:txbxContent>
              </v:textbox>
            </v:shape>
            <v:shape id="Text Box 174" o:spid="_x0000_s1066" type="#_x0000_t202" style="position:absolute;left:13146;top:28756;width:25128;height:49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hQVcQA&#10;AADcAAAADwAAAGRycy9kb3ducmV2LnhtbESPQWvCQBSE74X+h+UVvNVNFa2mrlIEMTepKXh9Zp9J&#10;aPbtkl1j9Ne7QsHjMDPfMItVbxrRUetrywo+hgkI4sLqmksFv/nmfQbCB2SNjWVScCUPq+XrywJT&#10;bS/8Q90+lCJC2KeooArBpVL6oiKDfmgdcfROtjUYomxLqVu8RLhp5ChJptJgzXGhQkfrioq//dko&#10;yI5zynemc9tsbGebae9uh2Ki1OCt//4CEagPz/B/O9MKRp9jeJy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oUFXEAAAA3AAAAA8AAAAAAAAAAAAAAAAAmAIAAGRycy9k&#10;b3ducmV2LnhtbFBLBQYAAAAABAAEAPUAAACJAwAAAAA=&#10;">
              <v:textbox inset="1.5mm,,1.5mm">
                <w:txbxContent>
                  <w:p w:rsidR="00BE61D5" w:rsidRPr="00FD51D1" w:rsidRDefault="00BE61D5" w:rsidP="00BE61D5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Системная терапия</w:t>
                    </w:r>
                  </w:p>
                </w:txbxContent>
              </v:textbox>
            </v:shape>
            <v:shape id="Text Box 175" o:spid="_x0000_s1067" type="#_x0000_t202" style="position:absolute;left:39343;top:28666;width:20570;height:50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dqwcMA&#10;AADcAAAADwAAAGRycy9kb3ducmV2LnhtbESPT4vCMBTE74LfITzBm6aKrFKNIuqCl8X1D54fzbOp&#10;Ni+lydr67TcLCx6HmfkNs1i1thRPqn3hWMFomIAgzpwuOFdwOX8OZiB8QNZYOiYFL/KwWnY7C0y1&#10;a/hIz1PIRYSwT1GBCaFKpfSZIYt+6Cri6N1cbTFEWedS19hEuC3lOEk+pMWC44LBijaGssfpxypo&#10;0BzMlC+4tV/f7fl+2O1u10Spfq9dz0EEasM7/N/eawXj6QT+zsQj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9dqwcMAAADcAAAADwAAAAAAAAAAAAAAAACYAgAAZHJzL2Rv&#10;d25yZXYueG1sUEsFBgAAAAAEAAQA9QAAAIgDAAAAAA==&#10;">
              <v:textbox inset=".5mm,,.5mm">
                <w:txbxContent>
                  <w:p w:rsidR="00BE61D5" w:rsidRPr="00FD51D1" w:rsidRDefault="00BE61D5" w:rsidP="00BE61D5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Системная терапия или симптоматическое лечение</w:t>
                    </w:r>
                  </w:p>
                </w:txbxContent>
              </v:textbox>
            </v:shape>
            <v:shape id="Text Box 176" o:spid="_x0000_s1068" type="#_x0000_t202" style="position:absolute;left:1036;top:28977;width:10807;height:47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1tusUA&#10;AADcAAAADwAAAGRycy9kb3ducmV2LnhtbESPQWvCQBSE7wX/w/IK3uqmitam2YgI0tyKptDra/Y1&#10;Cc2+XbJrTP31bkHwOMzMN0y2GU0nBup9a1nB8ywBQVxZ3XKt4LPcP61B+ICssbNMCv7IwyafPGSY&#10;anvmAw3HUIsIYZ+igiYEl0rpq4YM+pl1xNH7sb3BEGVfS93jOcJNJ+dJspIGW44LDTraNVT9Hk9G&#10;QfH9SuWHGdx7sbDr/Wp0l69qqdT0cdy+gQg0hnv41i60gvnLEv7PxCM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jW26xQAAANwAAAAPAAAAAAAAAAAAAAAAAJgCAABkcnMv&#10;ZG93bnJldi54bWxQSwUGAAAAAAQABAD1AAAAigMAAAAA&#10;">
              <v:textbox inset="1.5mm,,1.5mm">
                <w:txbxContent>
                  <w:p w:rsidR="00BE61D5" w:rsidRPr="00FD51D1" w:rsidRDefault="00BE61D5" w:rsidP="00BE61D5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Наблюдение</w:t>
                    </w:r>
                  </w:p>
                </w:txbxContent>
              </v:textbox>
            </v:shape>
            <v:line id="Line 177" o:spid="_x0000_s1069" style="position:absolute;visibility:visible" from="25848,26730" to="25864,28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7AKMUAAADcAAAADwAAAGRycy9kb3ducmV2LnhtbESPS4vCQBCE74L/YeiFvenEV5ToKCL4&#10;uHgwuwe9NZk2iZvpCZlZjf9+Z0HwWFTVV9Ri1ZpK3KlxpWUFg34EgjizuuRcwffXtjcD4Tyyxsoy&#10;KXiSg9Wy21lgou2DT3RPfS4ChF2CCgrv60RKlxVk0PVtTRy8q20M+iCbXOoGHwFuKjmMolgaLDks&#10;FFjTpqDsJ/01CiY4ivPT8eyvh/Hl1m6IB7t0r9TnR7ueg/DU+nf41T5oBcNpDP9nwhG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w7AKMUAAADcAAAADwAAAAAAAAAA&#10;AAAAAAChAgAAZHJzL2Rvd25yZXYueG1sUEsFBgAAAAAEAAQA+QAAAJMDAAAAAA==&#10;" strokeweight="1.5pt">
              <v:stroke endarrow="block"/>
            </v:line>
            <v:shape id="Text Box 178" o:spid="_x0000_s1070" type="#_x0000_t202" style="position:absolute;left:39213;top:15103;width:20700;height:99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X0tsIA&#10;AADcAAAADwAAAGRycy9kb3ducmV2LnhtbESPT4vCMBTE78J+h/AWvGm6Hqx0jbLsKngR/7LnR/Ns&#10;qs1LaaKt394IgsdhZn7DTOedrcSNGl86VvA1TEAQ506XXCg4HpaDCQgfkDVWjknBnTzMZx+9KWba&#10;tbyj2z4UIkLYZ6jAhFBnUvrckEU/dDVx9E6usRiibAqpG2wj3FZylCRjabHkuGCwpl9D+WV/tQpa&#10;NBuT8hH/7HrbHc6bxeL0nyjV/+x+vkEE6sI7/GqvtIJRmsLzTDwC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BfS2wgAAANwAAAAPAAAAAAAAAAAAAAAAAJgCAABkcnMvZG93&#10;bnJldi54bWxQSwUGAAAAAAQABAD1AAAAhwMAAAAA&#10;">
              <v:textbox inset=".5mm,,.5mm">
                <w:txbxContent>
                  <w:p w:rsidR="00BE61D5" w:rsidRPr="00A804E7" w:rsidRDefault="00BE61D5" w:rsidP="00BE61D5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Неудовлетворительное общее состоя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ние, высокий риск оператив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ного вмеша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тельства, противопоказа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ния либо предполагаемая низкая эффективность системной терапии (внелегочные мета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стазы, большой объем метастазов),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F1DF9">
        <w:rPr>
          <w:b/>
        </w:rPr>
        <w:t>Рисунок 32.1</w:t>
      </w:r>
      <w:r>
        <w:rPr>
          <w:b/>
        </w:rPr>
        <w:t xml:space="preserve"> –</w:t>
      </w:r>
      <w:r w:rsidRPr="00EF1DF9">
        <w:rPr>
          <w:b/>
        </w:rPr>
        <w:t xml:space="preserve"> Лечение пациентов с ПКР с синхронными отдаленными метастазами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rPr>
          <w:szCs w:val="24"/>
        </w:rPr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32.5.3.2</w:t>
      </w:r>
      <w:r>
        <w:t>.</w:t>
      </w:r>
      <w:r w:rsidRPr="00EF1DF9">
        <w:t xml:space="preserve"> Циторедуктивная нефрэктомия с последующей системной терапией у пациентов с множественными и/или нерезектабельными отдаленными метастазами показана при удовлетворительным общем состоянии, наличии большой первичной опухоли и небольшом объеме метастатических очагов.</w:t>
      </w:r>
    </w:p>
    <w:p w:rsidR="00BE61D5" w:rsidRPr="00EF1DF9" w:rsidRDefault="00BE61D5" w:rsidP="00BE61D5">
      <w:pPr>
        <w:keepNext/>
        <w:widowControl w:val="0"/>
        <w:autoSpaceDE w:val="0"/>
        <w:autoSpaceDN w:val="0"/>
        <w:adjustRightInd w:val="0"/>
        <w:ind w:firstLine="709"/>
        <w:outlineLvl w:val="1"/>
        <w:rPr>
          <w:b/>
          <w:bCs/>
          <w:i/>
          <w:iCs/>
          <w:lang/>
        </w:rPr>
      </w:pPr>
      <w:r w:rsidRPr="00EF1DF9">
        <w:rPr>
          <w:b/>
          <w:bCs/>
          <w:i/>
          <w:iCs/>
          <w:lang/>
        </w:rPr>
        <w:t>32.5.4</w:t>
      </w:r>
      <w:r>
        <w:rPr>
          <w:b/>
          <w:bCs/>
          <w:i/>
          <w:iCs/>
          <w:lang/>
        </w:rPr>
        <w:t>.</w:t>
      </w:r>
      <w:r w:rsidRPr="00EF1DF9">
        <w:rPr>
          <w:b/>
          <w:bCs/>
          <w:i/>
          <w:iCs/>
          <w:lang/>
        </w:rPr>
        <w:t xml:space="preserve"> Системная терапия распространенного ПКР</w:t>
      </w:r>
      <w:r>
        <w:rPr>
          <w:b/>
          <w:bCs/>
          <w:i/>
          <w:iCs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32.5.4.1</w:t>
      </w:r>
      <w:r>
        <w:t>.</w:t>
      </w:r>
      <w:r w:rsidRPr="00EF1DF9">
        <w:t xml:space="preserve"> Таргетная терапия</w:t>
      </w:r>
      <w: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При возможности по решению консилиума могут применяться следующие препараты таргетной терапии (показания к назначению таргетных препаратов отражены в таблице 32.5)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ингибиторы тирозинкиназы (сунитиниб, сорафениб, пазопаниб, акситиниб)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ингибиторы-mTOR (темсиролимус, эверолимус)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моноклональные антитела (бевацизумаб в комбинации с интерфероном-альфа)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lastRenderedPageBreak/>
        <w:t>Для оценки прогноза следует использовать шкалу MSKCC, учитывая нижеперечисленные факторы риска:</w:t>
      </w:r>
    </w:p>
    <w:p w:rsidR="00BE61D5" w:rsidRPr="00EF1DF9" w:rsidRDefault="00BE61D5" w:rsidP="00BE61D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 xml:space="preserve">общее состояние по шкале Карновского &gt; 80 баллов или </w:t>
      </w:r>
      <w:r w:rsidRPr="00EF1DF9">
        <w:rPr>
          <w:lang w:val="en-US"/>
        </w:rPr>
        <w:t>ECOG</w:t>
      </w:r>
      <w:r w:rsidRPr="00EF1DF9">
        <w:t>&gt;1</w:t>
      </w:r>
    </w:p>
    <w:p w:rsidR="00BE61D5" w:rsidRPr="00EF1DF9" w:rsidRDefault="00BE61D5" w:rsidP="00BE61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интервал от выявления опухоли до начала системной терапии менее 12 мес.</w:t>
      </w:r>
    </w:p>
    <w:p w:rsidR="00BE61D5" w:rsidRPr="00EF1DF9" w:rsidRDefault="00BE61D5" w:rsidP="00BE61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концентрация гемоглобина в крови ниже нормы</w:t>
      </w:r>
    </w:p>
    <w:p w:rsidR="00BE61D5" w:rsidRPr="00EF1DF9" w:rsidRDefault="00BE61D5" w:rsidP="00BE61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уровень ЛДГ &gt; 1,5 раза выше нормы</w:t>
      </w:r>
    </w:p>
    <w:p w:rsidR="00BE61D5" w:rsidRPr="00EF1DF9" w:rsidRDefault="00BE61D5" w:rsidP="00BE61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скорректированный уровень кальция в сыворотке крови &gt; 2,4 ммоль/л [=уровень кальция (ммоль/л) + 0,02×(40-уровень альбумина плазмы (г/л)]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К группе благоприятного прогноза относятся пациенты, без факторов риска, к группе промежуточного прогноза – не более 2 факторов риска, к групп</w:t>
      </w:r>
      <w:r>
        <w:t>е неблагоприятного прогноза – ≥</w:t>
      </w:r>
      <w:r w:rsidRPr="00EF1DF9">
        <w:t>3 факторов риска.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rPr>
          <w:b/>
        </w:rPr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right"/>
        <w:rPr>
          <w:lang w:val="en-US"/>
        </w:rPr>
      </w:pPr>
      <w:r w:rsidRPr="00EF1DF9">
        <w:t xml:space="preserve">Таблица </w:t>
      </w:r>
      <w:r w:rsidRPr="00EF1DF9">
        <w:rPr>
          <w:lang w:val="en-US"/>
        </w:rPr>
        <w:t>32.5</w:t>
      </w:r>
    </w:p>
    <w:tbl>
      <w:tblPr>
        <w:tblW w:w="9586" w:type="dxa"/>
        <w:jc w:val="center"/>
        <w:tblLook w:val="04A0"/>
      </w:tblPr>
      <w:tblGrid>
        <w:gridCol w:w="4437"/>
        <w:gridCol w:w="998"/>
        <w:gridCol w:w="4151"/>
      </w:tblGrid>
      <w:tr w:rsidR="00BE61D5" w:rsidRPr="00EF1DF9" w:rsidTr="0091738A">
        <w:trPr>
          <w:jc w:val="center"/>
        </w:trPr>
        <w:tc>
          <w:tcPr>
            <w:tcW w:w="4437" w:type="dxa"/>
            <w:tcBorders>
              <w:bottom w:val="single" w:sz="4" w:space="0" w:color="auto"/>
            </w:tcBorders>
            <w:shd w:val="clear" w:color="auto" w:fill="D9D9D9"/>
            <w:hideMark/>
          </w:tcPr>
          <w:p w:rsidR="00BE61D5" w:rsidRPr="00EF1DF9" w:rsidRDefault="00BE61D5" w:rsidP="0091738A">
            <w:pPr>
              <w:widowControl w:val="0"/>
              <w:shd w:val="clear" w:color="auto" w:fill="D9D9D9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EF1DF9">
              <w:rPr>
                <w:b/>
                <w:sz w:val="26"/>
                <w:szCs w:val="26"/>
              </w:rPr>
              <w:t>Терапия 1 линии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D9D9D9"/>
            <w:hideMark/>
          </w:tcPr>
          <w:p w:rsidR="00BE61D5" w:rsidRPr="00EF1DF9" w:rsidRDefault="00BE61D5" w:rsidP="0091738A">
            <w:pPr>
              <w:widowControl w:val="0"/>
              <w:shd w:val="clear" w:color="auto" w:fill="D9D9D9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EF1DF9">
              <w:rPr>
                <w:b/>
                <w:sz w:val="26"/>
                <w:szCs w:val="26"/>
              </w:rPr>
              <w:t>Выбор</w:t>
            </w:r>
          </w:p>
        </w:tc>
        <w:tc>
          <w:tcPr>
            <w:tcW w:w="4151" w:type="dxa"/>
            <w:tcBorders>
              <w:bottom w:val="single" w:sz="4" w:space="0" w:color="auto"/>
            </w:tcBorders>
            <w:shd w:val="clear" w:color="auto" w:fill="D9D9D9"/>
            <w:hideMark/>
          </w:tcPr>
          <w:p w:rsidR="00BE61D5" w:rsidRPr="00EF1DF9" w:rsidRDefault="00BE61D5" w:rsidP="0091738A">
            <w:pPr>
              <w:widowControl w:val="0"/>
              <w:shd w:val="clear" w:color="auto" w:fill="D9D9D9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EF1DF9">
              <w:rPr>
                <w:b/>
                <w:sz w:val="26"/>
                <w:szCs w:val="26"/>
              </w:rPr>
              <w:t>Препарат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vMerge w:val="restart"/>
            <w:tcBorders>
              <w:top w:val="single" w:sz="4" w:space="0" w:color="auto"/>
            </w:tcBorders>
            <w:hideMark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благоприятный / промежуточный прогноз</w:t>
            </w:r>
          </w:p>
        </w:tc>
        <w:tc>
          <w:tcPr>
            <w:tcW w:w="998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1</w:t>
            </w:r>
          </w:p>
        </w:tc>
        <w:tc>
          <w:tcPr>
            <w:tcW w:w="4151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 xml:space="preserve">Сунитиниб 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vMerge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8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1</w:t>
            </w:r>
          </w:p>
        </w:tc>
        <w:tc>
          <w:tcPr>
            <w:tcW w:w="4151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Пазопаниб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vMerge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8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1</w:t>
            </w:r>
          </w:p>
        </w:tc>
        <w:tc>
          <w:tcPr>
            <w:tcW w:w="4151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Бевацизумаб+интерферон-альфа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vMerge/>
            <w:hideMark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8" w:type="dxa"/>
            <w:hideMark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2</w:t>
            </w:r>
          </w:p>
        </w:tc>
        <w:tc>
          <w:tcPr>
            <w:tcW w:w="4151" w:type="dxa"/>
            <w:hideMark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Интерферон-альфа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vMerge/>
            <w:tcBorders>
              <w:bottom w:val="single" w:sz="4" w:space="0" w:color="auto"/>
            </w:tcBorders>
            <w:hideMark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hideMark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3</w:t>
            </w:r>
          </w:p>
        </w:tc>
        <w:tc>
          <w:tcPr>
            <w:tcW w:w="4151" w:type="dxa"/>
            <w:tcBorders>
              <w:bottom w:val="single" w:sz="4" w:space="0" w:color="auto"/>
            </w:tcBorders>
            <w:hideMark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 xml:space="preserve">Общая гипертермия 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неблагоприятный прогноз</w:t>
            </w:r>
          </w:p>
        </w:tc>
        <w:tc>
          <w:tcPr>
            <w:tcW w:w="998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1</w:t>
            </w:r>
          </w:p>
        </w:tc>
        <w:tc>
          <w:tcPr>
            <w:tcW w:w="4151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Темсиролимус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8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2</w:t>
            </w:r>
          </w:p>
        </w:tc>
        <w:tc>
          <w:tcPr>
            <w:tcW w:w="4151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 xml:space="preserve">Сунитиниб 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3</w:t>
            </w:r>
          </w:p>
        </w:tc>
        <w:tc>
          <w:tcPr>
            <w:tcW w:w="4151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Пазопаниб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tcBorders>
              <w:bottom w:val="single" w:sz="4" w:space="0" w:color="auto"/>
            </w:tcBorders>
            <w:shd w:val="clear" w:color="auto" w:fill="D9D9D9"/>
            <w:hideMark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EF1DF9">
              <w:rPr>
                <w:b/>
                <w:sz w:val="26"/>
                <w:szCs w:val="26"/>
              </w:rPr>
              <w:t>Терапия 2 линии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D9D9D9"/>
            <w:hideMark/>
          </w:tcPr>
          <w:p w:rsidR="00BE61D5" w:rsidRPr="00EF1DF9" w:rsidRDefault="00BE61D5" w:rsidP="0091738A">
            <w:pPr>
              <w:widowControl w:val="0"/>
              <w:shd w:val="clear" w:color="auto" w:fill="D9D9D9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EF1DF9">
              <w:rPr>
                <w:b/>
                <w:sz w:val="26"/>
                <w:szCs w:val="26"/>
              </w:rPr>
              <w:t>Выбор</w:t>
            </w:r>
          </w:p>
        </w:tc>
        <w:tc>
          <w:tcPr>
            <w:tcW w:w="4151" w:type="dxa"/>
            <w:tcBorders>
              <w:bottom w:val="single" w:sz="4" w:space="0" w:color="auto"/>
            </w:tcBorders>
            <w:shd w:val="clear" w:color="auto" w:fill="D9D9D9"/>
            <w:hideMark/>
          </w:tcPr>
          <w:p w:rsidR="00BE61D5" w:rsidRPr="00EF1DF9" w:rsidRDefault="00BE61D5" w:rsidP="0091738A">
            <w:pPr>
              <w:widowControl w:val="0"/>
              <w:shd w:val="clear" w:color="auto" w:fill="D9D9D9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EF1DF9">
              <w:rPr>
                <w:b/>
                <w:sz w:val="26"/>
                <w:szCs w:val="26"/>
              </w:rPr>
              <w:t>Препарат</w:t>
            </w:r>
          </w:p>
        </w:tc>
      </w:tr>
      <w:tr w:rsidR="00BE61D5" w:rsidRPr="00EF1DF9" w:rsidTr="0091738A">
        <w:trPr>
          <w:trHeight w:val="326"/>
          <w:jc w:val="center"/>
        </w:trPr>
        <w:tc>
          <w:tcPr>
            <w:tcW w:w="4437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 xml:space="preserve">после цитокинов или общей гипертермии </w:t>
            </w:r>
          </w:p>
        </w:tc>
        <w:tc>
          <w:tcPr>
            <w:tcW w:w="998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1</w:t>
            </w:r>
          </w:p>
        </w:tc>
        <w:tc>
          <w:tcPr>
            <w:tcW w:w="4151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Акситиниб</w:t>
            </w:r>
          </w:p>
        </w:tc>
      </w:tr>
      <w:tr w:rsidR="00BE61D5" w:rsidRPr="00EF1DF9" w:rsidTr="0091738A">
        <w:trPr>
          <w:trHeight w:val="326"/>
          <w:jc w:val="center"/>
        </w:trPr>
        <w:tc>
          <w:tcPr>
            <w:tcW w:w="4437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8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2</w:t>
            </w:r>
          </w:p>
        </w:tc>
        <w:tc>
          <w:tcPr>
            <w:tcW w:w="4151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Пазопаниб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8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3</w:t>
            </w:r>
          </w:p>
        </w:tc>
        <w:tc>
          <w:tcPr>
            <w:tcW w:w="4151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Сорафениб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4</w:t>
            </w:r>
          </w:p>
        </w:tc>
        <w:tc>
          <w:tcPr>
            <w:tcW w:w="4151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Сунитиниб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после первой линии ингибиторов VEGF</w:t>
            </w:r>
          </w:p>
        </w:tc>
        <w:tc>
          <w:tcPr>
            <w:tcW w:w="998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1</w:t>
            </w:r>
          </w:p>
        </w:tc>
        <w:tc>
          <w:tcPr>
            <w:tcW w:w="4151" w:type="dxa"/>
            <w:tcBorders>
              <w:top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 xml:space="preserve">Акситиниб 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8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2</w:t>
            </w:r>
          </w:p>
        </w:tc>
        <w:tc>
          <w:tcPr>
            <w:tcW w:w="4151" w:type="dxa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Эверолимус</w:t>
            </w:r>
          </w:p>
        </w:tc>
      </w:tr>
      <w:tr w:rsidR="00BE61D5" w:rsidRPr="00EF1DF9" w:rsidTr="0091738A">
        <w:trPr>
          <w:jc w:val="center"/>
        </w:trPr>
        <w:tc>
          <w:tcPr>
            <w:tcW w:w="4437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ind w:left="284"/>
              <w:rPr>
                <w:sz w:val="26"/>
                <w:szCs w:val="26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3</w:t>
            </w:r>
          </w:p>
        </w:tc>
        <w:tc>
          <w:tcPr>
            <w:tcW w:w="4151" w:type="dxa"/>
            <w:tcBorders>
              <w:bottom w:val="single" w:sz="4" w:space="0" w:color="auto"/>
            </w:tcBorders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F1DF9">
              <w:rPr>
                <w:sz w:val="26"/>
                <w:szCs w:val="26"/>
              </w:rPr>
              <w:t>Сорафениб</w:t>
            </w:r>
          </w:p>
        </w:tc>
      </w:tr>
    </w:tbl>
    <w:p w:rsidR="00BE61D5" w:rsidRPr="00EF1DF9" w:rsidRDefault="00BE61D5" w:rsidP="00BE61D5">
      <w:pPr>
        <w:widowControl w:val="0"/>
        <w:autoSpaceDE w:val="0"/>
        <w:autoSpaceDN w:val="0"/>
        <w:adjustRightInd w:val="0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32.5.4.2</w:t>
      </w:r>
      <w:r>
        <w:t>.</w:t>
      </w:r>
      <w:r w:rsidRPr="00EF1DF9">
        <w:t xml:space="preserve"> Иммунотерапия</w:t>
      </w:r>
      <w: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Иммунотерапия интерфероном-альфа 5 млн МЕ/м</w:t>
      </w:r>
      <w:r w:rsidRPr="00EF1DF9">
        <w:rPr>
          <w:vertAlign w:val="superscript"/>
        </w:rPr>
        <w:t>2</w:t>
      </w:r>
      <w:r w:rsidRPr="00EF1DF9">
        <w:t xml:space="preserve"> подкожно или внутримышечно 3 раза в неделю. Лечение продолжается до прогрессирования болезни или полной регрессии метастазов. Оценка эффекта каждые 3 месяца.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rPr>
          <w:szCs w:val="24"/>
        </w:rPr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32.5.4.3</w:t>
      </w:r>
      <w:r>
        <w:t>.</w:t>
      </w:r>
      <w:r w:rsidRPr="00EF1DF9">
        <w:t xml:space="preserve"> Общая гипертермия</w:t>
      </w:r>
      <w: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Общая гипертермия с гипергликемией и химиотерапией доксорубицином в дозе 60 мг/м</w:t>
      </w:r>
      <w:r w:rsidRPr="00EF1DF9">
        <w:rPr>
          <w:vertAlign w:val="superscript"/>
        </w:rPr>
        <w:t xml:space="preserve">2 </w:t>
      </w:r>
      <w:r w:rsidRPr="00EF1DF9">
        <w:t xml:space="preserve">на фоне введения интерферона-альфа или без. При частичной регрессии метастазов в случае появления технических возможностей производится их хирургическое удаление. 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rPr>
          <w:szCs w:val="24"/>
        </w:rPr>
      </w:pPr>
    </w:p>
    <w:p w:rsidR="00BE61D5" w:rsidRPr="00D7609C" w:rsidRDefault="00BE61D5" w:rsidP="00BE61D5">
      <w:pPr>
        <w:keepNext/>
        <w:widowControl w:val="0"/>
        <w:autoSpaceDE w:val="0"/>
        <w:autoSpaceDN w:val="0"/>
        <w:adjustRightInd w:val="0"/>
        <w:ind w:firstLine="709"/>
        <w:outlineLvl w:val="1"/>
        <w:rPr>
          <w:b/>
          <w:bCs/>
          <w:i/>
          <w:iCs/>
          <w:lang/>
        </w:rPr>
      </w:pPr>
      <w:r w:rsidRPr="00EF1DF9">
        <w:rPr>
          <w:b/>
          <w:bCs/>
          <w:i/>
          <w:iCs/>
          <w:lang/>
        </w:rPr>
        <w:t>32.5.5</w:t>
      </w:r>
      <w:r>
        <w:rPr>
          <w:b/>
          <w:bCs/>
          <w:i/>
          <w:iCs/>
          <w:lang/>
        </w:rPr>
        <w:t>.</w:t>
      </w:r>
      <w:r w:rsidRPr="00EF1DF9">
        <w:rPr>
          <w:b/>
          <w:bCs/>
          <w:i/>
          <w:iCs/>
          <w:lang/>
        </w:rPr>
        <w:t xml:space="preserve"> Лечение пациентов с местным рецидивом или метахронными отдаленными метастазами (рисунок 32.2)</w:t>
      </w:r>
      <w:r>
        <w:rPr>
          <w:b/>
          <w:bCs/>
          <w:i/>
          <w:iCs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32.5.5.1</w:t>
      </w:r>
      <w:r>
        <w:t>.</w:t>
      </w:r>
      <w:r w:rsidRPr="00EF1DF9">
        <w:t xml:space="preserve"> При местном рецидиве после органоуносящего лечения при наличии возможности показано удаление рецидива.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32.5.5.2</w:t>
      </w:r>
      <w:r>
        <w:t>.</w:t>
      </w:r>
      <w:r w:rsidRPr="00EF1DF9">
        <w:t xml:space="preserve"> При местном рецидиве после органосохраняющего лечения показано оперативное лечение (нефрэктомия, резекция почки, абляция) в зависимости от клинической ситуации.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32.5.5.3</w:t>
      </w:r>
      <w:r>
        <w:t>.</w:t>
      </w:r>
      <w:r w:rsidRPr="00EF1DF9">
        <w:t xml:space="preserve"> У пациентов с резектабельными метахронными метастазами и удовлетворительным общим состоянием показано удаление метастазов, </w:t>
      </w:r>
      <w:r w:rsidRPr="00EF1DF9">
        <w:lastRenderedPageBreak/>
        <w:t>особенно при наличии эффекта от предоперационной системной терапии.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32.5.5.4</w:t>
      </w:r>
      <w:r>
        <w:t>.</w:t>
      </w:r>
      <w:r w:rsidRPr="00EF1DF9">
        <w:t xml:space="preserve"> У пациентов с множественными и/или нерезектабельными метахронными метастазами и удовлетворительным общим состоянием показано проведение системной терапии.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both"/>
      </w:pPr>
      <w:r>
        <w:rPr>
          <w:noProof/>
        </w:rPr>
      </w:r>
      <w:r>
        <w:rPr>
          <w:noProof/>
        </w:rPr>
        <w:pict>
          <v:group id="Полотно 255" o:spid="_x0000_s1026" editas="canvas" style="width:480.75pt;height:222pt;mso-position-horizontal-relative:char;mso-position-vertical-relative:line" coordsize="61055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">
            <v:shape id="_x0000_s1027" type="#_x0000_t75" style="position:absolute;width:61055;height:28194;visibility:visible">
              <v:fill o:detectmouseclick="t"/>
              <v:path o:connecttype="none"/>
            </v:shape>
            <v:line id="Line 181" o:spid="_x0000_s1028" style="position:absolute;visibility:visible" from="49818,22061" to="49826,2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R56MYAAADcAAAADwAAAGRycy9kb3ducmV2LnhtbESPS2vDMBCE74X8B7GF3mo5j5riWgkh&#10;0CaXHOL00N4Wa/1orZWxVNv591GgkOMwM98w2WYyrRiod41lBfMoBkFcWN1wpeDz/P78CsJ5ZI2t&#10;ZVJwIQeb9ewhw1TbkU805L4SAcIuRQW1910qpStqMugi2xEHr7S9QR9kX0nd4xjgppWLOE6kwYbD&#10;Qo0d7WoqfvM/o+AFl0l1On758rD6/pl2xPOPfK/U0+O0fQPhafL38H/7oBUslgnczoQjIN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keejGAAAA3AAAAA8AAAAAAAAA&#10;AAAAAAAAoQIAAGRycy9kb3ducmV2LnhtbFBLBQYAAAAABAAEAPkAAACUAwAAAAA=&#10;" strokeweight="1.5pt">
              <v:stroke endarrow="block"/>
            </v:line>
            <v:shape id="Text Box 182" o:spid="_x0000_s1029" type="#_x0000_t202" style="position:absolute;left:11042;top:15109;width:8030;height:124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vlsQA&#10;AADcAAAADwAAAGRycy9kb3ducmV2LnhtbESPQWvCQBSE74X+h+UVvNVNFa2mrlIEMTepKXh9Zp9J&#10;aPbtkl1j9Ne7QsHjMDPfMItVbxrRUetrywo+hgkI4sLqmksFv/nmfQbCB2SNjWVScCUPq+XrywJT&#10;bS/8Q90+lCJC2KeooArBpVL6oiKDfmgdcfROtjUYomxLqVu8RLhp5ChJptJgzXGhQkfrioq//dko&#10;yI5zynemc9tsbGebae9uh2Ki1OCt//4CEagPz/B/O9MKRuNPeJy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575bEAAAA3AAAAA8AAAAAAAAAAAAAAAAAmAIAAGRycy9k&#10;b3ducmV2LnhtbFBLBQYAAAAABAAEAPUAAACJAwAAAAA=&#10;">
              <v:textbox inset="1.5mm,,1.5mm">
                <w:txbxContent>
                  <w:p w:rsidR="00BE61D5" w:rsidRPr="00A804E7" w:rsidRDefault="00BE61D5" w:rsidP="00BE61D5">
                    <w:pPr>
                      <w:jc w:val="center"/>
                      <w:rPr>
                        <w:rFonts w:ascii="Arial" w:hAnsi="Arial" w:cs="Arial"/>
                        <w:sz w:val="6"/>
                        <w:szCs w:val="6"/>
                      </w:rPr>
                    </w:pPr>
                  </w:p>
                  <w:p w:rsidR="00BE61D5" w:rsidRPr="00AB3EA7" w:rsidRDefault="00BE61D5" w:rsidP="00BE61D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Резекция метастазов</w:t>
                    </w:r>
                  </w:p>
                </w:txbxContent>
              </v:textbox>
            </v:shape>
            <v:line id="Line 183" o:spid="_x0000_s1030" style="position:absolute;flip:x;visibility:visible" from="15599,4566" to="17898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nNYMIAAADcAAAADwAAAGRycy9kb3ducmV2LnhtbERPz0/CMBS+m/A/NI/Em2vFjMigECBo&#10;uILGcHysz23Qvi5rZfO/twcTjl++34vV4Ky4URcazxqeMwWCuPSm4UrD58fb0yuIEJENWs+k4ZcC&#10;rJajhwUWxvd8oNsxViKFcChQQx1jW0gZypochsy3xIn79p3DmGBXSdNhn8KdlROlptJhw6mhxpa2&#10;NZXX44/T8K72m/4yy9X2kp+/8s1gr7uT1fpxPKznICIN8S7+d++NhslLWpvOpCMgl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anNYMIAAADcAAAADwAAAAAAAAAAAAAA&#10;AAChAgAAZHJzL2Rvd25yZXYueG1sUEsFBgAAAAAEAAQA+QAAAJADAAAAAA==&#10;" strokeweight="1.5pt">
              <v:stroke endarrow="block"/>
            </v:line>
            <v:line id="Line 184" o:spid="_x0000_s1031" style="position:absolute;visibility:visible" from="33887,4566" to="36299,8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vtmsQAAADcAAAADwAAAGRycy9kb3ducmV2LnhtbESPS4vCQBCE74L/YWjBm058rLhZRxHB&#10;x2UPRg+7tybTJtFMT8iMGv+9Iwgei6r6ipotGlOKG9WusKxg0I9AEKdWF5wpOB7WvSkI55E1lpZJ&#10;wYMcLObt1gxjbe+8p1viMxEg7GJUkHtfxVK6NCeDrm8r4uCdbG3QB1lnUtd4D3BTymEUTaTBgsNC&#10;jhWtckovydUo+MLRJNv//vnTbvx/blbEg02yVarbaZY/IDw1/hN+t3dawXD0Da8z4QjI+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++2axAAAANwAAAAPAAAAAAAAAAAA&#10;AAAAAKECAABkcnMvZG93bnJldi54bWxQSwUGAAAAAAQABAD5AAAAkgMAAAAA&#10;" strokeweight="1.5pt">
              <v:stroke endarrow="block"/>
            </v:line>
            <v:shape id="Text Box 185" o:spid="_x0000_s1032" type="#_x0000_t202" style="position:absolute;left:7528;top:1139;width:35426;height:4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/kmsMA&#10;AADcAAAADwAAAGRycy9kb3ducmV2LnhtbERPy2oCMRTdF/oP4RbciJOplVGnRikFxe6sFd1eJnce&#10;dHIzTeI4/ftmIXR5OO/VZjCt6Mn5xrKC5yQFQVxY3XCl4PS1nSxA+ICssbVMCn7Jw2b9+LDCXNsb&#10;f1J/DJWIIexzVFCH0OVS+qImgz6xHXHkSusMhghdJbXDWww3rZymaSYNNhwbauzovabi+3g1Chaz&#10;fX/xHy+Hc5GV7TKM5/3uxyk1ehreXkEEGsK/+O7eawXTWZwfz8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/kmsMAAADcAAAADwAAAAAAAAAAAAAAAACYAgAAZHJzL2Rv&#10;d25yZXYueG1sUEsFBgAAAAAEAAQA9QAAAIgDAAAAAA==&#10;">
              <v:textbox>
                <w:txbxContent>
                  <w:p w:rsidR="00BE61D5" w:rsidRPr="002E7E31" w:rsidRDefault="00BE61D5" w:rsidP="00BE61D5">
                    <w:pPr>
                      <w:jc w:val="center"/>
                      <w:rPr>
                        <w:rFonts w:ascii="Arial" w:hAnsi="Arial" w:cs="Arial"/>
                        <w:b/>
                        <w:sz w:val="20"/>
                      </w:rPr>
                    </w:pPr>
                    <w:r w:rsidRPr="002E7E31">
                      <w:rPr>
                        <w:rFonts w:ascii="Arial" w:hAnsi="Arial" w:cs="Arial"/>
                        <w:b/>
                        <w:sz w:val="20"/>
                      </w:rPr>
                      <w:t xml:space="preserve">Местный рецидив рака почки или метахронные отдаленные метастазы </w:t>
                    </w:r>
                  </w:p>
                </w:txbxContent>
              </v:textbox>
            </v:shape>
            <v:shape id="Text Box 186" o:spid="_x0000_s1033" type="#_x0000_t202" style="position:absolute;left:20197;top:15101;width:19146;height:50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qhBMQA&#10;AADcAAAADwAAAGRycy9kb3ducmV2LnhtbESPQWvCQBSE70L/w/IKvekmtopN3UgRxNxELfT6mn1N&#10;QrNvl+waY3+9Kwgeh5n5hlmuBtOKnjrfWFaQThIQxKXVDVcKvo6b8QKED8gaW8uk4EIeVvnTaImZ&#10;tmfeU38IlYgQ9hkqqENwmZS+rMmgn1hHHL1f2xkMUXaV1B2eI9y0cpokc2mw4bhQo6N1TeXf4WQU&#10;FD/vdNyZ3m2LV7vYzAf3/13OlHp5Hj4/QAQawiN8bxdawfQthduZeAR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aoQTEAAAA3AAAAA8AAAAAAAAAAAAAAAAAmAIAAGRycy9k&#10;b3ducmV2LnhtbFBLBQYAAAAABAAEAPUAAACJAwAAAAA=&#10;">
              <v:textbox inset="1.5mm,,1.5mm">
                <w:txbxContent>
                  <w:p w:rsidR="00BE61D5" w:rsidRPr="00AB3EA7" w:rsidRDefault="00BE61D5" w:rsidP="00BE61D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Хорошее общее состояние, возможность проведе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ния системной терапии</w:t>
                    </w:r>
                  </w:p>
                </w:txbxContent>
              </v:textbox>
            </v:shape>
            <v:shape id="Text Box 187" o:spid="_x0000_s1034" type="#_x0000_t202" style="position:absolute;left:40573;top:15101;width:19340;height:75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6dk8QA&#10;AADcAAAADwAAAGRycy9kb3ducmV2LnhtbESPQWvCQBSE74X+h+UVequbhqIlZpVSLfRS1Cg9P7Iv&#10;2djs25BdTfrvXUHwOMzMN0y+HG0rztT7xrGC10kCgrh0uuFawWH/9fIOwgdkja1jUvBPHpaLx4cc&#10;M+0G3tG5CLWIEPYZKjAhdJmUvjRk0U9cRxy9yvUWQ5R9LXWPQ4TbVqZJMpUWG44LBjv6NFT+FSer&#10;YECzMTM+4Mr+bMf9cbNeV7+JUs9P48ccRKAx3MO39rdWkL6lcD0Tj4B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enZPEAAAA3AAAAA8AAAAAAAAAAAAAAAAAmAIAAGRycy9k&#10;b3ducmV2LnhtbFBLBQYAAAAABAAEAPUAAACJAwAAAAA=&#10;">
              <v:textbox inset=".5mm,,.5mm">
                <w:txbxContent>
                  <w:p w:rsidR="00BE61D5" w:rsidRPr="00A804E7" w:rsidRDefault="00BE61D5" w:rsidP="00BE61D5">
                    <w:pPr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Неудовлетворительное общее состоя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ние, внелегочные мета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стазы, большой объем опухоли, противопоказа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ния к системной терапии</w:t>
                    </w:r>
                  </w:p>
                </w:txbxContent>
              </v:textbox>
            </v:shape>
            <v:line id="Line 188" o:spid="_x0000_s1035" style="position:absolute;visibility:visible" from="4379,11649" to="4387,15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WpDcYAAADcAAAADwAAAGRycy9kb3ducmV2LnhtbESPQWvCQBSE74X+h+UVvNWNMZWSZiMS&#10;UHPpweihvT2yzyRt9m3Irpr++26h4HGYmW+YbD2ZXlxpdJ1lBYt5BIK4trrjRsHpuH1+BeE8ssbe&#10;Min4IQfr/PEhw1TbGx/oWvlGBAi7FBW03g+plK5uyaCb24E4eGc7GvRBjo3UI94C3PQyjqKVNNhx&#10;WGhxoKKl+ru6GAUvuFw1h/cPfy6Tz6+pIF7sqr1Ss6dp8wbC0+Tv4f92qRXEyRL+zoQjI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VqQ3GAAAA3AAAAA8AAAAAAAAA&#10;AAAAAAAAoQIAAGRycy9kb3ducmV2LnhtbFBLBQYAAAAABAAEAPkAAACUAwAAAAA=&#10;" strokeweight="1.5pt">
              <v:stroke endarrow="block"/>
            </v:line>
            <v:line id="Line 189" o:spid="_x0000_s1036" style="position:absolute;visibility:visible" from="14952,11698" to="14960,15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wxecQAAADcAAAADwAAAGRycy9kb3ducmV2LnhtbESPT4vCMBTE7wt+h/AEb2uqdkWqUUTw&#10;z2UPVg96ezTPttq8lCZq/fZmYcHjMDO/YWaL1lTiQY0rLSsY9CMQxJnVJecKjof19wSE88gaK8uk&#10;4EUOFvPO1wwTbZ+8p0fqcxEg7BJUUHhfJ1K6rCCDrm9r4uBdbGPQB9nkUjf4DHBTyWEUjaXBksNC&#10;gTWtCspu6d0o+MHRON//nvxlF5+v7Yp4sEm3SvW67XIKwlPrP+H/9k4rGMYx/J0JR0DO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/DF5xAAAANwAAAAPAAAAAAAAAAAA&#10;AAAAAKECAABkcnMvZG93bnJldi54bWxQSwUGAAAAAAQABAD5AAAAkgMAAAAA&#10;" strokeweight="1.5pt">
              <v:stroke endarrow="block"/>
            </v:line>
            <v:line id="Line 190" o:spid="_x0000_s1037" style="position:absolute;flip:x;visibility:visible" from="29531,11649" to="31847,15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4Rg8QAAADcAAAADwAAAGRycy9kb3ducmV2LnhtbESPQWsCMRSE74X+h/CE3mqidEvdGqVK&#10;W7yqRTw+N6+7q8nLsknd9d8boeBxmJlvmOm8d1acqQ21Zw2joQJBXHhTc6nhZ/v1/AYiRGSD1jNp&#10;uFCA+ezxYYq58R2v6byJpUgQDjlqqGJscilDUZHDMPQNcfJ+feswJtmW0rTYJbizcqzUq3RYc1qo&#10;sKFlRcVp8+c0fKvVojtOMrU8Zoddtujt6XNvtX4a9B/vICL18R7+b6+MhvFLBrcz6Qj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rhGDxAAAANwAAAAPAAAAAAAAAAAA&#10;AAAAAKECAABkcnMvZG93bnJldi54bWxQSwUGAAAAAAQABAD5AAAAkgMAAAAA&#10;" strokeweight="1.5pt">
              <v:stroke endarrow="block"/>
            </v:line>
            <v:line id="Line 191" o:spid="_x0000_s1038" style="position:absolute;visibility:visible" from="47406,11666" to="49810,15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IKlcQAAADcAAAADwAAAGRycy9kb3ducmV2LnhtbESPT4vCMBTE7wt+h/AEb9vUf2XpGkWE&#10;VS8erB7c26N5tl2bl9JktX57Iwgeh5n5DTNbdKYWV2pdZVnBMIpBEOdWV1woOB5+Pr9AOI+ssbZM&#10;Cu7kYDHvfcww1fbGe7pmvhABwi5FBaX3TSqly0sy6CLbEAfvbFuDPsi2kLrFW4CbWo7iOJEGKw4L&#10;JTa0Kim/ZP9GwRTHSbHfnfx5O/n961bEw3W2UWrQ75bfIDx1/h1+tbdawWiSwPNMOAJ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YgqVxAAAANwAAAAPAAAAAAAAAAAA&#10;AAAAAKECAABkcnMvZG93bnJldi54bWxQSwUGAAAAAAQABAD5AAAAkgMAAAAA&#10;" strokeweight="1.5pt">
              <v:stroke endarrow="block"/>
            </v:line>
            <v:shape id="Text Box 192" o:spid="_x0000_s1039" type="#_x0000_t202" style="position:absolute;left:9965;top:8001;width:12321;height:4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Z87s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svoS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Z87sYAAADcAAAADwAAAAAAAAAAAAAAAACYAgAAZHJz&#10;L2Rvd25yZXYueG1sUEsFBgAAAAAEAAQA9QAAAIsDAAAAAA==&#10;">
              <v:textbox>
                <w:txbxContent>
                  <w:p w:rsidR="00BE61D5" w:rsidRPr="00AB3EA7" w:rsidRDefault="00BE61D5" w:rsidP="00BE61D5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Резектабельные метастазы</w:t>
                    </w:r>
                  </w:p>
                </w:txbxContent>
              </v:textbox>
            </v:shape>
            <v:shape id="Text Box 193" o:spid="_x0000_s1040" type="#_x0000_t202" style="position:absolute;left:23719;top:8017;width:36194;height:43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nonMMA&#10;AADcAAAADwAAAGRycy9kb3ducmV2LnhtbERPy2oCMRTdF/oP4RbciJOplVGnRikFxe6sFd1eJnce&#10;dHIzTeI4/ftmIXR5OO/VZjCt6Mn5xrKC5yQFQVxY3XCl4PS1nSxA+ICssbVMCn7Jw2b9+LDCXNsb&#10;f1J/DJWIIexzVFCH0OVS+qImgz6xHXHkSusMhghdJbXDWww3rZymaSYNNhwbauzovabi+3g1Chaz&#10;fX/xHy+Hc5GV7TKM5/3uxyk1ehreXkEEGsK/+O7eawXTWVwbz8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nonMMAAADcAAAADwAAAAAAAAAAAAAAAACYAgAAZHJzL2Rv&#10;d25yZXYueG1sUEsFBgAAAAAEAAQA9QAAAIgDAAAAAA==&#10;">
              <v:textbox>
                <w:txbxContent>
                  <w:p w:rsidR="00BE61D5" w:rsidRPr="00AB3EA7" w:rsidRDefault="00BE61D5" w:rsidP="00BE61D5">
                    <w:pPr>
                      <w:jc w:val="center"/>
                    </w:pPr>
                    <w:r>
                      <w:rPr>
                        <w:rFonts w:ascii="Arial" w:hAnsi="Arial" w:cs="Arial"/>
                        <w:sz w:val="20"/>
                      </w:rPr>
                      <w:t>Нерезектабельные метастазы</w:t>
                    </w:r>
                  </w:p>
                </w:txbxContent>
              </v:textbox>
            </v:shape>
            <v:shape id="Text Box 194" o:spid="_x0000_s1041" type="#_x0000_t202" style="position:absolute;left:20197;top:22602;width:19146;height:49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ytAsQA&#10;AADcAAAADwAAAGRycy9kb3ducmV2LnhtbESPT2vCQBTE7wW/w/IEb3XjnwaNriIFaW6lKnh9Zp9J&#10;MPt2yW5j6qfvFgoeh5n5DbPe9qYRHbW+tqxgMk5AEBdW11wqOB33rwsQPiBrbCyTgh/ysN0MXtaY&#10;aXvnL+oOoRQRwj5DBVUILpPSFxUZ9GPriKN3ta3BEGVbSt3iPcJNI6dJkkqDNceFCh29V1TcDt9G&#10;QX5Z0vHTdO4jn9nFPu3d41y8KTUa9rsViEB9eIb/27lWMJ0v4e9MP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srQLEAAAA3AAAAA8AAAAAAAAAAAAAAAAAmAIAAGRycy9k&#10;b3ducmV2LnhtbFBLBQYAAAAABAAEAPUAAACJAwAAAAA=&#10;">
              <v:textbox inset="1.5mm,,1.5mm">
                <w:txbxContent>
                  <w:p w:rsidR="00BE61D5" w:rsidRPr="00A857B3" w:rsidRDefault="00BE61D5" w:rsidP="00BE61D5">
                    <w:pPr>
                      <w:jc w:val="center"/>
                      <w:rPr>
                        <w:rFonts w:ascii="Arial" w:hAnsi="Arial" w:cs="Arial"/>
                        <w:sz w:val="12"/>
                        <w:szCs w:val="18"/>
                      </w:rPr>
                    </w:pPr>
                  </w:p>
                  <w:p w:rsidR="00BE61D5" w:rsidRPr="00B919CC" w:rsidRDefault="00BE61D5" w:rsidP="00BE61D5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Системная терапия</w:t>
                    </w:r>
                  </w:p>
                </w:txbxContent>
              </v:textbox>
            </v:shape>
            <v:shape id="Text Box 195" o:spid="_x0000_s1042" type="#_x0000_t202" style="position:absolute;left:40573;top:24463;width:19340;height:30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+SQsEA&#10;AADcAAAADwAAAGRycy9kb3ducmV2LnhtbERPz2vCMBS+D/wfwhN2m6lKRTujyKDY21gVvL41z7bY&#10;vIQma7v99cthsOPH93t/nEwnBup9a1nBcpGAIK6sbrlWcL3kL1sQPiBr7CyTgm/ycDzMnvaYaTvy&#10;Bw1lqEUMYZ+hgiYEl0npq4YM+oV1xJG7295giLCvpe5xjOGmk6sk2UiDLceGBh29NVQ9yi+joPjc&#10;0eXdDO5crO0230zu51alSj3Pp9MriEBT+Bf/uQutYJXG+fFMPALy8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PkkLBAAAA3AAAAA8AAAAAAAAAAAAAAAAAmAIAAGRycy9kb3du&#10;cmV2LnhtbFBLBQYAAAAABAAEAPUAAACGAwAAAAA=&#10;">
              <v:textbox inset="1.5mm,,1.5mm">
                <w:txbxContent>
                  <w:p w:rsidR="00BE61D5" w:rsidRPr="00FD51D1" w:rsidRDefault="00BE61D5" w:rsidP="00BE61D5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Симптоматическое лечение</w:t>
                    </w:r>
                  </w:p>
                </w:txbxContent>
              </v:textbox>
            </v:shape>
            <v:shape id="Text Box 196" o:spid="_x0000_s1043" type="#_x0000_t202" style="position:absolute;top:15109;width:8953;height:124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M32cMA&#10;AADcAAAADwAAAGRycy9kb3ducmV2LnhtbESPT4vCMBTE7wt+h/AEb2uqomg1ighib4t/wOuzeduW&#10;bV5CE2t3P/1GEDwOM/MbZrXpTC1aanxlWcFomIAgzq2uuFBwOe8/5yB8QNZYWyYFv+Rhs+59rDDV&#10;9sFHak+hEBHCPkUFZQguldLnJRn0Q+uIo/dtG4MhyqaQusFHhJtajpNkJg1WHBdKdLQrKf853Y2C&#10;7Lag85dp3SGb2Pl+1rm/az5VatDvtksQgbrwDr/amVYwno7geSYe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M32cMAAADcAAAADwAAAAAAAAAAAAAAAACYAgAAZHJzL2Rv&#10;d25yZXYueG1sUEsFBgAAAAAEAAQA9QAAAIgDAAAAAA==&#10;">
              <v:textbox inset="1.5mm,,1.5mm">
                <w:txbxContent>
                  <w:p w:rsidR="00BE61D5" w:rsidRPr="00B919CC" w:rsidRDefault="00BE61D5" w:rsidP="00BE61D5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Удаление рецидива, (нефрэктомия</w:t>
                    </w:r>
                    <w:r w:rsidRPr="00B919CC">
                      <w:rPr>
                        <w:rFonts w:ascii="Arial" w:hAnsi="Arial" w:cs="Arial"/>
                        <w:sz w:val="18"/>
                        <w:szCs w:val="18"/>
                      </w:rPr>
                      <w:t>/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резекция почки после органосохра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няющего лече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softHyphen/>
                      <w:t>ния)</w:t>
                    </w:r>
                  </w:p>
                </w:txbxContent>
              </v:textbox>
            </v:shape>
            <v:shape id="Text Box 197" o:spid="_x0000_s1044" type="#_x0000_t202" style="position:absolute;top:8017;width:8953;height:43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hJq8YA&#10;AADcAAAADwAAAGRycy9kb3ducmV2LnhtbESPQWvCQBSE70L/w/IKXopuTFu1qauIYLG3VqW9PrLP&#10;JJh9G3fXGP+9Wyh4HGbmG2a26EwtWnK+sqxgNExAEOdWV1wo2O/WgykIH5A11pZJwZU8LOYPvRlm&#10;2l74m9ptKESEsM9QQRlCk0np85IM+qFtiKN3sM5giNIVUju8RLipZZokY2mw4rhQYkOrkvLj9mwU&#10;TF827a//fP76yceH+i08TdqPk1Oq/9gt30EE6sI9/N/eaAXpawp/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hJq8YAAADcAAAADwAAAAAAAAAAAAAAAACYAgAAZHJz&#10;L2Rvd25yZXYueG1sUEsFBgAAAAAEAAQA9QAAAIsDAAAAAA==&#10;">
              <v:textbox>
                <w:txbxContent>
                  <w:p w:rsidR="00BE61D5" w:rsidRPr="00AB3EA7" w:rsidRDefault="00BE61D5" w:rsidP="00BE61D5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>
                      <w:rPr>
                        <w:rFonts w:ascii="Arial" w:hAnsi="Arial" w:cs="Arial"/>
                        <w:sz w:val="20"/>
                      </w:rPr>
                      <w:t>Местный рецидив</w:t>
                    </w:r>
                  </w:p>
                </w:txbxContent>
              </v:textbox>
            </v:shape>
            <v:line id="Line 198" o:spid="_x0000_s1045" style="position:absolute;visibility:visible" from="29523,20192" to="29531,22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w/0MYAAADcAAAADwAAAGRycy9kb3ducmV2LnhtbESPQWvCQBSE74X+h+UVvNWNsZGSZiMS&#10;UHPpweihvT2yzyRt9m3Irpr++26h4HGYmW+YbD2ZXlxpdJ1lBYt5BIK4trrjRsHpuH1+BeE8ssbe&#10;Min4IQfr/PEhw1TbGx/oWvlGBAi7FBW03g+plK5uyaCb24E4eGc7GvRBjo3UI94C3PQyjqKVNNhx&#10;WGhxoKKl+ru6GAUJLlfN4f3Dn8uXz6+pIF7sqr1Ss6dp8wbC0+Tv4f92qRXEyRL+zoQjI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MP9DGAAAA3AAAAA8AAAAAAAAA&#10;AAAAAAAAoQIAAGRycy9kb3ducmV2LnhtbFBLBQYAAAAABAAEAPkAAACUAwAAAAA=&#10;" strokeweight="1.5pt">
              <v:stroke endarrow="block"/>
            </v:line>
            <v:line id="Line 199" o:spid="_x0000_s1046" style="position:absolute;flip:x;visibility:visible" from="6670,5451" to="9965,8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sixcQAAADcAAAADwAAAGRycy9kb3ducmV2LnhtbESPQWsCMRSE74X+h/CE3mqidEvdGqVK&#10;W7yqRTw+N6+7q8nLsknd9d8boeBxmJlvmOm8d1acqQ21Zw2joQJBXHhTc6nhZ/v1/AYiRGSD1jNp&#10;uFCA+ezxYYq58R2v6byJpUgQDjlqqGJscilDUZHDMPQNcfJ+feswJtmW0rTYJbizcqzUq3RYc1qo&#10;sKFlRcVp8+c0fKvVojtOMrU8Zoddtujt6XNvtX4a9B/vICL18R7+b6+MhnH2Arcz6QjI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yLFxAAAANwAAAAPAAAAAAAAAAAA&#10;AAAAAKECAABkcnMvZG93bnJldi54bWxQSwUGAAAAAAQABAD5AAAAkgMAAAAA&#10;" strokeweight="1.5pt">
              <v:stroke endarrow="block"/>
            </v:line>
            <w10:wrap type="none"/>
            <w10:anchorlock/>
          </v:group>
        </w:pic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rPr>
          <w:b/>
        </w:rPr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F1DF9">
        <w:rPr>
          <w:b/>
        </w:rPr>
        <w:t xml:space="preserve">Рисунок 32.2 </w:t>
      </w:r>
      <w:r>
        <w:rPr>
          <w:b/>
        </w:rPr>
        <w:t xml:space="preserve">— </w:t>
      </w:r>
      <w:r w:rsidRPr="00EF1DF9">
        <w:rPr>
          <w:b/>
        </w:rPr>
        <w:t>Алгоритм лечения пациентов с местным рецидивом или</w:t>
      </w:r>
      <w:r w:rsidRPr="00EF1DF9">
        <w:rPr>
          <w:b/>
        </w:rPr>
        <w:br/>
        <w:t>метахронными отдаленными метастазами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</w:pPr>
    </w:p>
    <w:p w:rsidR="00BE61D5" w:rsidRPr="00D7609C" w:rsidRDefault="00BE61D5" w:rsidP="00BE61D5">
      <w:pPr>
        <w:keepNext/>
        <w:widowControl w:val="0"/>
        <w:autoSpaceDE w:val="0"/>
        <w:autoSpaceDN w:val="0"/>
        <w:adjustRightInd w:val="0"/>
        <w:ind w:firstLine="709"/>
        <w:outlineLvl w:val="1"/>
        <w:rPr>
          <w:b/>
          <w:bCs/>
          <w:i/>
          <w:iCs/>
          <w:lang/>
        </w:rPr>
      </w:pPr>
      <w:r w:rsidRPr="00EF1DF9">
        <w:rPr>
          <w:b/>
          <w:bCs/>
          <w:i/>
          <w:iCs/>
          <w:lang/>
        </w:rPr>
        <w:t>32.5.6</w:t>
      </w:r>
      <w:r>
        <w:rPr>
          <w:b/>
          <w:bCs/>
          <w:i/>
          <w:iCs/>
          <w:lang/>
        </w:rPr>
        <w:t>.</w:t>
      </w:r>
      <w:r w:rsidRPr="00EF1DF9">
        <w:rPr>
          <w:b/>
          <w:bCs/>
          <w:i/>
          <w:iCs/>
          <w:lang/>
        </w:rPr>
        <w:t xml:space="preserve"> Дополнительные способы лечения метастатического ПКР</w:t>
      </w:r>
      <w:r>
        <w:rPr>
          <w:b/>
          <w:bCs/>
          <w:i/>
          <w:iCs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32.5.6.1</w:t>
      </w:r>
      <w:r>
        <w:t>.</w:t>
      </w:r>
      <w:r w:rsidRPr="00EF1DF9">
        <w:t xml:space="preserve"> В случаях невозможности выполнить нефрэктомию у первичных пациентов с отдаленными метастазами при макрогематурии может выполняться эмболизация почечной артерии с гемостатической целью. 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32.5.6.2</w:t>
      </w:r>
      <w:r>
        <w:t>.</w:t>
      </w:r>
      <w:r w:rsidRPr="00EF1DF9">
        <w:t xml:space="preserve"> Паллиативная лучевая терапия показана при метастазах в костях скелета с выраженным болевым синдромом либо угрозой патологического перелома. Наличие нерезектабельных костных метастазов является показанием к терапии бисфосфонатами.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32.5.6.3</w:t>
      </w:r>
      <w:r>
        <w:t>.</w:t>
      </w:r>
      <w:r w:rsidRPr="00EF1DF9">
        <w:t xml:space="preserve"> При наличии нерезектабельных метастазов в головном мозгу показана паллиативная лучевая терапия на головной мозг.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D7609C" w:rsidRDefault="00BE61D5" w:rsidP="00BE61D5">
      <w:pPr>
        <w:widowControl w:val="0"/>
        <w:autoSpaceDE w:val="0"/>
        <w:autoSpaceDN w:val="0"/>
        <w:adjustRightInd w:val="0"/>
        <w:ind w:firstLine="709"/>
        <w:outlineLvl w:val="0"/>
        <w:rPr>
          <w:rFonts w:ascii="Cambria" w:hAnsi="Cambria"/>
          <w:kern w:val="32"/>
          <w:lang/>
        </w:rPr>
      </w:pPr>
      <w:r w:rsidRPr="00EF1DF9">
        <w:rPr>
          <w:b/>
          <w:bCs/>
          <w:kern w:val="32"/>
          <w:lang/>
        </w:rPr>
        <w:t>3</w:t>
      </w:r>
      <w:r w:rsidRPr="00EF1DF9">
        <w:rPr>
          <w:b/>
          <w:bCs/>
          <w:kern w:val="32"/>
          <w:lang/>
        </w:rPr>
        <w:t>2</w:t>
      </w:r>
      <w:r w:rsidRPr="00EF1DF9">
        <w:rPr>
          <w:b/>
          <w:bCs/>
          <w:kern w:val="32"/>
          <w:lang/>
        </w:rPr>
        <w:t>.</w:t>
      </w:r>
      <w:r w:rsidRPr="00EF1DF9">
        <w:rPr>
          <w:b/>
          <w:bCs/>
          <w:kern w:val="32"/>
          <w:lang/>
        </w:rPr>
        <w:t>6</w:t>
      </w:r>
      <w:r>
        <w:rPr>
          <w:b/>
          <w:bCs/>
          <w:kern w:val="32"/>
          <w:lang/>
        </w:rPr>
        <w:t>.</w:t>
      </w:r>
      <w:r w:rsidRPr="00EF1DF9">
        <w:rPr>
          <w:b/>
          <w:bCs/>
          <w:kern w:val="32"/>
          <w:lang/>
        </w:rPr>
        <w:t xml:space="preserve"> Наблюдение, сроки и объем обследования</w:t>
      </w:r>
      <w:r>
        <w:rPr>
          <w:b/>
          <w:bCs/>
          <w:kern w:val="32"/>
          <w:lang/>
        </w:rPr>
        <w:t>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rPr>
          <w:szCs w:val="24"/>
        </w:rPr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32.6.1. Режим наблюдения после радикального лечения в зависимости от стадии представлен в таблице 32.6.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</w:p>
    <w:p w:rsidR="00BE61D5" w:rsidRPr="00EF1DF9" w:rsidRDefault="00BE61D5" w:rsidP="00BE61D5">
      <w:pPr>
        <w:widowControl w:val="0"/>
        <w:autoSpaceDE w:val="0"/>
        <w:autoSpaceDN w:val="0"/>
        <w:adjustRightInd w:val="0"/>
        <w:ind w:firstLine="709"/>
        <w:jc w:val="both"/>
      </w:pPr>
      <w:r w:rsidRPr="00EF1DF9">
        <w:t>32.6.2</w:t>
      </w:r>
      <w:r>
        <w:t>.</w:t>
      </w:r>
      <w:r w:rsidRPr="00EF1DF9">
        <w:t xml:space="preserve"> Объем обследования </w:t>
      </w:r>
    </w:p>
    <w:p w:rsidR="00BE61D5" w:rsidRPr="00EF1DF9" w:rsidRDefault="00BE61D5" w:rsidP="00BE61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общий анализ крови</w:t>
      </w:r>
    </w:p>
    <w:p w:rsidR="00BE61D5" w:rsidRPr="00EF1DF9" w:rsidRDefault="00BE61D5" w:rsidP="00BE61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4"/>
        </w:rPr>
      </w:pPr>
      <w:r w:rsidRPr="00EF1DF9">
        <w:t>биохимический анализ крови</w:t>
      </w:r>
    </w:p>
    <w:p w:rsidR="00BE61D5" w:rsidRPr="00EF1DF9" w:rsidRDefault="00BE61D5" w:rsidP="00BE61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общий анализ мочи</w:t>
      </w:r>
    </w:p>
    <w:p w:rsidR="00BE61D5" w:rsidRPr="00EF1DF9" w:rsidRDefault="00BE61D5" w:rsidP="00BE61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EF1DF9">
        <w:t>УЗИ органов брюшной полости, почек и забрюшинного пространства</w:t>
      </w:r>
    </w:p>
    <w:p w:rsidR="00BE61D5" w:rsidRPr="00EF1DF9" w:rsidRDefault="00BE61D5" w:rsidP="00BE61D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4"/>
        </w:rPr>
      </w:pPr>
      <w:r w:rsidRPr="00EF1DF9">
        <w:t>КТ органов грудной клетки и брюшной полости</w:t>
      </w:r>
    </w:p>
    <w:p w:rsidR="00BE61D5" w:rsidRPr="00EF1DF9" w:rsidRDefault="00BE61D5" w:rsidP="00BE61D5">
      <w:pPr>
        <w:widowControl w:val="0"/>
        <w:autoSpaceDE w:val="0"/>
        <w:autoSpaceDN w:val="0"/>
        <w:adjustRightInd w:val="0"/>
        <w:rPr>
          <w:szCs w:val="24"/>
        </w:rPr>
      </w:pPr>
    </w:p>
    <w:tbl>
      <w:tblPr>
        <w:tblW w:w="10065" w:type="dxa"/>
        <w:tblInd w:w="108" w:type="dxa"/>
        <w:tblLook w:val="04A0"/>
      </w:tblPr>
      <w:tblGrid>
        <w:gridCol w:w="1151"/>
        <w:gridCol w:w="946"/>
        <w:gridCol w:w="1095"/>
        <w:gridCol w:w="1095"/>
        <w:gridCol w:w="1095"/>
        <w:gridCol w:w="1095"/>
        <w:gridCol w:w="1095"/>
        <w:gridCol w:w="2493"/>
      </w:tblGrid>
      <w:tr w:rsidR="00BE61D5" w:rsidRPr="00EF1DF9" w:rsidTr="0091738A">
        <w:trPr>
          <w:trHeight w:val="438"/>
        </w:trPr>
        <w:tc>
          <w:tcPr>
            <w:tcW w:w="10065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right"/>
            </w:pPr>
            <w:r w:rsidRPr="00EF1DF9">
              <w:t>Таблица 32.6</w:t>
            </w:r>
          </w:p>
        </w:tc>
      </w:tr>
      <w:tr w:rsidR="00BE61D5" w:rsidRPr="00EF1DF9" w:rsidTr="0091738A"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Стадия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6 мес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1 год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2 год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3 год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4 год</w:t>
            </w: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5 год</w:t>
            </w:r>
          </w:p>
        </w:tc>
        <w:tc>
          <w:tcPr>
            <w:tcW w:w="24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F1DF9">
              <w:rPr>
                <w:b/>
              </w:rPr>
              <w:t>&gt;</w:t>
            </w:r>
            <w:r w:rsidRPr="00EF1DF9">
              <w:rPr>
                <w:b/>
                <w:lang w:val="en-US"/>
              </w:rPr>
              <w:t>5лет</w:t>
            </w:r>
          </w:p>
        </w:tc>
      </w:tr>
      <w:tr w:rsidR="00BE61D5" w:rsidRPr="00EF1DF9" w:rsidTr="0091738A">
        <w:trPr>
          <w:trHeight w:val="505"/>
        </w:trPr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I-II</w:t>
            </w:r>
          </w:p>
        </w:tc>
        <w:tc>
          <w:tcPr>
            <w:tcW w:w="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УЗИ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УЗИ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УЗИ</w:t>
            </w:r>
          </w:p>
        </w:tc>
        <w:tc>
          <w:tcPr>
            <w:tcW w:w="1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</w:t>
            </w:r>
          </w:p>
        </w:tc>
        <w:tc>
          <w:tcPr>
            <w:tcW w:w="24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прекращение</w:t>
            </w:r>
          </w:p>
        </w:tc>
      </w:tr>
      <w:tr w:rsidR="00BE61D5" w:rsidRPr="00EF1DF9" w:rsidTr="0091738A">
        <w:trPr>
          <w:trHeight w:val="423"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III-IV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</w:t>
            </w:r>
          </w:p>
        </w:tc>
        <w:tc>
          <w:tcPr>
            <w:tcW w:w="24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</w:pPr>
            <w:r w:rsidRPr="00EF1DF9">
              <w:t>КТ каждые 2 года</w:t>
            </w:r>
          </w:p>
        </w:tc>
      </w:tr>
      <w:tr w:rsidR="00BE61D5" w:rsidRPr="00EF1DF9" w:rsidTr="0091738A">
        <w:tc>
          <w:tcPr>
            <w:tcW w:w="1006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F1DF9">
              <w:t>КТ = органов грудной клетки и брюшной полости</w:t>
            </w:r>
          </w:p>
          <w:p w:rsidR="00BE61D5" w:rsidRPr="00EF1DF9" w:rsidRDefault="00BE61D5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F1DF9">
              <w:t>УЗИ = УЗИ органов брюшной полости, почек и забрюшинного пространства</w:t>
            </w:r>
          </w:p>
        </w:tc>
      </w:tr>
    </w:tbl>
    <w:p w:rsidR="00BE61D5" w:rsidRPr="00EF1DF9" w:rsidRDefault="00BE61D5" w:rsidP="00BE61D5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BE61D5" w:rsidRDefault="00BE61D5" w:rsidP="00BE61D5">
      <w:pPr>
        <w:jc w:val="center"/>
      </w:pPr>
    </w:p>
    <w:p w:rsidR="00BE61D5" w:rsidRDefault="00BE61D5" w:rsidP="00BE61D5">
      <w:pPr>
        <w:jc w:val="center"/>
      </w:pPr>
    </w:p>
    <w:p w:rsidR="00BE61D5" w:rsidRDefault="00BE61D5" w:rsidP="00BE61D5">
      <w:pPr>
        <w:jc w:val="center"/>
      </w:pPr>
    </w:p>
    <w:p w:rsidR="00BE61D5" w:rsidRDefault="00BE61D5" w:rsidP="00BE61D5">
      <w:pPr>
        <w:jc w:val="center"/>
      </w:pPr>
    </w:p>
    <w:p w:rsidR="004E0CB7" w:rsidRPr="00BE61D5" w:rsidRDefault="004E0CB7"/>
    <w:sectPr w:rsidR="004E0CB7" w:rsidRPr="00BE6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5290"/>
    <w:multiLevelType w:val="hybridMultilevel"/>
    <w:tmpl w:val="6778BBE0"/>
    <w:lvl w:ilvl="0" w:tplc="1916E2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CE6343"/>
    <w:multiLevelType w:val="hybridMultilevel"/>
    <w:tmpl w:val="BE288FFA"/>
    <w:lvl w:ilvl="0" w:tplc="02B64A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9728F2"/>
    <w:multiLevelType w:val="hybridMultilevel"/>
    <w:tmpl w:val="10086BD2"/>
    <w:lvl w:ilvl="0" w:tplc="02B64A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B30389"/>
    <w:multiLevelType w:val="hybridMultilevel"/>
    <w:tmpl w:val="7624B5D0"/>
    <w:lvl w:ilvl="0" w:tplc="02B64A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8F26255"/>
    <w:multiLevelType w:val="hybridMultilevel"/>
    <w:tmpl w:val="375C4BA8"/>
    <w:lvl w:ilvl="0" w:tplc="1916E2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6795B95"/>
    <w:multiLevelType w:val="hybridMultilevel"/>
    <w:tmpl w:val="4AF62896"/>
    <w:lvl w:ilvl="0" w:tplc="1916E2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E61D5"/>
    <w:rsid w:val="004E0CB7"/>
    <w:rsid w:val="00BE6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2134</Words>
  <Characters>12164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2018-09-15T19:09:00Z</dcterms:created>
  <dcterms:modified xsi:type="dcterms:W3CDTF">2018-09-15T19:10:00Z</dcterms:modified>
</cp:coreProperties>
</file>