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BFA" w:rsidRDefault="00F70BFA" w:rsidP="00F70BFA">
      <w:pPr>
        <w:autoSpaceDE w:val="0"/>
        <w:autoSpaceDN w:val="0"/>
        <w:adjustRightInd w:val="0"/>
        <w:jc w:val="center"/>
        <w:rPr>
          <w:b/>
          <w:bCs/>
        </w:rPr>
      </w:pPr>
      <w:bookmarkStart w:id="0" w:name="_Toc128994861"/>
    </w:p>
    <w:p w:rsidR="00F70BFA" w:rsidRPr="00067BDB" w:rsidRDefault="00F70BFA" w:rsidP="00F70BFA">
      <w:pPr>
        <w:autoSpaceDE w:val="0"/>
        <w:autoSpaceDN w:val="0"/>
        <w:adjustRightInd w:val="0"/>
        <w:jc w:val="center"/>
        <w:rPr>
          <w:b/>
          <w:bCs/>
        </w:rPr>
      </w:pPr>
      <w:r>
        <w:rPr>
          <w:b/>
          <w:bCs/>
        </w:rPr>
        <w:t>ГЛАВА 1</w:t>
      </w:r>
      <w:r w:rsidRPr="00067BDB">
        <w:rPr>
          <w:b/>
          <w:bCs/>
        </w:rPr>
        <w:t>7</w:t>
      </w:r>
    </w:p>
    <w:p w:rsidR="00F70BFA" w:rsidRPr="00067BDB" w:rsidRDefault="00F70BFA" w:rsidP="00F70BFA">
      <w:pPr>
        <w:jc w:val="center"/>
        <w:rPr>
          <w:b/>
        </w:rPr>
      </w:pPr>
      <w:r w:rsidRPr="00093417">
        <w:rPr>
          <w:b/>
          <w:color w:val="000000"/>
        </w:rPr>
        <w:t>РАК ЛЕГКОГО (</w:t>
      </w:r>
      <w:r w:rsidRPr="00093417">
        <w:rPr>
          <w:b/>
          <w:lang w:val="en-US"/>
        </w:rPr>
        <w:t>ICD</w:t>
      </w:r>
      <w:r w:rsidRPr="00093417">
        <w:rPr>
          <w:b/>
        </w:rPr>
        <w:t>-</w:t>
      </w:r>
      <w:r w:rsidRPr="00093417">
        <w:rPr>
          <w:b/>
          <w:lang w:val="en-US"/>
        </w:rPr>
        <w:t>OC</w:t>
      </w:r>
      <w:r w:rsidRPr="00093417">
        <w:rPr>
          <w:b/>
        </w:rPr>
        <w:t>34)</w:t>
      </w:r>
    </w:p>
    <w:p w:rsidR="00F70BFA" w:rsidRDefault="00F70BFA" w:rsidP="00F70BFA">
      <w:pPr>
        <w:ind w:firstLine="709"/>
        <w:jc w:val="center"/>
        <w:rPr>
          <w:b/>
        </w:rPr>
      </w:pPr>
    </w:p>
    <w:p w:rsidR="00F70BFA" w:rsidRDefault="00F70BFA" w:rsidP="00F70BFA">
      <w:pPr>
        <w:ind w:firstLine="709"/>
        <w:jc w:val="right"/>
      </w:pPr>
      <w:r>
        <w:t>Таблица 17.1</w:t>
      </w:r>
    </w:p>
    <w:p w:rsidR="00F70BFA" w:rsidRDefault="00F70BFA" w:rsidP="00F70BFA">
      <w:pPr>
        <w:ind w:firstLine="709"/>
        <w:jc w:val="both"/>
      </w:pPr>
      <w:r>
        <w:t>Основные статистические показатели С34</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F70BFA" w:rsidRPr="005E59EB" w:rsidTr="0091738A">
        <w:trPr>
          <w:trHeight w:val="416"/>
        </w:trPr>
        <w:tc>
          <w:tcPr>
            <w:tcW w:w="6248" w:type="dxa"/>
            <w:vMerge w:val="restart"/>
            <w:shd w:val="clear" w:color="auto" w:fill="auto"/>
          </w:tcPr>
          <w:p w:rsidR="00F70BFA" w:rsidRPr="00221098" w:rsidRDefault="00F70BFA" w:rsidP="0091738A">
            <w:pPr>
              <w:contextualSpacing/>
              <w:jc w:val="center"/>
              <w:rPr>
                <w:b/>
                <w:bCs/>
              </w:rPr>
            </w:pPr>
            <w:r w:rsidRPr="00221098">
              <w:rPr>
                <w:b/>
                <w:bCs/>
              </w:rPr>
              <w:t>Показатель</w:t>
            </w:r>
          </w:p>
        </w:tc>
        <w:tc>
          <w:tcPr>
            <w:tcW w:w="3102" w:type="dxa"/>
            <w:gridSpan w:val="2"/>
            <w:shd w:val="clear" w:color="auto" w:fill="auto"/>
          </w:tcPr>
          <w:p w:rsidR="00F70BFA" w:rsidRPr="00221098" w:rsidRDefault="00F70BFA" w:rsidP="0091738A">
            <w:pPr>
              <w:contextualSpacing/>
              <w:jc w:val="center"/>
              <w:rPr>
                <w:b/>
                <w:bCs/>
              </w:rPr>
            </w:pPr>
            <w:r w:rsidRPr="00221098">
              <w:rPr>
                <w:b/>
                <w:bCs/>
              </w:rPr>
              <w:t>Число</w:t>
            </w:r>
          </w:p>
        </w:tc>
      </w:tr>
      <w:tr w:rsidR="00F70BFA" w:rsidRPr="005E59EB" w:rsidTr="0091738A">
        <w:trPr>
          <w:trHeight w:val="399"/>
        </w:trPr>
        <w:tc>
          <w:tcPr>
            <w:tcW w:w="6248" w:type="dxa"/>
            <w:vMerge/>
            <w:shd w:val="clear" w:color="auto" w:fill="auto"/>
          </w:tcPr>
          <w:p w:rsidR="00F70BFA" w:rsidRPr="00221098" w:rsidRDefault="00F70BFA" w:rsidP="0091738A">
            <w:pPr>
              <w:contextualSpacing/>
              <w:jc w:val="center"/>
            </w:pPr>
          </w:p>
        </w:tc>
        <w:tc>
          <w:tcPr>
            <w:tcW w:w="1559" w:type="dxa"/>
            <w:shd w:val="clear" w:color="auto" w:fill="auto"/>
          </w:tcPr>
          <w:p w:rsidR="00F70BFA" w:rsidRPr="00221098" w:rsidRDefault="00F70BFA" w:rsidP="0091738A">
            <w:pPr>
              <w:jc w:val="center"/>
            </w:pPr>
            <w:r w:rsidRPr="00221098">
              <w:t>2011</w:t>
            </w:r>
          </w:p>
        </w:tc>
        <w:tc>
          <w:tcPr>
            <w:tcW w:w="1543" w:type="dxa"/>
            <w:shd w:val="clear" w:color="auto" w:fill="auto"/>
          </w:tcPr>
          <w:p w:rsidR="00F70BFA" w:rsidRPr="00221098" w:rsidRDefault="00F70BFA" w:rsidP="0091738A">
            <w:pPr>
              <w:jc w:val="center"/>
            </w:pPr>
            <w:r w:rsidRPr="00221098">
              <w:t>2016</w:t>
            </w:r>
          </w:p>
        </w:tc>
      </w:tr>
      <w:tr w:rsidR="00F70BFA" w:rsidRPr="005E59EB" w:rsidTr="0091738A">
        <w:trPr>
          <w:trHeight w:val="419"/>
        </w:trPr>
        <w:tc>
          <w:tcPr>
            <w:tcW w:w="6248" w:type="dxa"/>
            <w:shd w:val="clear" w:color="auto" w:fill="auto"/>
          </w:tcPr>
          <w:p w:rsidR="00F70BFA" w:rsidRPr="00221098" w:rsidRDefault="00F70BFA" w:rsidP="0091738A">
            <w:pPr>
              <w:spacing w:before="60" w:after="60"/>
              <w:contextualSpacing/>
              <w:rPr>
                <w:b/>
              </w:rPr>
            </w:pPr>
            <w:r w:rsidRPr="00BB273B">
              <w:t>Число вновь выявленных случаев заболевания</w:t>
            </w:r>
          </w:p>
        </w:tc>
        <w:tc>
          <w:tcPr>
            <w:tcW w:w="1559" w:type="dxa"/>
            <w:shd w:val="clear" w:color="auto" w:fill="auto"/>
            <w:vAlign w:val="center"/>
          </w:tcPr>
          <w:p w:rsidR="00F70BFA" w:rsidRPr="00221098" w:rsidRDefault="00F70BFA" w:rsidP="0091738A">
            <w:pPr>
              <w:jc w:val="center"/>
            </w:pPr>
            <w:r w:rsidRPr="00221098">
              <w:t>4261</w:t>
            </w:r>
          </w:p>
        </w:tc>
        <w:tc>
          <w:tcPr>
            <w:tcW w:w="1543" w:type="dxa"/>
            <w:shd w:val="clear" w:color="auto" w:fill="auto"/>
            <w:vAlign w:val="center"/>
          </w:tcPr>
          <w:p w:rsidR="00F70BFA" w:rsidRPr="00221098" w:rsidRDefault="00F70BFA" w:rsidP="0091738A">
            <w:pPr>
              <w:jc w:val="center"/>
            </w:pPr>
            <w:r w:rsidRPr="00221098">
              <w:t>4371</w:t>
            </w:r>
          </w:p>
        </w:tc>
      </w:tr>
      <w:tr w:rsidR="00F70BFA" w:rsidRPr="005E59EB" w:rsidTr="0091738A">
        <w:tc>
          <w:tcPr>
            <w:tcW w:w="6248" w:type="dxa"/>
            <w:shd w:val="clear" w:color="auto" w:fill="auto"/>
          </w:tcPr>
          <w:p w:rsidR="00F70BFA" w:rsidRPr="00221098" w:rsidRDefault="00F70BFA" w:rsidP="0091738A">
            <w:pPr>
              <w:spacing w:before="60" w:after="60"/>
              <w:contextualSpacing/>
              <w:rPr>
                <w:b/>
              </w:rPr>
            </w:pPr>
            <w:r w:rsidRPr="00BB273B">
              <w:t>Заболеваемость на 100000 населения (грубый интенсивный показатель)</w:t>
            </w:r>
          </w:p>
        </w:tc>
        <w:tc>
          <w:tcPr>
            <w:tcW w:w="1559" w:type="dxa"/>
            <w:shd w:val="clear" w:color="auto" w:fill="auto"/>
            <w:vAlign w:val="center"/>
          </w:tcPr>
          <w:p w:rsidR="00F70BFA" w:rsidRPr="00221098" w:rsidRDefault="00F70BFA" w:rsidP="0091738A">
            <w:pPr>
              <w:jc w:val="center"/>
            </w:pPr>
            <w:r w:rsidRPr="00221098">
              <w:t>45</w:t>
            </w:r>
          </w:p>
        </w:tc>
        <w:tc>
          <w:tcPr>
            <w:tcW w:w="1543" w:type="dxa"/>
            <w:shd w:val="clear" w:color="auto" w:fill="auto"/>
            <w:vAlign w:val="center"/>
          </w:tcPr>
          <w:p w:rsidR="00F70BFA" w:rsidRPr="00221098" w:rsidRDefault="00F70BFA" w:rsidP="0091738A">
            <w:pPr>
              <w:jc w:val="center"/>
            </w:pPr>
            <w:r w:rsidRPr="00221098">
              <w:t>46</w:t>
            </w:r>
          </w:p>
        </w:tc>
      </w:tr>
      <w:tr w:rsidR="00F70BFA" w:rsidRPr="005E59EB" w:rsidTr="0091738A">
        <w:tc>
          <w:tcPr>
            <w:tcW w:w="6248" w:type="dxa"/>
            <w:shd w:val="clear" w:color="auto" w:fill="auto"/>
          </w:tcPr>
          <w:p w:rsidR="00F70BFA" w:rsidRPr="00222C80" w:rsidRDefault="00F70BFA" w:rsidP="0091738A">
            <w:pPr>
              <w:spacing w:before="60" w:after="60"/>
              <w:contextualSpacing/>
            </w:pPr>
            <w:r w:rsidRPr="00222C80">
              <w:t xml:space="preserve">Диагноз установлен в </w:t>
            </w:r>
            <w:r w:rsidRPr="00221098">
              <w:rPr>
                <w:lang w:val="en-US"/>
              </w:rPr>
              <w:t>I</w:t>
            </w:r>
            <w:r w:rsidRPr="00222C80">
              <w:t xml:space="preserve"> стадии заболевания (% к вновь выявленным случаям)</w:t>
            </w:r>
          </w:p>
        </w:tc>
        <w:tc>
          <w:tcPr>
            <w:tcW w:w="1559" w:type="dxa"/>
            <w:shd w:val="clear" w:color="auto" w:fill="auto"/>
          </w:tcPr>
          <w:p w:rsidR="00F70BFA" w:rsidRPr="004A4A56" w:rsidRDefault="00F70BFA" w:rsidP="0091738A">
            <w:pPr>
              <w:jc w:val="center"/>
              <w:rPr>
                <w:lang w:val="en-US"/>
              </w:rPr>
            </w:pPr>
            <w:r>
              <w:rPr>
                <w:lang w:val="en-US"/>
              </w:rPr>
              <w:t>18</w:t>
            </w:r>
            <w:r>
              <w:t>,</w:t>
            </w:r>
            <w:r>
              <w:rPr>
                <w:lang w:val="en-US"/>
              </w:rPr>
              <w:t>4</w:t>
            </w:r>
          </w:p>
        </w:tc>
        <w:tc>
          <w:tcPr>
            <w:tcW w:w="1543" w:type="dxa"/>
            <w:shd w:val="clear" w:color="auto" w:fill="auto"/>
          </w:tcPr>
          <w:p w:rsidR="00F70BFA" w:rsidRPr="004A4A56" w:rsidRDefault="00F70BFA" w:rsidP="0091738A">
            <w:pPr>
              <w:jc w:val="center"/>
              <w:rPr>
                <w:lang w:val="en-US"/>
              </w:rPr>
            </w:pPr>
            <w:r>
              <w:rPr>
                <w:lang w:val="en-US"/>
              </w:rPr>
              <w:t>17,8</w:t>
            </w:r>
          </w:p>
        </w:tc>
      </w:tr>
      <w:tr w:rsidR="00F70BFA" w:rsidRPr="005E59EB" w:rsidTr="0091738A">
        <w:tc>
          <w:tcPr>
            <w:tcW w:w="6248" w:type="dxa"/>
            <w:shd w:val="clear" w:color="auto" w:fill="auto"/>
          </w:tcPr>
          <w:p w:rsidR="00F70BFA" w:rsidRPr="00221098" w:rsidRDefault="00F70BFA" w:rsidP="0091738A">
            <w:pPr>
              <w:spacing w:before="60" w:after="60"/>
              <w:contextualSpacing/>
              <w:rPr>
                <w:b/>
              </w:rPr>
            </w:pPr>
            <w:r w:rsidRPr="00222C80">
              <w:t xml:space="preserve">Диагноз установлен в </w:t>
            </w:r>
            <w:r w:rsidRPr="00221098">
              <w:rPr>
                <w:lang w:val="en-US"/>
              </w:rPr>
              <w:t>II</w:t>
            </w:r>
            <w:r w:rsidRPr="00222C80">
              <w:t xml:space="preserve"> стадии заболевания (% к вновь выявленным случаям)</w:t>
            </w:r>
          </w:p>
        </w:tc>
        <w:tc>
          <w:tcPr>
            <w:tcW w:w="1559" w:type="dxa"/>
            <w:shd w:val="clear" w:color="auto" w:fill="auto"/>
          </w:tcPr>
          <w:p w:rsidR="00F70BFA" w:rsidRPr="004A4A56" w:rsidRDefault="00F70BFA" w:rsidP="0091738A">
            <w:pPr>
              <w:jc w:val="center"/>
              <w:rPr>
                <w:lang w:val="en-US"/>
              </w:rPr>
            </w:pPr>
            <w:r>
              <w:rPr>
                <w:lang w:val="en-US"/>
              </w:rPr>
              <w:t>17,8</w:t>
            </w:r>
          </w:p>
        </w:tc>
        <w:tc>
          <w:tcPr>
            <w:tcW w:w="1543" w:type="dxa"/>
            <w:shd w:val="clear" w:color="auto" w:fill="auto"/>
          </w:tcPr>
          <w:p w:rsidR="00F70BFA" w:rsidRPr="004A4A56" w:rsidRDefault="00F70BFA" w:rsidP="0091738A">
            <w:pPr>
              <w:jc w:val="center"/>
              <w:rPr>
                <w:lang w:val="en-US"/>
              </w:rPr>
            </w:pPr>
            <w:r>
              <w:rPr>
                <w:lang w:val="en-US"/>
              </w:rPr>
              <w:t>14,7</w:t>
            </w:r>
          </w:p>
        </w:tc>
      </w:tr>
      <w:tr w:rsidR="00F70BFA" w:rsidRPr="005E59EB" w:rsidTr="0091738A">
        <w:tc>
          <w:tcPr>
            <w:tcW w:w="6248" w:type="dxa"/>
            <w:shd w:val="clear" w:color="auto" w:fill="auto"/>
          </w:tcPr>
          <w:p w:rsidR="00F70BFA" w:rsidRPr="00221098" w:rsidRDefault="00F70BFA" w:rsidP="0091738A">
            <w:pPr>
              <w:spacing w:before="60" w:after="60"/>
              <w:contextualSpacing/>
              <w:rPr>
                <w:b/>
              </w:rPr>
            </w:pPr>
            <w:r w:rsidRPr="00222C80">
              <w:t xml:space="preserve">Диагноз установлен в </w:t>
            </w:r>
            <w:r w:rsidRPr="00221098">
              <w:rPr>
                <w:lang w:val="en-US"/>
              </w:rPr>
              <w:t>III</w:t>
            </w:r>
            <w:r w:rsidRPr="00222C80">
              <w:t xml:space="preserve"> стадии заболевания (% к вновь выявленным случаям)</w:t>
            </w:r>
          </w:p>
        </w:tc>
        <w:tc>
          <w:tcPr>
            <w:tcW w:w="1559" w:type="dxa"/>
            <w:shd w:val="clear" w:color="auto" w:fill="auto"/>
          </w:tcPr>
          <w:p w:rsidR="00F70BFA" w:rsidRPr="004A4A56" w:rsidRDefault="00F70BFA" w:rsidP="0091738A">
            <w:pPr>
              <w:jc w:val="center"/>
              <w:rPr>
                <w:lang w:val="en-US"/>
              </w:rPr>
            </w:pPr>
            <w:r>
              <w:rPr>
                <w:lang w:val="en-US"/>
              </w:rPr>
              <w:t>39,0</w:t>
            </w:r>
          </w:p>
        </w:tc>
        <w:tc>
          <w:tcPr>
            <w:tcW w:w="1543" w:type="dxa"/>
            <w:shd w:val="clear" w:color="auto" w:fill="auto"/>
          </w:tcPr>
          <w:p w:rsidR="00F70BFA" w:rsidRPr="004A4A56" w:rsidRDefault="00F70BFA" w:rsidP="0091738A">
            <w:pPr>
              <w:jc w:val="center"/>
              <w:rPr>
                <w:lang w:val="en-US"/>
              </w:rPr>
            </w:pPr>
            <w:r>
              <w:rPr>
                <w:lang w:val="en-US"/>
              </w:rPr>
              <w:t>37,0</w:t>
            </w:r>
          </w:p>
        </w:tc>
      </w:tr>
      <w:tr w:rsidR="00F70BFA" w:rsidRPr="005E59EB" w:rsidTr="0091738A">
        <w:tc>
          <w:tcPr>
            <w:tcW w:w="6248" w:type="dxa"/>
            <w:shd w:val="clear" w:color="auto" w:fill="auto"/>
          </w:tcPr>
          <w:p w:rsidR="00F70BFA" w:rsidRPr="00221098" w:rsidRDefault="00F70BFA" w:rsidP="0091738A">
            <w:pPr>
              <w:spacing w:before="60" w:after="60"/>
              <w:contextualSpacing/>
              <w:rPr>
                <w:b/>
              </w:rPr>
            </w:pPr>
            <w:r w:rsidRPr="00222C80">
              <w:t xml:space="preserve">Диагноз установлен в </w:t>
            </w:r>
            <w:r w:rsidRPr="00221098">
              <w:rPr>
                <w:lang w:val="en-US"/>
              </w:rPr>
              <w:t>IV</w:t>
            </w:r>
            <w:r w:rsidRPr="00222C80">
              <w:t xml:space="preserve"> стадии заболевания (% к вновь выявленным случаям)</w:t>
            </w:r>
          </w:p>
        </w:tc>
        <w:tc>
          <w:tcPr>
            <w:tcW w:w="1559" w:type="dxa"/>
            <w:shd w:val="clear" w:color="auto" w:fill="auto"/>
          </w:tcPr>
          <w:p w:rsidR="00F70BFA" w:rsidRPr="004A4A56" w:rsidRDefault="00F70BFA" w:rsidP="0091738A">
            <w:pPr>
              <w:jc w:val="center"/>
              <w:rPr>
                <w:lang w:val="en-US"/>
              </w:rPr>
            </w:pPr>
            <w:r>
              <w:rPr>
                <w:lang w:val="en-US"/>
              </w:rPr>
              <w:t>24,8</w:t>
            </w:r>
          </w:p>
        </w:tc>
        <w:tc>
          <w:tcPr>
            <w:tcW w:w="1543" w:type="dxa"/>
            <w:shd w:val="clear" w:color="auto" w:fill="auto"/>
          </w:tcPr>
          <w:p w:rsidR="00F70BFA" w:rsidRPr="004A4A56" w:rsidRDefault="00F70BFA" w:rsidP="0091738A">
            <w:pPr>
              <w:jc w:val="center"/>
              <w:rPr>
                <w:lang w:val="en-US"/>
              </w:rPr>
            </w:pPr>
            <w:r>
              <w:rPr>
                <w:lang w:val="en-US"/>
              </w:rPr>
              <w:t>30</w:t>
            </w:r>
            <w:r>
              <w:t>,</w:t>
            </w:r>
            <w:r>
              <w:rPr>
                <w:lang w:val="en-US"/>
              </w:rPr>
              <w:t>5</w:t>
            </w:r>
          </w:p>
        </w:tc>
      </w:tr>
      <w:tr w:rsidR="00F70BFA" w:rsidRPr="005E59EB" w:rsidTr="0091738A">
        <w:trPr>
          <w:trHeight w:val="423"/>
        </w:trPr>
        <w:tc>
          <w:tcPr>
            <w:tcW w:w="6248" w:type="dxa"/>
            <w:shd w:val="clear" w:color="auto" w:fill="auto"/>
          </w:tcPr>
          <w:p w:rsidR="00F70BFA" w:rsidRPr="00221098" w:rsidRDefault="00F70BFA" w:rsidP="0091738A">
            <w:pPr>
              <w:spacing w:before="60" w:after="60"/>
              <w:contextualSpacing/>
              <w:rPr>
                <w:b/>
              </w:rPr>
            </w:pPr>
            <w:r w:rsidRPr="00BB273B">
              <w:t xml:space="preserve">Прожили менее года с момента установления диагноза из числа заболевших в предыдущем году (одногодичная летальность </w:t>
            </w:r>
            <w:r>
              <w:br/>
            </w:r>
            <w:r w:rsidRPr="00BB273B">
              <w:t>в %)</w:t>
            </w:r>
          </w:p>
        </w:tc>
        <w:tc>
          <w:tcPr>
            <w:tcW w:w="1559" w:type="dxa"/>
            <w:shd w:val="clear" w:color="auto" w:fill="auto"/>
            <w:vAlign w:val="center"/>
          </w:tcPr>
          <w:p w:rsidR="00F70BFA" w:rsidRPr="00221098" w:rsidRDefault="00F70BFA" w:rsidP="0091738A">
            <w:pPr>
              <w:jc w:val="center"/>
            </w:pPr>
            <w:r w:rsidRPr="00221098">
              <w:t>53,3</w:t>
            </w:r>
          </w:p>
        </w:tc>
        <w:tc>
          <w:tcPr>
            <w:tcW w:w="1543" w:type="dxa"/>
            <w:shd w:val="clear" w:color="auto" w:fill="auto"/>
            <w:vAlign w:val="center"/>
          </w:tcPr>
          <w:p w:rsidR="00F70BFA" w:rsidRPr="00221098" w:rsidRDefault="00F70BFA" w:rsidP="0091738A">
            <w:pPr>
              <w:jc w:val="center"/>
            </w:pPr>
            <w:r w:rsidRPr="00221098">
              <w:t>49,2</w:t>
            </w:r>
          </w:p>
        </w:tc>
      </w:tr>
      <w:tr w:rsidR="00F70BFA" w:rsidRPr="005E59EB" w:rsidTr="0091738A">
        <w:trPr>
          <w:trHeight w:val="415"/>
        </w:trPr>
        <w:tc>
          <w:tcPr>
            <w:tcW w:w="6248" w:type="dxa"/>
            <w:shd w:val="clear" w:color="auto" w:fill="auto"/>
          </w:tcPr>
          <w:p w:rsidR="00F70BFA" w:rsidRPr="00221098" w:rsidRDefault="00F70BFA" w:rsidP="0091738A">
            <w:pPr>
              <w:spacing w:before="60" w:after="60"/>
              <w:contextualSpacing/>
              <w:rPr>
                <w:b/>
              </w:rPr>
            </w:pPr>
            <w:r w:rsidRPr="00BB273B">
              <w:t>Умерло от злокачественных новообразований</w:t>
            </w:r>
          </w:p>
        </w:tc>
        <w:tc>
          <w:tcPr>
            <w:tcW w:w="1559" w:type="dxa"/>
            <w:shd w:val="clear" w:color="auto" w:fill="auto"/>
            <w:vAlign w:val="center"/>
          </w:tcPr>
          <w:p w:rsidR="00F70BFA" w:rsidRPr="00221098" w:rsidRDefault="00F70BFA" w:rsidP="0091738A">
            <w:pPr>
              <w:jc w:val="center"/>
            </w:pPr>
            <w:r w:rsidRPr="00221098">
              <w:t>3026</w:t>
            </w:r>
          </w:p>
        </w:tc>
        <w:tc>
          <w:tcPr>
            <w:tcW w:w="1543" w:type="dxa"/>
            <w:shd w:val="clear" w:color="auto" w:fill="auto"/>
            <w:vAlign w:val="center"/>
          </w:tcPr>
          <w:p w:rsidR="00F70BFA" w:rsidRPr="00221098" w:rsidRDefault="00F70BFA" w:rsidP="0091738A">
            <w:pPr>
              <w:jc w:val="center"/>
            </w:pPr>
            <w:r w:rsidRPr="00221098">
              <w:t>2987</w:t>
            </w:r>
          </w:p>
        </w:tc>
      </w:tr>
      <w:tr w:rsidR="00F70BFA" w:rsidRPr="005E59EB" w:rsidTr="0091738A">
        <w:trPr>
          <w:trHeight w:val="75"/>
        </w:trPr>
        <w:tc>
          <w:tcPr>
            <w:tcW w:w="6248" w:type="dxa"/>
            <w:shd w:val="clear" w:color="auto" w:fill="auto"/>
          </w:tcPr>
          <w:p w:rsidR="00F70BFA" w:rsidRPr="00221098" w:rsidRDefault="00F70BFA" w:rsidP="0091738A">
            <w:pPr>
              <w:spacing w:before="60" w:after="60"/>
              <w:contextualSpacing/>
              <w:rPr>
                <w:b/>
              </w:rPr>
            </w:pPr>
            <w:r w:rsidRPr="00BB273B">
              <w:t>Смертность на 100000 населения грубый интенсивный показатель</w:t>
            </w:r>
          </w:p>
        </w:tc>
        <w:tc>
          <w:tcPr>
            <w:tcW w:w="1559" w:type="dxa"/>
            <w:shd w:val="clear" w:color="auto" w:fill="auto"/>
            <w:vAlign w:val="center"/>
          </w:tcPr>
          <w:p w:rsidR="00F70BFA" w:rsidRPr="00221098" w:rsidRDefault="00F70BFA" w:rsidP="0091738A">
            <w:pPr>
              <w:jc w:val="center"/>
            </w:pPr>
            <w:r w:rsidRPr="00221098">
              <w:t>31,9</w:t>
            </w:r>
          </w:p>
        </w:tc>
        <w:tc>
          <w:tcPr>
            <w:tcW w:w="1543" w:type="dxa"/>
            <w:shd w:val="clear" w:color="auto" w:fill="auto"/>
            <w:vAlign w:val="center"/>
          </w:tcPr>
          <w:p w:rsidR="00F70BFA" w:rsidRPr="00221098" w:rsidRDefault="00F70BFA" w:rsidP="0091738A">
            <w:pPr>
              <w:jc w:val="center"/>
            </w:pPr>
            <w:r w:rsidRPr="00221098">
              <w:t>31,4</w:t>
            </w:r>
          </w:p>
        </w:tc>
      </w:tr>
      <w:tr w:rsidR="00F70BFA" w:rsidRPr="005E59EB" w:rsidTr="0091738A">
        <w:trPr>
          <w:trHeight w:val="104"/>
        </w:trPr>
        <w:tc>
          <w:tcPr>
            <w:tcW w:w="6248" w:type="dxa"/>
            <w:shd w:val="clear" w:color="auto" w:fill="auto"/>
          </w:tcPr>
          <w:p w:rsidR="00F70BFA" w:rsidRPr="00221098" w:rsidRDefault="00F70BFA" w:rsidP="0091738A">
            <w:pPr>
              <w:spacing w:before="60" w:after="60"/>
              <w:contextualSpacing/>
              <w:rPr>
                <w:b/>
              </w:rPr>
            </w:pPr>
            <w:r w:rsidRPr="00BB273B">
              <w:t>Отношение смертности к заболеваемости в % (интенсивные показатели)</w:t>
            </w:r>
          </w:p>
        </w:tc>
        <w:tc>
          <w:tcPr>
            <w:tcW w:w="1559" w:type="dxa"/>
            <w:shd w:val="clear" w:color="auto" w:fill="auto"/>
            <w:vAlign w:val="center"/>
          </w:tcPr>
          <w:p w:rsidR="00F70BFA" w:rsidRPr="00221098" w:rsidRDefault="00F70BFA" w:rsidP="0091738A">
            <w:pPr>
              <w:jc w:val="center"/>
            </w:pPr>
            <w:r w:rsidRPr="00221098">
              <w:t>70,9</w:t>
            </w:r>
          </w:p>
        </w:tc>
        <w:tc>
          <w:tcPr>
            <w:tcW w:w="1543" w:type="dxa"/>
            <w:shd w:val="clear" w:color="auto" w:fill="auto"/>
            <w:vAlign w:val="center"/>
          </w:tcPr>
          <w:p w:rsidR="00F70BFA" w:rsidRPr="00221098" w:rsidRDefault="00F70BFA" w:rsidP="0091738A">
            <w:pPr>
              <w:jc w:val="center"/>
            </w:pPr>
            <w:r w:rsidRPr="00221098">
              <w:t>68,3</w:t>
            </w:r>
          </w:p>
        </w:tc>
      </w:tr>
      <w:tr w:rsidR="00F70BFA" w:rsidRPr="005E59EB" w:rsidTr="0091738A">
        <w:trPr>
          <w:trHeight w:val="104"/>
        </w:trPr>
        <w:tc>
          <w:tcPr>
            <w:tcW w:w="6248" w:type="dxa"/>
            <w:shd w:val="clear" w:color="auto" w:fill="auto"/>
          </w:tcPr>
          <w:p w:rsidR="00F70BFA" w:rsidRPr="00221098" w:rsidRDefault="00F70BFA" w:rsidP="0091738A">
            <w:pPr>
              <w:spacing w:before="60" w:after="60"/>
              <w:contextualSpacing/>
              <w:rPr>
                <w:b/>
              </w:rPr>
            </w:pPr>
            <w:r w:rsidRPr="00BB273B">
              <w:t>Число пациентов, состоящих на учете на конец года</w:t>
            </w:r>
          </w:p>
        </w:tc>
        <w:tc>
          <w:tcPr>
            <w:tcW w:w="1559" w:type="dxa"/>
            <w:shd w:val="clear" w:color="auto" w:fill="auto"/>
            <w:vAlign w:val="center"/>
          </w:tcPr>
          <w:p w:rsidR="00F70BFA" w:rsidRPr="00221098" w:rsidRDefault="00F70BFA" w:rsidP="0091738A">
            <w:pPr>
              <w:jc w:val="center"/>
            </w:pPr>
            <w:r w:rsidRPr="00221098">
              <w:t>9749</w:t>
            </w:r>
          </w:p>
        </w:tc>
        <w:tc>
          <w:tcPr>
            <w:tcW w:w="1543" w:type="dxa"/>
            <w:shd w:val="clear" w:color="auto" w:fill="auto"/>
            <w:vAlign w:val="center"/>
          </w:tcPr>
          <w:p w:rsidR="00F70BFA" w:rsidRPr="00221098" w:rsidRDefault="00F70BFA" w:rsidP="0091738A">
            <w:pPr>
              <w:jc w:val="center"/>
            </w:pPr>
            <w:r w:rsidRPr="00221098">
              <w:t>10296</w:t>
            </w:r>
          </w:p>
        </w:tc>
      </w:tr>
      <w:tr w:rsidR="00F70BFA" w:rsidRPr="005E59EB" w:rsidTr="0091738A">
        <w:trPr>
          <w:trHeight w:val="104"/>
        </w:trPr>
        <w:tc>
          <w:tcPr>
            <w:tcW w:w="6248" w:type="dxa"/>
            <w:shd w:val="clear" w:color="auto" w:fill="auto"/>
          </w:tcPr>
          <w:p w:rsidR="00F70BFA" w:rsidRPr="00221098" w:rsidRDefault="00F70BFA" w:rsidP="0091738A">
            <w:pPr>
              <w:spacing w:before="60" w:after="60"/>
              <w:contextualSpacing/>
              <w:rPr>
                <w:b/>
              </w:rPr>
            </w:pPr>
            <w:r w:rsidRPr="00BB273B">
              <w:lastRenderedPageBreak/>
              <w:t>Из них состоящих на учете 5 и более лет</w:t>
            </w:r>
            <w:r>
              <w:t>, %</w:t>
            </w:r>
          </w:p>
        </w:tc>
        <w:tc>
          <w:tcPr>
            <w:tcW w:w="1559" w:type="dxa"/>
            <w:shd w:val="clear" w:color="auto" w:fill="auto"/>
            <w:vAlign w:val="center"/>
          </w:tcPr>
          <w:p w:rsidR="00F70BFA" w:rsidRPr="00F53B49" w:rsidRDefault="00F70BFA" w:rsidP="0091738A">
            <w:pPr>
              <w:jc w:val="center"/>
              <w:rPr>
                <w:lang w:val="en-US"/>
              </w:rPr>
            </w:pPr>
            <w:r>
              <w:rPr>
                <w:lang w:val="en-US"/>
              </w:rPr>
              <w:t>38,0</w:t>
            </w:r>
          </w:p>
        </w:tc>
        <w:tc>
          <w:tcPr>
            <w:tcW w:w="1543" w:type="dxa"/>
            <w:shd w:val="clear" w:color="auto" w:fill="auto"/>
            <w:vAlign w:val="center"/>
          </w:tcPr>
          <w:p w:rsidR="00F70BFA" w:rsidRPr="00221098" w:rsidRDefault="00F70BFA" w:rsidP="0091738A">
            <w:pPr>
              <w:jc w:val="center"/>
            </w:pPr>
            <w:r>
              <w:t>36,3</w:t>
            </w:r>
          </w:p>
        </w:tc>
      </w:tr>
    </w:tbl>
    <w:p w:rsidR="00F70BFA" w:rsidRPr="0066443F" w:rsidRDefault="00F70BFA" w:rsidP="00F70BFA">
      <w:pPr>
        <w:jc w:val="both"/>
      </w:pPr>
    </w:p>
    <w:p w:rsidR="00F70BFA" w:rsidRDefault="00F70BFA" w:rsidP="00F70BFA">
      <w:pPr>
        <w:jc w:val="right"/>
      </w:pPr>
      <w:bookmarkStart w:id="1" w:name="_Toc128294595"/>
      <w:bookmarkStart w:id="2" w:name="_Toc128295501"/>
      <w:bookmarkStart w:id="3" w:name="_Toc128299974"/>
      <w:bookmarkStart w:id="4" w:name="_Toc128994862"/>
      <w:bookmarkEnd w:id="0"/>
      <w:r w:rsidRPr="005865F8">
        <w:t xml:space="preserve">Таблица </w:t>
      </w:r>
      <w:r>
        <w:t>17.2</w:t>
      </w:r>
    </w:p>
    <w:p w:rsidR="00F70BFA" w:rsidRPr="00067BDB" w:rsidRDefault="00F70BFA" w:rsidP="00F70BFA">
      <w:pPr>
        <w:ind w:firstLine="709"/>
        <w:jc w:val="both"/>
      </w:pPr>
      <w:r w:rsidRPr="005865F8">
        <w:t>Гистологическая классификация (ВОЗ, 2015 г.)</w:t>
      </w:r>
      <w:bookmarkEnd w:id="1"/>
      <w:bookmarkEnd w:id="2"/>
      <w:bookmarkEnd w:id="3"/>
      <w:bookmarkEnd w:id="4"/>
      <w:r w:rsidRPr="005865F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2"/>
        <w:gridCol w:w="1716"/>
      </w:tblGrid>
      <w:tr w:rsidR="00F70BFA" w:rsidRPr="00997FA6" w:rsidTr="0091738A">
        <w:tc>
          <w:tcPr>
            <w:tcW w:w="10188" w:type="dxa"/>
            <w:gridSpan w:val="2"/>
          </w:tcPr>
          <w:p w:rsidR="00F70BFA" w:rsidRPr="00997FA6" w:rsidRDefault="00F70BFA" w:rsidP="0091738A">
            <w:pPr>
              <w:rPr>
                <w:b/>
                <w:snapToGrid w:val="0"/>
                <w:color w:val="000000"/>
              </w:rPr>
            </w:pPr>
            <w:r w:rsidRPr="00997FA6">
              <w:rPr>
                <w:b/>
                <w:snapToGrid w:val="0"/>
                <w:color w:val="000000"/>
              </w:rPr>
              <w:t>Аденокарцинома:</w:t>
            </w:r>
            <w:r w:rsidRPr="00997FA6">
              <w:rPr>
                <w:snapToGrid w:val="0"/>
                <w:color w:val="000000"/>
              </w:rPr>
              <w:t>8140/3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Лепидик</w:t>
            </w:r>
          </w:p>
        </w:tc>
        <w:tc>
          <w:tcPr>
            <w:tcW w:w="1716" w:type="dxa"/>
          </w:tcPr>
          <w:p w:rsidR="00F70BFA" w:rsidRPr="00997FA6" w:rsidRDefault="00F70BFA" w:rsidP="0091738A">
            <w:pPr>
              <w:jc w:val="center"/>
              <w:rPr>
                <w:snapToGrid w:val="0"/>
                <w:color w:val="000000"/>
              </w:rPr>
            </w:pPr>
            <w:r w:rsidRPr="00997FA6">
              <w:rPr>
                <w:snapToGrid w:val="0"/>
                <w:color w:val="000000"/>
              </w:rPr>
              <w:t>8250/3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Ацинарная</w:t>
            </w:r>
          </w:p>
        </w:tc>
        <w:tc>
          <w:tcPr>
            <w:tcW w:w="1716" w:type="dxa"/>
          </w:tcPr>
          <w:p w:rsidR="00F70BFA" w:rsidRPr="00997FA6" w:rsidRDefault="00F70BFA" w:rsidP="0091738A">
            <w:pPr>
              <w:jc w:val="center"/>
              <w:rPr>
                <w:snapToGrid w:val="0"/>
                <w:color w:val="000000"/>
              </w:rPr>
            </w:pPr>
            <w:r w:rsidRPr="00997FA6">
              <w:rPr>
                <w:snapToGrid w:val="0"/>
                <w:color w:val="000000"/>
              </w:rPr>
              <w:t>8551/3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Папиллярная</w:t>
            </w:r>
          </w:p>
        </w:tc>
        <w:tc>
          <w:tcPr>
            <w:tcW w:w="1716" w:type="dxa"/>
          </w:tcPr>
          <w:p w:rsidR="00F70BFA" w:rsidRPr="00997FA6" w:rsidRDefault="00F70BFA" w:rsidP="0091738A">
            <w:pPr>
              <w:jc w:val="center"/>
              <w:rPr>
                <w:snapToGrid w:val="0"/>
                <w:color w:val="000000"/>
              </w:rPr>
            </w:pPr>
            <w:r w:rsidRPr="00997FA6">
              <w:rPr>
                <w:snapToGrid w:val="0"/>
                <w:color w:val="000000"/>
              </w:rPr>
              <w:t>8260/3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Микропапиллярная</w:t>
            </w:r>
          </w:p>
        </w:tc>
        <w:tc>
          <w:tcPr>
            <w:tcW w:w="1716" w:type="dxa"/>
          </w:tcPr>
          <w:p w:rsidR="00F70BFA" w:rsidRPr="00997FA6" w:rsidRDefault="00F70BFA" w:rsidP="0091738A">
            <w:pPr>
              <w:jc w:val="center"/>
              <w:rPr>
                <w:snapToGrid w:val="0"/>
                <w:color w:val="000000"/>
              </w:rPr>
            </w:pPr>
            <w:r w:rsidRPr="00997FA6">
              <w:rPr>
                <w:snapToGrid w:val="0"/>
                <w:color w:val="000000"/>
              </w:rPr>
              <w:t>8265/3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Солидная</w:t>
            </w:r>
          </w:p>
        </w:tc>
        <w:tc>
          <w:tcPr>
            <w:tcW w:w="1716" w:type="dxa"/>
          </w:tcPr>
          <w:p w:rsidR="00F70BFA" w:rsidRPr="00997FA6" w:rsidRDefault="00F70BFA" w:rsidP="0091738A">
            <w:pPr>
              <w:jc w:val="center"/>
              <w:rPr>
                <w:snapToGrid w:val="0"/>
                <w:color w:val="000000"/>
              </w:rPr>
            </w:pPr>
            <w:r w:rsidRPr="00997FA6">
              <w:rPr>
                <w:snapToGrid w:val="0"/>
                <w:color w:val="000000"/>
              </w:rPr>
              <w:t>8230/3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Инвазивная 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8253/3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Смешанная инвазивная и неинвазивная 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8254/3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Коллоидная</w:t>
            </w:r>
          </w:p>
        </w:tc>
        <w:tc>
          <w:tcPr>
            <w:tcW w:w="1716" w:type="dxa"/>
          </w:tcPr>
          <w:p w:rsidR="00F70BFA" w:rsidRPr="00997FA6" w:rsidRDefault="00F70BFA" w:rsidP="0091738A">
            <w:pPr>
              <w:jc w:val="center"/>
              <w:rPr>
                <w:snapToGrid w:val="0"/>
                <w:color w:val="000000"/>
              </w:rPr>
            </w:pPr>
            <w:r w:rsidRPr="00997FA6">
              <w:rPr>
                <w:snapToGrid w:val="0"/>
                <w:color w:val="000000"/>
              </w:rPr>
              <w:t>8480/3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Фетальная</w:t>
            </w:r>
          </w:p>
        </w:tc>
        <w:tc>
          <w:tcPr>
            <w:tcW w:w="1716" w:type="dxa"/>
          </w:tcPr>
          <w:p w:rsidR="00F70BFA" w:rsidRPr="00997FA6" w:rsidRDefault="00F70BFA" w:rsidP="0091738A">
            <w:pPr>
              <w:jc w:val="center"/>
              <w:rPr>
                <w:snapToGrid w:val="0"/>
                <w:color w:val="000000"/>
              </w:rPr>
            </w:pPr>
            <w:r w:rsidRPr="00997FA6">
              <w:rPr>
                <w:snapToGrid w:val="0"/>
                <w:color w:val="000000"/>
              </w:rPr>
              <w:t>8333/3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Кишечного типа</w:t>
            </w:r>
          </w:p>
        </w:tc>
        <w:tc>
          <w:tcPr>
            <w:tcW w:w="1716" w:type="dxa"/>
          </w:tcPr>
          <w:p w:rsidR="00F70BFA" w:rsidRPr="00997FA6" w:rsidRDefault="00F70BFA" w:rsidP="0091738A">
            <w:pPr>
              <w:jc w:val="center"/>
              <w:rPr>
                <w:snapToGrid w:val="0"/>
                <w:color w:val="000000"/>
              </w:rPr>
            </w:pPr>
            <w:r w:rsidRPr="00997FA6">
              <w:rPr>
                <w:snapToGrid w:val="0"/>
                <w:color w:val="000000"/>
              </w:rPr>
              <w:t>8144/3</w:t>
            </w:r>
          </w:p>
        </w:tc>
      </w:tr>
      <w:tr w:rsidR="00F70BFA" w:rsidRPr="00997FA6" w:rsidTr="0091738A">
        <w:tc>
          <w:tcPr>
            <w:tcW w:w="10188" w:type="dxa"/>
            <w:gridSpan w:val="2"/>
          </w:tcPr>
          <w:p w:rsidR="00F70BFA" w:rsidRPr="00997FA6" w:rsidRDefault="00F70BFA" w:rsidP="0091738A">
            <w:pPr>
              <w:rPr>
                <w:snapToGrid w:val="0"/>
                <w:color w:val="000000"/>
              </w:rPr>
            </w:pPr>
            <w:r w:rsidRPr="00997FA6">
              <w:rPr>
                <w:snapToGrid w:val="0"/>
                <w:color w:val="000000"/>
              </w:rPr>
              <w:t xml:space="preserve">     Минимально инвазивная аденокарцинома</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Немуцинозная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8256/3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8257/3</w:t>
            </w:r>
          </w:p>
        </w:tc>
      </w:tr>
      <w:tr w:rsidR="00F70BFA" w:rsidRPr="00997FA6" w:rsidTr="0091738A">
        <w:tc>
          <w:tcPr>
            <w:tcW w:w="10188" w:type="dxa"/>
            <w:gridSpan w:val="2"/>
          </w:tcPr>
          <w:p w:rsidR="00F70BFA" w:rsidRPr="00997FA6" w:rsidRDefault="00F70BFA" w:rsidP="0091738A">
            <w:pPr>
              <w:rPr>
                <w:snapToGrid w:val="0"/>
                <w:color w:val="000000"/>
              </w:rPr>
            </w:pPr>
            <w:r w:rsidRPr="00997FA6">
              <w:rPr>
                <w:snapToGrid w:val="0"/>
                <w:color w:val="000000"/>
              </w:rPr>
              <w:t xml:space="preserve">     Прединвазивные поражения</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Атипическая аденоматозная гиперплазия</w:t>
            </w:r>
          </w:p>
        </w:tc>
        <w:tc>
          <w:tcPr>
            <w:tcW w:w="1716" w:type="dxa"/>
          </w:tcPr>
          <w:p w:rsidR="00F70BFA" w:rsidRPr="00997FA6" w:rsidRDefault="00F70BFA" w:rsidP="0091738A">
            <w:pPr>
              <w:jc w:val="center"/>
              <w:rPr>
                <w:snapToGrid w:val="0"/>
                <w:color w:val="000000"/>
              </w:rPr>
            </w:pPr>
            <w:r w:rsidRPr="00997FA6">
              <w:rPr>
                <w:snapToGrid w:val="0"/>
                <w:color w:val="000000"/>
              </w:rPr>
              <w:t>8250/0</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Аденокарцинома in situ</w:t>
            </w:r>
          </w:p>
        </w:tc>
        <w:tc>
          <w:tcPr>
            <w:tcW w:w="1716" w:type="dxa"/>
          </w:tcPr>
          <w:p w:rsidR="00F70BFA" w:rsidRPr="00997FA6" w:rsidRDefault="00F70BFA" w:rsidP="0091738A">
            <w:pPr>
              <w:jc w:val="center"/>
              <w:rPr>
                <w:snapToGrid w:val="0"/>
                <w:color w:val="000000"/>
              </w:rPr>
            </w:pP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Немуцинозная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8250/2</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Муцинозная</w:t>
            </w:r>
          </w:p>
        </w:tc>
        <w:tc>
          <w:tcPr>
            <w:tcW w:w="1716" w:type="dxa"/>
          </w:tcPr>
          <w:p w:rsidR="00F70BFA" w:rsidRPr="00997FA6" w:rsidRDefault="00F70BFA" w:rsidP="0091738A">
            <w:pPr>
              <w:jc w:val="center"/>
              <w:rPr>
                <w:snapToGrid w:val="0"/>
                <w:color w:val="000000"/>
              </w:rPr>
            </w:pPr>
            <w:r w:rsidRPr="00997FA6">
              <w:rPr>
                <w:snapToGrid w:val="0"/>
                <w:color w:val="000000"/>
              </w:rPr>
              <w:t>8253/2</w:t>
            </w:r>
          </w:p>
        </w:tc>
      </w:tr>
      <w:tr w:rsidR="00F70BFA" w:rsidRPr="00997FA6" w:rsidTr="0091738A">
        <w:tc>
          <w:tcPr>
            <w:tcW w:w="10188" w:type="dxa"/>
            <w:gridSpan w:val="2"/>
          </w:tcPr>
          <w:p w:rsidR="00F70BFA" w:rsidRPr="00997FA6" w:rsidRDefault="00F70BFA" w:rsidP="0091738A">
            <w:pPr>
              <w:rPr>
                <w:snapToGrid w:val="0"/>
                <w:color w:val="000000"/>
              </w:rPr>
            </w:pPr>
            <w:r w:rsidRPr="00997FA6">
              <w:rPr>
                <w:b/>
                <w:snapToGrid w:val="0"/>
                <w:color w:val="000000"/>
              </w:rPr>
              <w:lastRenderedPageBreak/>
              <w:t>Плоскоклеточный рак</w:t>
            </w:r>
            <w:r w:rsidRPr="00997FA6">
              <w:rPr>
                <w:snapToGrid w:val="0"/>
                <w:color w:val="000000"/>
              </w:rPr>
              <w:t>8070/3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Ороговевающий </w:t>
            </w:r>
          </w:p>
        </w:tc>
        <w:tc>
          <w:tcPr>
            <w:tcW w:w="1716" w:type="dxa"/>
          </w:tcPr>
          <w:p w:rsidR="00F70BFA" w:rsidRPr="00997FA6" w:rsidRDefault="00F70BFA" w:rsidP="0091738A">
            <w:pPr>
              <w:jc w:val="center"/>
              <w:rPr>
                <w:snapToGrid w:val="0"/>
                <w:color w:val="000000"/>
              </w:rPr>
            </w:pPr>
            <w:r w:rsidRPr="00997FA6">
              <w:rPr>
                <w:snapToGrid w:val="0"/>
                <w:color w:val="000000"/>
              </w:rPr>
              <w:t>8071/3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Неороговевающий</w:t>
            </w:r>
          </w:p>
        </w:tc>
        <w:tc>
          <w:tcPr>
            <w:tcW w:w="1716" w:type="dxa"/>
          </w:tcPr>
          <w:p w:rsidR="00F70BFA" w:rsidRPr="00997FA6" w:rsidRDefault="00F70BFA" w:rsidP="0091738A">
            <w:pPr>
              <w:jc w:val="center"/>
              <w:rPr>
                <w:snapToGrid w:val="0"/>
                <w:color w:val="000000"/>
              </w:rPr>
            </w:pPr>
            <w:r w:rsidRPr="00997FA6">
              <w:rPr>
                <w:snapToGrid w:val="0"/>
                <w:color w:val="000000"/>
              </w:rPr>
              <w:t>8072/3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Базалоидныйя плоскоклеточный рак</w:t>
            </w:r>
          </w:p>
        </w:tc>
        <w:tc>
          <w:tcPr>
            <w:tcW w:w="1716" w:type="dxa"/>
          </w:tcPr>
          <w:p w:rsidR="00F70BFA" w:rsidRPr="00997FA6" w:rsidRDefault="00F70BFA" w:rsidP="0091738A">
            <w:pPr>
              <w:jc w:val="center"/>
              <w:rPr>
                <w:snapToGrid w:val="0"/>
                <w:color w:val="000000"/>
              </w:rPr>
            </w:pPr>
            <w:r w:rsidRPr="00997FA6">
              <w:rPr>
                <w:snapToGrid w:val="0"/>
                <w:color w:val="000000"/>
              </w:rPr>
              <w:t>8083/3</w:t>
            </w:r>
          </w:p>
        </w:tc>
      </w:tr>
      <w:tr w:rsidR="00F70BFA" w:rsidRPr="00997FA6" w:rsidTr="0091738A">
        <w:tc>
          <w:tcPr>
            <w:tcW w:w="10188" w:type="dxa"/>
            <w:gridSpan w:val="2"/>
          </w:tcPr>
          <w:p w:rsidR="00F70BFA" w:rsidRPr="00997FA6" w:rsidRDefault="00F70BFA" w:rsidP="0091738A">
            <w:pPr>
              <w:rPr>
                <w:snapToGrid w:val="0"/>
                <w:color w:val="000000"/>
              </w:rPr>
            </w:pPr>
            <w:r w:rsidRPr="00997FA6">
              <w:rPr>
                <w:snapToGrid w:val="0"/>
                <w:color w:val="000000"/>
              </w:rPr>
              <w:t xml:space="preserve">     Прединвазивные поражения</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Плоскоклеточный рак in situ</w:t>
            </w:r>
          </w:p>
        </w:tc>
        <w:tc>
          <w:tcPr>
            <w:tcW w:w="1716" w:type="dxa"/>
          </w:tcPr>
          <w:p w:rsidR="00F70BFA" w:rsidRPr="00997FA6" w:rsidRDefault="00F70BFA" w:rsidP="0091738A">
            <w:pPr>
              <w:jc w:val="center"/>
              <w:rPr>
                <w:snapToGrid w:val="0"/>
                <w:color w:val="000000"/>
              </w:rPr>
            </w:pPr>
            <w:r w:rsidRPr="00997FA6">
              <w:rPr>
                <w:snapToGrid w:val="0"/>
                <w:color w:val="000000"/>
              </w:rPr>
              <w:t>8070/2</w:t>
            </w:r>
          </w:p>
        </w:tc>
      </w:tr>
      <w:tr w:rsidR="00F70BFA" w:rsidRPr="00997FA6" w:rsidTr="0091738A">
        <w:tc>
          <w:tcPr>
            <w:tcW w:w="10188" w:type="dxa"/>
            <w:gridSpan w:val="2"/>
          </w:tcPr>
          <w:p w:rsidR="00F70BFA" w:rsidRPr="00997FA6" w:rsidRDefault="00F70BFA" w:rsidP="0091738A">
            <w:pPr>
              <w:rPr>
                <w:b/>
                <w:snapToGrid w:val="0"/>
                <w:color w:val="000000"/>
              </w:rPr>
            </w:pPr>
            <w:r w:rsidRPr="00997FA6">
              <w:rPr>
                <w:b/>
                <w:snapToGrid w:val="0"/>
                <w:color w:val="000000"/>
              </w:rPr>
              <w:t>Нейроэндокринные опухоли</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Мелкоклеточный рак</w:t>
            </w:r>
          </w:p>
        </w:tc>
        <w:tc>
          <w:tcPr>
            <w:tcW w:w="1716" w:type="dxa"/>
          </w:tcPr>
          <w:p w:rsidR="00F70BFA" w:rsidRPr="00997FA6" w:rsidRDefault="00F70BFA" w:rsidP="0091738A">
            <w:pPr>
              <w:jc w:val="center"/>
              <w:rPr>
                <w:snapToGrid w:val="0"/>
                <w:color w:val="000000"/>
              </w:rPr>
            </w:pPr>
            <w:r w:rsidRPr="00997FA6">
              <w:rPr>
                <w:snapToGrid w:val="0"/>
                <w:color w:val="000000"/>
              </w:rPr>
              <w:t>8041/3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Комбинированный мелкоклеточный рак</w:t>
            </w:r>
          </w:p>
        </w:tc>
        <w:tc>
          <w:tcPr>
            <w:tcW w:w="1716" w:type="dxa"/>
          </w:tcPr>
          <w:p w:rsidR="00F70BFA" w:rsidRPr="00997FA6" w:rsidRDefault="00F70BFA" w:rsidP="0091738A">
            <w:pPr>
              <w:jc w:val="center"/>
              <w:rPr>
                <w:snapToGrid w:val="0"/>
                <w:color w:val="000000"/>
              </w:rPr>
            </w:pPr>
            <w:r w:rsidRPr="00997FA6">
              <w:rPr>
                <w:snapToGrid w:val="0"/>
                <w:color w:val="000000"/>
              </w:rPr>
              <w:t>8045/3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Крупноклеточный нейроэндокринный рак</w:t>
            </w:r>
          </w:p>
        </w:tc>
        <w:tc>
          <w:tcPr>
            <w:tcW w:w="1716" w:type="dxa"/>
          </w:tcPr>
          <w:p w:rsidR="00F70BFA" w:rsidRPr="00997FA6" w:rsidRDefault="00F70BFA" w:rsidP="0091738A">
            <w:pPr>
              <w:jc w:val="center"/>
              <w:rPr>
                <w:snapToGrid w:val="0"/>
                <w:color w:val="000000"/>
              </w:rPr>
            </w:pPr>
            <w:r w:rsidRPr="00997FA6">
              <w:rPr>
                <w:snapToGrid w:val="0"/>
                <w:color w:val="000000"/>
              </w:rPr>
              <w:t>8013/3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Комбинированный крупноклеточный нейроэндокринный рак</w:t>
            </w:r>
          </w:p>
        </w:tc>
        <w:tc>
          <w:tcPr>
            <w:tcW w:w="1716" w:type="dxa"/>
          </w:tcPr>
          <w:p w:rsidR="00F70BFA" w:rsidRPr="00997FA6" w:rsidRDefault="00F70BFA" w:rsidP="0091738A">
            <w:pPr>
              <w:jc w:val="center"/>
              <w:rPr>
                <w:snapToGrid w:val="0"/>
                <w:color w:val="000000"/>
              </w:rPr>
            </w:pPr>
            <w:r w:rsidRPr="00997FA6">
              <w:rPr>
                <w:snapToGrid w:val="0"/>
                <w:color w:val="000000"/>
              </w:rPr>
              <w:t>8013/3</w:t>
            </w:r>
          </w:p>
        </w:tc>
      </w:tr>
      <w:tr w:rsidR="00F70BFA" w:rsidRPr="00997FA6" w:rsidTr="0091738A">
        <w:tc>
          <w:tcPr>
            <w:tcW w:w="10188" w:type="dxa"/>
            <w:gridSpan w:val="2"/>
          </w:tcPr>
          <w:p w:rsidR="00F70BFA" w:rsidRPr="00997FA6" w:rsidRDefault="00F70BFA" w:rsidP="0091738A">
            <w:pPr>
              <w:rPr>
                <w:snapToGrid w:val="0"/>
                <w:color w:val="000000"/>
              </w:rPr>
            </w:pPr>
            <w:r w:rsidRPr="00997FA6">
              <w:rPr>
                <w:snapToGrid w:val="0"/>
                <w:color w:val="000000"/>
              </w:rPr>
              <w:t xml:space="preserve">     Карциноидные опухоли</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Карциноид типичный</w:t>
            </w:r>
          </w:p>
        </w:tc>
        <w:tc>
          <w:tcPr>
            <w:tcW w:w="1716" w:type="dxa"/>
          </w:tcPr>
          <w:p w:rsidR="00F70BFA" w:rsidRPr="00997FA6" w:rsidRDefault="00F70BFA" w:rsidP="0091738A">
            <w:pPr>
              <w:jc w:val="center"/>
              <w:rPr>
                <w:snapToGrid w:val="0"/>
                <w:color w:val="000000"/>
              </w:rPr>
            </w:pPr>
            <w:r w:rsidRPr="00997FA6">
              <w:rPr>
                <w:snapToGrid w:val="0"/>
                <w:color w:val="000000"/>
              </w:rPr>
              <w:t>8240/3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Карциноид атипический</w:t>
            </w:r>
          </w:p>
        </w:tc>
        <w:tc>
          <w:tcPr>
            <w:tcW w:w="1716" w:type="dxa"/>
          </w:tcPr>
          <w:p w:rsidR="00F70BFA" w:rsidRPr="00997FA6" w:rsidRDefault="00F70BFA" w:rsidP="0091738A">
            <w:pPr>
              <w:jc w:val="center"/>
              <w:rPr>
                <w:snapToGrid w:val="0"/>
                <w:color w:val="000000"/>
              </w:rPr>
            </w:pPr>
            <w:r w:rsidRPr="00997FA6">
              <w:rPr>
                <w:snapToGrid w:val="0"/>
                <w:color w:val="000000"/>
              </w:rPr>
              <w:t>8249/3</w:t>
            </w:r>
          </w:p>
        </w:tc>
      </w:tr>
      <w:tr w:rsidR="00F70BFA" w:rsidRPr="00997FA6" w:rsidTr="0091738A">
        <w:tc>
          <w:tcPr>
            <w:tcW w:w="10188" w:type="dxa"/>
            <w:gridSpan w:val="2"/>
          </w:tcPr>
          <w:p w:rsidR="00F70BFA" w:rsidRPr="00997FA6" w:rsidRDefault="00F70BFA" w:rsidP="0091738A">
            <w:pPr>
              <w:rPr>
                <w:snapToGrid w:val="0"/>
                <w:color w:val="000000"/>
              </w:rPr>
            </w:pPr>
            <w:r w:rsidRPr="00997FA6">
              <w:rPr>
                <w:snapToGrid w:val="0"/>
                <w:color w:val="000000"/>
              </w:rPr>
              <w:t xml:space="preserve">     Прединвазивные поражения</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Диффузная идиопатическая легочная клеточная     </w:t>
            </w:r>
          </w:p>
          <w:p w:rsidR="00F70BFA" w:rsidRPr="00997FA6" w:rsidRDefault="00F70BFA" w:rsidP="0091738A">
            <w:pPr>
              <w:rPr>
                <w:snapToGrid w:val="0"/>
                <w:color w:val="000000"/>
              </w:rPr>
            </w:pPr>
            <w:r w:rsidRPr="00997FA6">
              <w:rPr>
                <w:snapToGrid w:val="0"/>
                <w:color w:val="000000"/>
              </w:rPr>
              <w:t xml:space="preserve">         нейроэндокринная гиперплазия  </w:t>
            </w:r>
          </w:p>
        </w:tc>
        <w:tc>
          <w:tcPr>
            <w:tcW w:w="1716" w:type="dxa"/>
          </w:tcPr>
          <w:p w:rsidR="00F70BFA" w:rsidRPr="00997FA6" w:rsidRDefault="00F70BFA" w:rsidP="0091738A">
            <w:pPr>
              <w:jc w:val="center"/>
              <w:rPr>
                <w:snapToGrid w:val="0"/>
                <w:color w:val="000000"/>
              </w:rPr>
            </w:pPr>
            <w:r w:rsidRPr="00997FA6">
              <w:rPr>
                <w:rFonts w:ascii="TimesNewRomanPS" w:hAnsi="TimesNewRomanPS" w:cs="TimesNewRomanPS"/>
              </w:rPr>
              <w:t>8040/0</w:t>
            </w:r>
          </w:p>
        </w:tc>
      </w:tr>
      <w:tr w:rsidR="00F70BFA" w:rsidRPr="00997FA6" w:rsidTr="0091738A">
        <w:tc>
          <w:tcPr>
            <w:tcW w:w="8472" w:type="dxa"/>
          </w:tcPr>
          <w:p w:rsidR="00F70BFA" w:rsidRPr="00997FA6" w:rsidRDefault="00F70BFA" w:rsidP="0091738A">
            <w:pPr>
              <w:rPr>
                <w:b/>
                <w:snapToGrid w:val="0"/>
                <w:color w:val="000000"/>
              </w:rPr>
            </w:pPr>
            <w:r w:rsidRPr="00997FA6">
              <w:rPr>
                <w:b/>
                <w:snapToGrid w:val="0"/>
                <w:color w:val="000000"/>
              </w:rPr>
              <w:t>Крупноклеточный рак</w:t>
            </w:r>
          </w:p>
        </w:tc>
        <w:tc>
          <w:tcPr>
            <w:tcW w:w="1716" w:type="dxa"/>
          </w:tcPr>
          <w:p w:rsidR="00F70BFA" w:rsidRPr="00997FA6" w:rsidRDefault="00F70BFA" w:rsidP="0091738A">
            <w:pPr>
              <w:jc w:val="center"/>
              <w:rPr>
                <w:snapToGrid w:val="0"/>
                <w:color w:val="000000"/>
              </w:rPr>
            </w:pPr>
            <w:r w:rsidRPr="00997FA6">
              <w:rPr>
                <w:snapToGrid w:val="0"/>
                <w:color w:val="000000"/>
              </w:rPr>
              <w:t>8012/3</w:t>
            </w:r>
          </w:p>
        </w:tc>
      </w:tr>
      <w:tr w:rsidR="00F70BFA" w:rsidRPr="00997FA6" w:rsidTr="0091738A">
        <w:tc>
          <w:tcPr>
            <w:tcW w:w="8472" w:type="dxa"/>
          </w:tcPr>
          <w:p w:rsidR="00F70BFA" w:rsidRPr="00997FA6" w:rsidRDefault="00F70BFA" w:rsidP="0091738A">
            <w:pPr>
              <w:rPr>
                <w:b/>
                <w:snapToGrid w:val="0"/>
                <w:color w:val="000000"/>
              </w:rPr>
            </w:pPr>
            <w:r w:rsidRPr="00997FA6">
              <w:rPr>
                <w:b/>
                <w:snapToGrid w:val="0"/>
                <w:color w:val="000000"/>
              </w:rPr>
              <w:t>Железисто-плоскоклеточный рак</w:t>
            </w:r>
          </w:p>
        </w:tc>
        <w:tc>
          <w:tcPr>
            <w:tcW w:w="1716" w:type="dxa"/>
          </w:tcPr>
          <w:p w:rsidR="00F70BFA" w:rsidRPr="00997FA6" w:rsidRDefault="00F70BFA" w:rsidP="0091738A">
            <w:pPr>
              <w:jc w:val="center"/>
              <w:rPr>
                <w:snapToGrid w:val="0"/>
                <w:color w:val="000000"/>
              </w:rPr>
            </w:pPr>
            <w:r w:rsidRPr="00997FA6">
              <w:rPr>
                <w:snapToGrid w:val="0"/>
                <w:color w:val="000000"/>
              </w:rPr>
              <w:t>8560/3</w:t>
            </w:r>
          </w:p>
        </w:tc>
      </w:tr>
      <w:tr w:rsidR="00F70BFA" w:rsidRPr="00997FA6" w:rsidTr="0091738A">
        <w:tc>
          <w:tcPr>
            <w:tcW w:w="10188" w:type="dxa"/>
            <w:gridSpan w:val="2"/>
          </w:tcPr>
          <w:p w:rsidR="00F70BFA" w:rsidRPr="00997FA6" w:rsidRDefault="00F70BFA" w:rsidP="0091738A">
            <w:pPr>
              <w:rPr>
                <w:b/>
                <w:snapToGrid w:val="0"/>
                <w:color w:val="000000"/>
              </w:rPr>
            </w:pPr>
            <w:r w:rsidRPr="00997FA6">
              <w:rPr>
                <w:b/>
                <w:snapToGrid w:val="0"/>
                <w:color w:val="000000"/>
              </w:rPr>
              <w:t>Саркоматозный рак</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Плеоморфная карцинома</w:t>
            </w:r>
          </w:p>
        </w:tc>
        <w:tc>
          <w:tcPr>
            <w:tcW w:w="1716" w:type="dxa"/>
          </w:tcPr>
          <w:p w:rsidR="00F70BFA" w:rsidRPr="00997FA6" w:rsidRDefault="00F70BFA" w:rsidP="0091738A">
            <w:pPr>
              <w:jc w:val="center"/>
              <w:rPr>
                <w:snapToGrid w:val="0"/>
                <w:color w:val="000000"/>
              </w:rPr>
            </w:pPr>
            <w:r w:rsidRPr="00997FA6">
              <w:rPr>
                <w:snapToGrid w:val="0"/>
                <w:color w:val="000000"/>
              </w:rPr>
              <w:t>8022/3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Веретеноклеточная карцинома</w:t>
            </w:r>
          </w:p>
        </w:tc>
        <w:tc>
          <w:tcPr>
            <w:tcW w:w="1716" w:type="dxa"/>
          </w:tcPr>
          <w:p w:rsidR="00F70BFA" w:rsidRPr="00997FA6" w:rsidRDefault="00F70BFA" w:rsidP="0091738A">
            <w:pPr>
              <w:jc w:val="center"/>
              <w:rPr>
                <w:snapToGrid w:val="0"/>
                <w:color w:val="000000"/>
              </w:rPr>
            </w:pPr>
            <w:r w:rsidRPr="00997FA6">
              <w:rPr>
                <w:snapToGrid w:val="0"/>
                <w:color w:val="000000"/>
              </w:rPr>
              <w:t>8032/3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Гигантоклеточная карцинома</w:t>
            </w:r>
          </w:p>
        </w:tc>
        <w:tc>
          <w:tcPr>
            <w:tcW w:w="1716" w:type="dxa"/>
          </w:tcPr>
          <w:p w:rsidR="00F70BFA" w:rsidRPr="00997FA6" w:rsidRDefault="00F70BFA" w:rsidP="0091738A">
            <w:pPr>
              <w:jc w:val="center"/>
              <w:rPr>
                <w:snapToGrid w:val="0"/>
                <w:color w:val="000000"/>
              </w:rPr>
            </w:pPr>
            <w:r w:rsidRPr="00997FA6">
              <w:rPr>
                <w:snapToGrid w:val="0"/>
                <w:color w:val="000000"/>
              </w:rPr>
              <w:t>8031/3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lastRenderedPageBreak/>
              <w:t xml:space="preserve">     Карциносаркома</w:t>
            </w:r>
          </w:p>
        </w:tc>
        <w:tc>
          <w:tcPr>
            <w:tcW w:w="1716" w:type="dxa"/>
          </w:tcPr>
          <w:p w:rsidR="00F70BFA" w:rsidRPr="00997FA6" w:rsidRDefault="00F70BFA" w:rsidP="0091738A">
            <w:pPr>
              <w:jc w:val="center"/>
              <w:rPr>
                <w:snapToGrid w:val="0"/>
                <w:color w:val="000000"/>
              </w:rPr>
            </w:pPr>
            <w:r w:rsidRPr="00997FA6">
              <w:rPr>
                <w:snapToGrid w:val="0"/>
                <w:color w:val="000000"/>
              </w:rPr>
              <w:t>8980/3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Легочная бластома</w:t>
            </w:r>
          </w:p>
        </w:tc>
        <w:tc>
          <w:tcPr>
            <w:tcW w:w="1716" w:type="dxa"/>
          </w:tcPr>
          <w:p w:rsidR="00F70BFA" w:rsidRPr="00997FA6" w:rsidRDefault="00F70BFA" w:rsidP="0091738A">
            <w:pPr>
              <w:jc w:val="center"/>
              <w:rPr>
                <w:snapToGrid w:val="0"/>
                <w:color w:val="000000"/>
              </w:rPr>
            </w:pPr>
            <w:r w:rsidRPr="00997FA6">
              <w:rPr>
                <w:snapToGrid w:val="0"/>
                <w:color w:val="000000"/>
              </w:rPr>
              <w:t>8972/3</w:t>
            </w:r>
          </w:p>
        </w:tc>
      </w:tr>
      <w:tr w:rsidR="00F70BFA" w:rsidRPr="00997FA6" w:rsidTr="0091738A">
        <w:tc>
          <w:tcPr>
            <w:tcW w:w="10188" w:type="dxa"/>
            <w:gridSpan w:val="2"/>
          </w:tcPr>
          <w:p w:rsidR="00F70BFA" w:rsidRPr="00997FA6" w:rsidRDefault="00F70BFA" w:rsidP="0091738A">
            <w:pPr>
              <w:rPr>
                <w:b/>
                <w:snapToGrid w:val="0"/>
                <w:color w:val="000000"/>
              </w:rPr>
            </w:pPr>
            <w:r w:rsidRPr="00997FA6">
              <w:rPr>
                <w:b/>
                <w:snapToGrid w:val="0"/>
                <w:color w:val="000000"/>
              </w:rPr>
              <w:t>Неклассифицируемый рак</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Лимфоэпителиомоподобный рак</w:t>
            </w:r>
          </w:p>
        </w:tc>
        <w:tc>
          <w:tcPr>
            <w:tcW w:w="1716" w:type="dxa"/>
          </w:tcPr>
          <w:p w:rsidR="00F70BFA" w:rsidRPr="00997FA6" w:rsidRDefault="00F70BFA" w:rsidP="0091738A">
            <w:pPr>
              <w:jc w:val="center"/>
              <w:rPr>
                <w:snapToGrid w:val="0"/>
                <w:color w:val="000000"/>
              </w:rPr>
            </w:pPr>
            <w:r w:rsidRPr="00997FA6">
              <w:rPr>
                <w:snapToGrid w:val="0"/>
                <w:color w:val="000000"/>
              </w:rPr>
              <w:t>8082/3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NUT карцинома</w:t>
            </w:r>
          </w:p>
        </w:tc>
        <w:tc>
          <w:tcPr>
            <w:tcW w:w="1716" w:type="dxa"/>
          </w:tcPr>
          <w:p w:rsidR="00F70BFA" w:rsidRPr="00997FA6" w:rsidRDefault="00F70BFA" w:rsidP="0091738A">
            <w:pPr>
              <w:jc w:val="center"/>
              <w:rPr>
                <w:snapToGrid w:val="0"/>
                <w:color w:val="000000"/>
              </w:rPr>
            </w:pPr>
            <w:r w:rsidRPr="00997FA6">
              <w:rPr>
                <w:snapToGrid w:val="0"/>
                <w:color w:val="000000"/>
              </w:rPr>
              <w:t>8023/3</w:t>
            </w:r>
          </w:p>
        </w:tc>
      </w:tr>
      <w:tr w:rsidR="00F70BFA" w:rsidRPr="00997FA6" w:rsidTr="0091738A">
        <w:tc>
          <w:tcPr>
            <w:tcW w:w="10188" w:type="dxa"/>
            <w:gridSpan w:val="2"/>
          </w:tcPr>
          <w:p w:rsidR="00F70BFA" w:rsidRPr="00997FA6" w:rsidRDefault="00F70BFA" w:rsidP="0091738A">
            <w:pPr>
              <w:rPr>
                <w:b/>
                <w:snapToGrid w:val="0"/>
                <w:color w:val="000000"/>
              </w:rPr>
            </w:pPr>
            <w:r w:rsidRPr="00997FA6">
              <w:rPr>
                <w:b/>
                <w:snapToGrid w:val="0"/>
                <w:color w:val="000000"/>
              </w:rPr>
              <w:t>Рак бронхиальных желез</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Мукоэпидермоидный рак</w:t>
            </w:r>
          </w:p>
        </w:tc>
        <w:tc>
          <w:tcPr>
            <w:tcW w:w="1716" w:type="dxa"/>
          </w:tcPr>
          <w:p w:rsidR="00F70BFA" w:rsidRPr="00997FA6" w:rsidRDefault="00F70BFA" w:rsidP="0091738A">
            <w:pPr>
              <w:jc w:val="center"/>
              <w:rPr>
                <w:snapToGrid w:val="0"/>
                <w:color w:val="000000"/>
              </w:rPr>
            </w:pPr>
            <w:r w:rsidRPr="00997FA6">
              <w:rPr>
                <w:snapToGrid w:val="0"/>
                <w:color w:val="000000"/>
              </w:rPr>
              <w:t>8430/3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Аденокистозный рак</w:t>
            </w:r>
          </w:p>
        </w:tc>
        <w:tc>
          <w:tcPr>
            <w:tcW w:w="1716" w:type="dxa"/>
          </w:tcPr>
          <w:p w:rsidR="00F70BFA" w:rsidRPr="00997FA6" w:rsidRDefault="00F70BFA" w:rsidP="0091738A">
            <w:pPr>
              <w:jc w:val="center"/>
              <w:rPr>
                <w:snapToGrid w:val="0"/>
                <w:color w:val="000000"/>
              </w:rPr>
            </w:pPr>
            <w:r w:rsidRPr="00997FA6">
              <w:rPr>
                <w:snapToGrid w:val="0"/>
                <w:color w:val="000000"/>
              </w:rPr>
              <w:t>8200/3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Эпителиально-миоэпителиальный рак</w:t>
            </w:r>
          </w:p>
        </w:tc>
        <w:tc>
          <w:tcPr>
            <w:tcW w:w="1716" w:type="dxa"/>
          </w:tcPr>
          <w:p w:rsidR="00F70BFA" w:rsidRPr="00997FA6" w:rsidRDefault="00F70BFA" w:rsidP="0091738A">
            <w:pPr>
              <w:jc w:val="center"/>
              <w:rPr>
                <w:snapToGrid w:val="0"/>
                <w:color w:val="000000"/>
              </w:rPr>
            </w:pPr>
            <w:r w:rsidRPr="00997FA6">
              <w:rPr>
                <w:snapToGrid w:val="0"/>
                <w:color w:val="000000"/>
              </w:rPr>
              <w:t>8562/3</w:t>
            </w:r>
          </w:p>
        </w:tc>
      </w:tr>
      <w:tr w:rsidR="00F70BFA" w:rsidRPr="00997FA6" w:rsidTr="0091738A">
        <w:tc>
          <w:tcPr>
            <w:tcW w:w="8472" w:type="dxa"/>
          </w:tcPr>
          <w:p w:rsidR="00F70BFA" w:rsidRPr="00997FA6" w:rsidRDefault="00F70BFA" w:rsidP="0091738A">
            <w:pPr>
              <w:rPr>
                <w:snapToGrid w:val="0"/>
                <w:color w:val="000000"/>
              </w:rPr>
            </w:pPr>
            <w:r w:rsidRPr="00997FA6">
              <w:rPr>
                <w:snapToGrid w:val="0"/>
                <w:color w:val="000000"/>
              </w:rPr>
              <w:t xml:space="preserve">     Плеоморфная аденома</w:t>
            </w:r>
          </w:p>
        </w:tc>
        <w:tc>
          <w:tcPr>
            <w:tcW w:w="1716" w:type="dxa"/>
          </w:tcPr>
          <w:p w:rsidR="00F70BFA" w:rsidRPr="00997FA6" w:rsidRDefault="00F70BFA" w:rsidP="0091738A">
            <w:pPr>
              <w:jc w:val="center"/>
              <w:rPr>
                <w:snapToGrid w:val="0"/>
                <w:color w:val="000000"/>
              </w:rPr>
            </w:pPr>
            <w:r w:rsidRPr="00997FA6">
              <w:rPr>
                <w:snapToGrid w:val="0"/>
                <w:color w:val="000000"/>
              </w:rPr>
              <w:t>8940/0</w:t>
            </w:r>
          </w:p>
        </w:tc>
      </w:tr>
    </w:tbl>
    <w:p w:rsidR="00F70BFA" w:rsidRDefault="00F70BFA" w:rsidP="00F70BFA">
      <w:pPr>
        <w:pStyle w:val="1"/>
        <w:ind w:firstLine="720"/>
        <w:rPr>
          <w:color w:val="000000"/>
          <w:sz w:val="28"/>
          <w:szCs w:val="28"/>
          <w:lang w:val="en-US"/>
        </w:rPr>
      </w:pPr>
      <w:bookmarkStart w:id="5" w:name="_Toc5705976"/>
      <w:bookmarkStart w:id="6" w:name="_Toc128294596"/>
      <w:bookmarkStart w:id="7" w:name="_Toc128295502"/>
      <w:bookmarkStart w:id="8" w:name="_Toc128299975"/>
      <w:bookmarkStart w:id="9" w:name="_Toc128994863"/>
    </w:p>
    <w:p w:rsidR="00F70BFA" w:rsidRPr="00795438" w:rsidRDefault="00F70BFA" w:rsidP="00F70BFA">
      <w:pPr>
        <w:pStyle w:val="1"/>
        <w:ind w:firstLine="709"/>
        <w:jc w:val="both"/>
        <w:rPr>
          <w:b/>
          <w:color w:val="000000"/>
          <w:sz w:val="28"/>
          <w:szCs w:val="28"/>
        </w:rPr>
      </w:pPr>
      <w:r w:rsidRPr="00795438">
        <w:rPr>
          <w:b/>
          <w:color w:val="000000"/>
          <w:sz w:val="28"/>
          <w:szCs w:val="28"/>
        </w:rPr>
        <w:t>TNM Классификация (8-я редакция, 2017 г.)</w:t>
      </w:r>
      <w:bookmarkEnd w:id="5"/>
      <w:bookmarkEnd w:id="6"/>
      <w:bookmarkEnd w:id="7"/>
      <w:bookmarkEnd w:id="8"/>
      <w:bookmarkEnd w:id="9"/>
      <w:r w:rsidRPr="00795438">
        <w:rPr>
          <w:b/>
          <w:color w:val="000000"/>
          <w:sz w:val="28"/>
          <w:szCs w:val="28"/>
        </w:rPr>
        <w:t>.</w:t>
      </w:r>
    </w:p>
    <w:p w:rsidR="00F70BFA" w:rsidRPr="00093417" w:rsidRDefault="00F70BFA" w:rsidP="00F70BFA">
      <w:pPr>
        <w:ind w:firstLine="709"/>
        <w:jc w:val="both"/>
      </w:pPr>
      <w:r w:rsidRPr="00093417">
        <w:t>Классификация применима к раку легкого, включая немелкокл</w:t>
      </w:r>
      <w:r>
        <w:t>е</w:t>
      </w:r>
      <w:r w:rsidRPr="00093417">
        <w:t>точный рак, мелкоклеточный рак и бронхопульмонарные карциноидные опухоли. Это не касается сарком и других редких опухолей.</w:t>
      </w:r>
    </w:p>
    <w:p w:rsidR="00F70BFA" w:rsidRDefault="00F70BFA" w:rsidP="00F70BFA">
      <w:pPr>
        <w:ind w:firstLine="709"/>
        <w:jc w:val="both"/>
      </w:pPr>
      <w:r w:rsidRPr="00093417">
        <w:t>Должно быть гистологическое подтверждение болезни и разделение случаев по гистологическому типу.</w:t>
      </w:r>
    </w:p>
    <w:p w:rsidR="00F70BFA" w:rsidRPr="00093417" w:rsidRDefault="00F70BFA" w:rsidP="00F70BFA">
      <w:pPr>
        <w:ind w:firstLine="709"/>
        <w:jc w:val="both"/>
      </w:pPr>
    </w:p>
    <w:p w:rsidR="00F70BFA" w:rsidRPr="003A5DAB" w:rsidRDefault="00F70BFA" w:rsidP="00F70BFA">
      <w:pPr>
        <w:ind w:firstLine="709"/>
        <w:rPr>
          <w:b/>
        </w:rPr>
      </w:pPr>
      <w:r w:rsidRPr="003A5DAB">
        <w:rPr>
          <w:b/>
        </w:rPr>
        <w:t>Анатомические части</w:t>
      </w:r>
    </w:p>
    <w:p w:rsidR="00F70BFA" w:rsidRPr="00093417" w:rsidRDefault="00F70BFA" w:rsidP="00F70BFA">
      <w:pPr>
        <w:pStyle w:val="af4"/>
        <w:spacing w:after="0" w:line="240" w:lineRule="auto"/>
        <w:ind w:left="0" w:firstLine="709"/>
        <w:rPr>
          <w:rFonts w:ascii="Times New Roman" w:hAnsi="Times New Roman"/>
          <w:sz w:val="28"/>
          <w:szCs w:val="28"/>
        </w:rPr>
      </w:pPr>
      <w:r w:rsidRPr="00093417">
        <w:rPr>
          <w:rFonts w:ascii="Times New Roman" w:hAnsi="Times New Roman"/>
          <w:sz w:val="28"/>
          <w:szCs w:val="28"/>
        </w:rPr>
        <w:t>Главный бронх (С34.0)</w:t>
      </w:r>
    </w:p>
    <w:p w:rsidR="00F70BFA" w:rsidRPr="00093417" w:rsidRDefault="00F70BFA" w:rsidP="00F70BFA">
      <w:pPr>
        <w:pStyle w:val="af4"/>
        <w:spacing w:after="0" w:line="240" w:lineRule="auto"/>
        <w:ind w:left="0" w:firstLine="709"/>
        <w:rPr>
          <w:rFonts w:ascii="Times New Roman" w:hAnsi="Times New Roman"/>
          <w:sz w:val="28"/>
          <w:szCs w:val="28"/>
        </w:rPr>
      </w:pPr>
      <w:r w:rsidRPr="00093417">
        <w:rPr>
          <w:rFonts w:ascii="Times New Roman" w:hAnsi="Times New Roman"/>
          <w:sz w:val="28"/>
          <w:szCs w:val="28"/>
        </w:rPr>
        <w:t>Верхняя доля (С34.1)</w:t>
      </w:r>
    </w:p>
    <w:p w:rsidR="00F70BFA" w:rsidRPr="00093417" w:rsidRDefault="00F70BFA" w:rsidP="00F70BFA">
      <w:pPr>
        <w:pStyle w:val="af4"/>
        <w:spacing w:after="0" w:line="240" w:lineRule="auto"/>
        <w:ind w:left="0" w:firstLine="709"/>
        <w:rPr>
          <w:rFonts w:ascii="Times New Roman" w:hAnsi="Times New Roman"/>
          <w:sz w:val="28"/>
          <w:szCs w:val="28"/>
        </w:rPr>
      </w:pPr>
      <w:r w:rsidRPr="00093417">
        <w:rPr>
          <w:rFonts w:ascii="Times New Roman" w:hAnsi="Times New Roman"/>
          <w:sz w:val="28"/>
          <w:szCs w:val="28"/>
        </w:rPr>
        <w:t>Средняя доля (С34.2)</w:t>
      </w:r>
    </w:p>
    <w:p w:rsidR="00F70BFA" w:rsidRDefault="00F70BFA" w:rsidP="00F70BFA">
      <w:pPr>
        <w:pStyle w:val="af4"/>
        <w:spacing w:after="0" w:line="240" w:lineRule="auto"/>
        <w:ind w:left="0" w:firstLine="709"/>
        <w:rPr>
          <w:rFonts w:ascii="Times New Roman" w:hAnsi="Times New Roman"/>
          <w:sz w:val="28"/>
          <w:szCs w:val="28"/>
        </w:rPr>
      </w:pPr>
      <w:r w:rsidRPr="00093417">
        <w:rPr>
          <w:rFonts w:ascii="Times New Roman" w:hAnsi="Times New Roman"/>
          <w:sz w:val="28"/>
          <w:szCs w:val="28"/>
        </w:rPr>
        <w:t>Нижняя доля (С34.3)</w:t>
      </w:r>
    </w:p>
    <w:p w:rsidR="00F70BFA" w:rsidRPr="00093417" w:rsidRDefault="00F70BFA" w:rsidP="00F70BFA">
      <w:pPr>
        <w:pStyle w:val="af4"/>
        <w:spacing w:after="0" w:line="240" w:lineRule="auto"/>
        <w:ind w:left="0" w:firstLine="709"/>
        <w:rPr>
          <w:rFonts w:ascii="Times New Roman" w:hAnsi="Times New Roman"/>
          <w:sz w:val="28"/>
          <w:szCs w:val="28"/>
        </w:rPr>
      </w:pPr>
    </w:p>
    <w:p w:rsidR="00F70BFA" w:rsidRPr="003A5DAB" w:rsidRDefault="00F70BFA" w:rsidP="00F70BFA">
      <w:pPr>
        <w:pStyle w:val="af4"/>
        <w:spacing w:after="0" w:line="240" w:lineRule="auto"/>
        <w:ind w:left="0" w:firstLine="709"/>
        <w:rPr>
          <w:rFonts w:ascii="Times New Roman" w:hAnsi="Times New Roman"/>
          <w:b/>
          <w:sz w:val="28"/>
          <w:szCs w:val="28"/>
        </w:rPr>
      </w:pPr>
      <w:r w:rsidRPr="003A5DAB">
        <w:rPr>
          <w:rFonts w:ascii="Times New Roman" w:hAnsi="Times New Roman"/>
          <w:b/>
          <w:sz w:val="28"/>
          <w:szCs w:val="28"/>
        </w:rPr>
        <w:t>Регионарные лимфатические узлы</w:t>
      </w:r>
    </w:p>
    <w:p w:rsidR="00F70BFA" w:rsidRPr="00093417" w:rsidRDefault="00F70BFA" w:rsidP="00F70BFA">
      <w:pPr>
        <w:tabs>
          <w:tab w:val="left" w:pos="7020"/>
        </w:tabs>
        <w:ind w:firstLine="709"/>
        <w:jc w:val="both"/>
      </w:pPr>
      <w:r w:rsidRPr="00093417">
        <w:t>Регионарными лимфоузлами являются внутригрудинные узлы (медиастинальные, корневые, долевые, междолевые, сегмент</w:t>
      </w:r>
      <w:r>
        <w:t>ар</w:t>
      </w:r>
      <w:r w:rsidRPr="00093417">
        <w:t xml:space="preserve">ные и </w:t>
      </w:r>
      <w:r>
        <w:t>суб</w:t>
      </w:r>
      <w:r w:rsidRPr="00093417">
        <w:t>сегмент</w:t>
      </w:r>
      <w:r>
        <w:t>арные</w:t>
      </w:r>
      <w:r w:rsidRPr="00093417">
        <w:t>), лестничные и надключичные лимфатические узлы.</w:t>
      </w:r>
    </w:p>
    <w:p w:rsidR="00F70BFA" w:rsidRPr="00093417" w:rsidRDefault="00F70BFA" w:rsidP="00F70BFA">
      <w:pPr>
        <w:tabs>
          <w:tab w:val="left" w:pos="7020"/>
        </w:tabs>
        <w:ind w:firstLine="709"/>
        <w:jc w:val="center"/>
        <w:rPr>
          <w:b/>
          <w:highlight w:val="yellow"/>
        </w:rPr>
      </w:pPr>
    </w:p>
    <w:p w:rsidR="00F70BFA" w:rsidRDefault="00F70BFA" w:rsidP="00F70BFA">
      <w:pPr>
        <w:tabs>
          <w:tab w:val="left" w:pos="7020"/>
        </w:tabs>
        <w:ind w:firstLine="709"/>
        <w:rPr>
          <w:b/>
        </w:rPr>
      </w:pPr>
      <w:r w:rsidRPr="00093417">
        <w:rPr>
          <w:b/>
        </w:rPr>
        <w:lastRenderedPageBreak/>
        <w:t xml:space="preserve">Клиническая классификация TNM </w:t>
      </w:r>
    </w:p>
    <w:p w:rsidR="00F70BFA" w:rsidRPr="00093417" w:rsidRDefault="00F70BFA" w:rsidP="00F70BFA">
      <w:pPr>
        <w:tabs>
          <w:tab w:val="left" w:pos="7020"/>
        </w:tabs>
        <w:ind w:firstLine="709"/>
        <w:rPr>
          <w:b/>
        </w:rPr>
      </w:pPr>
    </w:p>
    <w:p w:rsidR="00F70BFA" w:rsidRPr="003A5DAB" w:rsidRDefault="00F70BFA" w:rsidP="00F70BFA">
      <w:pPr>
        <w:tabs>
          <w:tab w:val="left" w:pos="7020"/>
        </w:tabs>
        <w:ind w:firstLine="709"/>
        <w:rPr>
          <w:b/>
        </w:rPr>
      </w:pPr>
      <w:r w:rsidRPr="003A5DAB">
        <w:rPr>
          <w:b/>
        </w:rPr>
        <w:t xml:space="preserve">Т – первичная опухоль </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9"/>
        <w:gridCol w:w="8528"/>
      </w:tblGrid>
      <w:tr w:rsidR="00F70BFA" w:rsidRPr="00E933B8" w:rsidTr="0091738A">
        <w:tc>
          <w:tcPr>
            <w:tcW w:w="969" w:type="dxa"/>
          </w:tcPr>
          <w:p w:rsidR="00F70BFA" w:rsidRPr="00E933B8" w:rsidRDefault="00F70BFA" w:rsidP="0091738A">
            <w:pPr>
              <w:tabs>
                <w:tab w:val="left" w:pos="7020"/>
              </w:tabs>
              <w:jc w:val="center"/>
            </w:pPr>
            <w:r w:rsidRPr="00E933B8">
              <w:t>Тх</w:t>
            </w:r>
          </w:p>
        </w:tc>
        <w:tc>
          <w:tcPr>
            <w:tcW w:w="8528" w:type="dxa"/>
          </w:tcPr>
          <w:p w:rsidR="00F70BFA" w:rsidRPr="00E933B8" w:rsidRDefault="00F70BFA" w:rsidP="0091738A">
            <w:pPr>
              <w:tabs>
                <w:tab w:val="left" w:pos="4029"/>
                <w:tab w:val="left" w:pos="7020"/>
              </w:tabs>
            </w:pPr>
            <w:r w:rsidRPr="00E933B8">
              <w:t xml:space="preserve">Первичная опухоль не может быть оценена или опухоль, доказанная наличием злокачественных клеток в мокроте или бронхиальных смывах, но не выявляемая при лучевой диагностике или бронхоскопии </w:t>
            </w:r>
          </w:p>
        </w:tc>
      </w:tr>
      <w:tr w:rsidR="00F70BFA" w:rsidRPr="00E933B8" w:rsidTr="0091738A">
        <w:tc>
          <w:tcPr>
            <w:tcW w:w="969" w:type="dxa"/>
          </w:tcPr>
          <w:p w:rsidR="00F70BFA" w:rsidRPr="00E933B8" w:rsidRDefault="00F70BFA" w:rsidP="0091738A">
            <w:pPr>
              <w:tabs>
                <w:tab w:val="left" w:pos="7020"/>
              </w:tabs>
              <w:jc w:val="center"/>
            </w:pPr>
            <w:r w:rsidRPr="00E933B8">
              <w:t>Т0</w:t>
            </w:r>
          </w:p>
        </w:tc>
        <w:tc>
          <w:tcPr>
            <w:tcW w:w="8528" w:type="dxa"/>
          </w:tcPr>
          <w:p w:rsidR="00F70BFA" w:rsidRPr="00E933B8" w:rsidRDefault="00F70BFA" w:rsidP="0091738A">
            <w:pPr>
              <w:tabs>
                <w:tab w:val="left" w:pos="7020"/>
              </w:tabs>
            </w:pPr>
            <w:r w:rsidRPr="00E933B8">
              <w:t>Нет доказательства первичной опухоли</w:t>
            </w:r>
          </w:p>
        </w:tc>
      </w:tr>
      <w:tr w:rsidR="00F70BFA" w:rsidRPr="00E933B8" w:rsidTr="0091738A">
        <w:tc>
          <w:tcPr>
            <w:tcW w:w="969" w:type="dxa"/>
          </w:tcPr>
          <w:p w:rsidR="00F70BFA" w:rsidRPr="00E933B8" w:rsidRDefault="00F70BFA" w:rsidP="0091738A">
            <w:pPr>
              <w:tabs>
                <w:tab w:val="left" w:pos="7020"/>
              </w:tabs>
              <w:jc w:val="center"/>
              <w:rPr>
                <w:lang w:val="en-US"/>
              </w:rPr>
            </w:pPr>
            <w:r w:rsidRPr="00E933B8">
              <w:rPr>
                <w:lang w:val="en-US"/>
              </w:rPr>
              <w:t>Tis</w:t>
            </w:r>
          </w:p>
        </w:tc>
        <w:tc>
          <w:tcPr>
            <w:tcW w:w="8528" w:type="dxa"/>
          </w:tcPr>
          <w:p w:rsidR="00F70BFA" w:rsidRPr="006729C7" w:rsidRDefault="00F70BFA" w:rsidP="0091738A">
            <w:pPr>
              <w:tabs>
                <w:tab w:val="left" w:pos="7020"/>
              </w:tabs>
            </w:pPr>
            <w:r w:rsidRPr="00E933B8">
              <w:t xml:space="preserve">Рак </w:t>
            </w:r>
            <w:r w:rsidRPr="00E933B8">
              <w:rPr>
                <w:lang w:val="en-US"/>
              </w:rPr>
              <w:t>in situ</w:t>
            </w:r>
            <w:r w:rsidRPr="006729C7">
              <w:rPr>
                <w:vertAlign w:val="superscript"/>
              </w:rPr>
              <w:t>а</w:t>
            </w:r>
          </w:p>
        </w:tc>
      </w:tr>
      <w:tr w:rsidR="00F70BFA" w:rsidRPr="00E933B8" w:rsidTr="0091738A">
        <w:tc>
          <w:tcPr>
            <w:tcW w:w="969" w:type="dxa"/>
          </w:tcPr>
          <w:p w:rsidR="00F70BFA" w:rsidRDefault="00F70BFA" w:rsidP="0091738A">
            <w:pPr>
              <w:tabs>
                <w:tab w:val="left" w:pos="7020"/>
              </w:tabs>
              <w:jc w:val="center"/>
              <w:rPr>
                <w:lang w:val="en-US"/>
              </w:rPr>
            </w:pPr>
            <w:r w:rsidRPr="00E933B8">
              <w:t>Т1</w:t>
            </w:r>
          </w:p>
          <w:p w:rsidR="00F70BFA" w:rsidRDefault="00F70BFA" w:rsidP="0091738A">
            <w:pPr>
              <w:tabs>
                <w:tab w:val="left" w:pos="7020"/>
              </w:tabs>
              <w:jc w:val="center"/>
              <w:rPr>
                <w:lang w:val="en-US"/>
              </w:rPr>
            </w:pPr>
          </w:p>
          <w:p w:rsidR="00F70BFA" w:rsidRDefault="00F70BFA" w:rsidP="0091738A">
            <w:pPr>
              <w:tabs>
                <w:tab w:val="left" w:pos="7020"/>
              </w:tabs>
              <w:jc w:val="center"/>
              <w:rPr>
                <w:lang w:val="en-US"/>
              </w:rPr>
            </w:pPr>
          </w:p>
          <w:p w:rsidR="00F70BFA" w:rsidRPr="006729C7" w:rsidRDefault="00F70BFA" w:rsidP="0091738A">
            <w:pPr>
              <w:tabs>
                <w:tab w:val="left" w:pos="7020"/>
              </w:tabs>
              <w:rPr>
                <w:lang w:val="en-US"/>
              </w:rPr>
            </w:pPr>
          </w:p>
        </w:tc>
        <w:tc>
          <w:tcPr>
            <w:tcW w:w="8528" w:type="dxa"/>
          </w:tcPr>
          <w:p w:rsidR="00F70BFA" w:rsidRPr="00FD56FA" w:rsidRDefault="00F70BFA" w:rsidP="0091738A">
            <w:pPr>
              <w:tabs>
                <w:tab w:val="left" w:pos="7020"/>
              </w:tabs>
            </w:pPr>
            <w:r w:rsidRPr="00E933B8">
              <w:t>Опухоль 3см и менее в наибольшем измерении, окруженная легочной паренхимой или висцеральной  плеврой, без инвазии проксимальнее долевого бронха при бронхоскопии (т.е. не в главном бронхе)</w:t>
            </w:r>
            <w:r>
              <w:rPr>
                <w:vertAlign w:val="superscript"/>
                <w:lang w:val="en-US"/>
              </w:rPr>
              <w:t>b</w:t>
            </w:r>
          </w:p>
        </w:tc>
      </w:tr>
      <w:tr w:rsidR="00F70BFA" w:rsidRPr="00E933B8" w:rsidTr="0091738A">
        <w:tc>
          <w:tcPr>
            <w:tcW w:w="969" w:type="dxa"/>
          </w:tcPr>
          <w:p w:rsidR="00F70BFA" w:rsidRPr="00E933B8" w:rsidRDefault="00F70BFA" w:rsidP="0091738A">
            <w:pPr>
              <w:tabs>
                <w:tab w:val="left" w:pos="7020"/>
              </w:tabs>
              <w:jc w:val="center"/>
            </w:pPr>
            <w:r>
              <w:rPr>
                <w:lang w:val="en-US"/>
              </w:rPr>
              <w:t>T1mi</w:t>
            </w:r>
          </w:p>
        </w:tc>
        <w:tc>
          <w:tcPr>
            <w:tcW w:w="8528" w:type="dxa"/>
          </w:tcPr>
          <w:p w:rsidR="00F70BFA" w:rsidRPr="005F401B" w:rsidRDefault="00F70BFA" w:rsidP="0091738A">
            <w:pPr>
              <w:tabs>
                <w:tab w:val="left" w:pos="7020"/>
              </w:tabs>
              <w:rPr>
                <w:vertAlign w:val="superscript"/>
                <w:lang w:val="en-US"/>
              </w:rPr>
            </w:pPr>
            <w:r>
              <w:t>Минимально инвазивная аденокарцинома</w:t>
            </w:r>
            <w:r>
              <w:rPr>
                <w:vertAlign w:val="superscript"/>
                <w:lang w:val="en-US"/>
              </w:rPr>
              <w:t>c</w:t>
            </w:r>
          </w:p>
        </w:tc>
      </w:tr>
      <w:tr w:rsidR="00F70BFA" w:rsidRPr="00E933B8" w:rsidTr="0091738A">
        <w:tc>
          <w:tcPr>
            <w:tcW w:w="969" w:type="dxa"/>
          </w:tcPr>
          <w:p w:rsidR="00F70BFA" w:rsidRPr="006729C7" w:rsidRDefault="00F70BFA" w:rsidP="0091738A">
            <w:pPr>
              <w:tabs>
                <w:tab w:val="left" w:pos="7020"/>
              </w:tabs>
              <w:jc w:val="center"/>
            </w:pPr>
            <w:r>
              <w:rPr>
                <w:lang w:val="en-US"/>
              </w:rPr>
              <w:t>T1a</w:t>
            </w:r>
          </w:p>
        </w:tc>
        <w:tc>
          <w:tcPr>
            <w:tcW w:w="8528" w:type="dxa"/>
          </w:tcPr>
          <w:p w:rsidR="00F70BFA" w:rsidRPr="00FD56FA" w:rsidRDefault="00F70BFA" w:rsidP="0091738A">
            <w:pPr>
              <w:tabs>
                <w:tab w:val="left" w:pos="7020"/>
              </w:tabs>
            </w:pPr>
            <w:r w:rsidRPr="00E933B8">
              <w:t xml:space="preserve">Опухоль размером </w:t>
            </w:r>
            <w:r>
              <w:t>1</w:t>
            </w:r>
            <w:r w:rsidRPr="00E933B8">
              <w:t>см или меньше в наибольшем измерении</w:t>
            </w:r>
            <w:r>
              <w:rPr>
                <w:vertAlign w:val="superscript"/>
                <w:lang w:val="en-US"/>
              </w:rPr>
              <w:t>b</w:t>
            </w:r>
          </w:p>
        </w:tc>
      </w:tr>
      <w:tr w:rsidR="00F70BFA" w:rsidRPr="00E933B8" w:rsidTr="0091738A">
        <w:tc>
          <w:tcPr>
            <w:tcW w:w="969" w:type="dxa"/>
          </w:tcPr>
          <w:p w:rsidR="00F70BFA" w:rsidRPr="00FD56FA" w:rsidRDefault="00F70BFA" w:rsidP="0091738A">
            <w:pPr>
              <w:tabs>
                <w:tab w:val="left" w:pos="7020"/>
              </w:tabs>
              <w:jc w:val="center"/>
              <w:rPr>
                <w:lang w:val="en-US"/>
              </w:rPr>
            </w:pPr>
            <w:r w:rsidRPr="00E933B8">
              <w:t>Т1</w:t>
            </w:r>
            <w:r>
              <w:rPr>
                <w:lang w:val="en-US"/>
              </w:rPr>
              <w:t>b</w:t>
            </w:r>
          </w:p>
        </w:tc>
        <w:tc>
          <w:tcPr>
            <w:tcW w:w="8528" w:type="dxa"/>
          </w:tcPr>
          <w:p w:rsidR="00F70BFA" w:rsidRPr="00E933B8" w:rsidRDefault="00F70BFA" w:rsidP="0091738A">
            <w:pPr>
              <w:tabs>
                <w:tab w:val="left" w:pos="7020"/>
              </w:tabs>
            </w:pPr>
            <w:r w:rsidRPr="00E933B8">
              <w:t xml:space="preserve">Опухоль размером </w:t>
            </w:r>
            <w:r>
              <w:t xml:space="preserve"> более 1 см, но не более </w:t>
            </w:r>
            <w:r w:rsidRPr="00E933B8">
              <w:t>2см в наибольшем измерении</w:t>
            </w:r>
            <w:r>
              <w:rPr>
                <w:vertAlign w:val="superscript"/>
                <w:lang w:val="en-US"/>
              </w:rPr>
              <w:t>b</w:t>
            </w:r>
          </w:p>
        </w:tc>
      </w:tr>
      <w:tr w:rsidR="00F70BFA" w:rsidRPr="00E933B8" w:rsidTr="0091738A">
        <w:tc>
          <w:tcPr>
            <w:tcW w:w="969" w:type="dxa"/>
          </w:tcPr>
          <w:p w:rsidR="00F70BFA" w:rsidRPr="00FD56FA" w:rsidRDefault="00F70BFA" w:rsidP="0091738A">
            <w:pPr>
              <w:tabs>
                <w:tab w:val="left" w:pos="7020"/>
              </w:tabs>
              <w:jc w:val="center"/>
            </w:pPr>
            <w:r w:rsidRPr="00E933B8">
              <w:t>Т1</w:t>
            </w:r>
            <w:r>
              <w:rPr>
                <w:lang w:val="en-US"/>
              </w:rPr>
              <w:t>c</w:t>
            </w:r>
          </w:p>
        </w:tc>
        <w:tc>
          <w:tcPr>
            <w:tcW w:w="8528" w:type="dxa"/>
          </w:tcPr>
          <w:p w:rsidR="00F70BFA" w:rsidRPr="00E933B8" w:rsidRDefault="00F70BFA" w:rsidP="0091738A">
            <w:pPr>
              <w:tabs>
                <w:tab w:val="left" w:pos="7020"/>
              </w:tabs>
            </w:pPr>
            <w:r w:rsidRPr="00E933B8">
              <w:t>Опухоль более 2см, но не более 3см в наибольшем измерении</w:t>
            </w:r>
            <w:r>
              <w:rPr>
                <w:vertAlign w:val="superscript"/>
                <w:lang w:val="en-US"/>
              </w:rPr>
              <w:t>b</w:t>
            </w:r>
          </w:p>
        </w:tc>
      </w:tr>
      <w:tr w:rsidR="00F70BFA" w:rsidRPr="00E933B8" w:rsidTr="0091738A">
        <w:tc>
          <w:tcPr>
            <w:tcW w:w="969" w:type="dxa"/>
          </w:tcPr>
          <w:p w:rsidR="00F70BFA" w:rsidRPr="00E933B8" w:rsidRDefault="00F70BFA" w:rsidP="0091738A">
            <w:pPr>
              <w:tabs>
                <w:tab w:val="left" w:pos="7020"/>
              </w:tabs>
              <w:jc w:val="center"/>
            </w:pPr>
            <w:r w:rsidRPr="00E933B8">
              <w:t>Т2</w:t>
            </w:r>
          </w:p>
        </w:tc>
        <w:tc>
          <w:tcPr>
            <w:tcW w:w="8528" w:type="dxa"/>
          </w:tcPr>
          <w:p w:rsidR="00F70BFA" w:rsidRPr="00E933B8" w:rsidRDefault="00F70BFA" w:rsidP="0091738A">
            <w:pPr>
              <w:tabs>
                <w:tab w:val="left" w:pos="7020"/>
              </w:tabs>
            </w:pPr>
            <w:r w:rsidRPr="00E933B8">
              <w:t xml:space="preserve">Опухоль более 3см, но не более </w:t>
            </w:r>
            <w:r>
              <w:t>5</w:t>
            </w:r>
            <w:r w:rsidRPr="00E933B8">
              <w:t>см, или опухоль с любой из этих характеристик</w:t>
            </w:r>
            <w:r>
              <w:rPr>
                <w:vertAlign w:val="superscript"/>
                <w:lang w:val="en-US"/>
              </w:rPr>
              <w:t>d</w:t>
            </w:r>
            <w:r>
              <w:t>:</w:t>
            </w:r>
          </w:p>
          <w:p w:rsidR="00F70BFA" w:rsidRPr="00E933B8" w:rsidRDefault="00F70BFA" w:rsidP="0091738A">
            <w:pPr>
              <w:tabs>
                <w:tab w:val="left" w:pos="7020"/>
              </w:tabs>
            </w:pPr>
            <w:r>
              <w:t xml:space="preserve">поражает главный </w:t>
            </w:r>
            <w:r w:rsidRPr="00E933B8">
              <w:t>бронх</w:t>
            </w:r>
            <w:r>
              <w:t xml:space="preserve"> независимо от расстояния до карины, но без вовлечения карины</w:t>
            </w:r>
          </w:p>
          <w:p w:rsidR="00F70BFA" w:rsidRPr="00E933B8" w:rsidRDefault="00F70BFA" w:rsidP="0091738A">
            <w:pPr>
              <w:tabs>
                <w:tab w:val="left" w:pos="7020"/>
              </w:tabs>
            </w:pPr>
            <w:r w:rsidRPr="00E933B8">
              <w:t>поражает висцеральную плевру</w:t>
            </w:r>
            <w:r>
              <w:t>,</w:t>
            </w:r>
          </w:p>
          <w:p w:rsidR="00F70BFA" w:rsidRPr="00E933B8" w:rsidRDefault="00F70BFA" w:rsidP="0091738A">
            <w:pPr>
              <w:tabs>
                <w:tab w:val="left" w:pos="7020"/>
              </w:tabs>
            </w:pPr>
            <w:r w:rsidRPr="00E933B8">
              <w:t xml:space="preserve">сопровождается ателектазом или обструктивным пневмонитом, который распространяется до прикорневой области, </w:t>
            </w:r>
            <w:r>
              <w:t>вовлекая как часть, так и все</w:t>
            </w:r>
            <w:r w:rsidRPr="00E933B8">
              <w:t xml:space="preserve"> легко</w:t>
            </w:r>
            <w:r>
              <w:t>е</w:t>
            </w:r>
          </w:p>
        </w:tc>
      </w:tr>
      <w:tr w:rsidR="00F70BFA" w:rsidRPr="00E933B8" w:rsidTr="0091738A">
        <w:tc>
          <w:tcPr>
            <w:tcW w:w="969" w:type="dxa"/>
          </w:tcPr>
          <w:p w:rsidR="00F70BFA" w:rsidRPr="00E933B8" w:rsidRDefault="00F70BFA" w:rsidP="0091738A">
            <w:pPr>
              <w:tabs>
                <w:tab w:val="left" w:pos="7020"/>
              </w:tabs>
              <w:jc w:val="center"/>
            </w:pPr>
            <w:r w:rsidRPr="00E933B8">
              <w:lastRenderedPageBreak/>
              <w:t>Т2а</w:t>
            </w:r>
          </w:p>
        </w:tc>
        <w:tc>
          <w:tcPr>
            <w:tcW w:w="8528" w:type="dxa"/>
          </w:tcPr>
          <w:p w:rsidR="00F70BFA" w:rsidRPr="00E933B8" w:rsidRDefault="00F70BFA" w:rsidP="0091738A">
            <w:pPr>
              <w:tabs>
                <w:tab w:val="left" w:pos="7020"/>
              </w:tabs>
            </w:pPr>
            <w:r w:rsidRPr="00E933B8">
              <w:t xml:space="preserve">Опухоль более 3см, но не более </w:t>
            </w:r>
            <w:r>
              <w:t>4</w:t>
            </w:r>
            <w:r w:rsidRPr="00E933B8">
              <w:t>см в наибольшем измерении</w:t>
            </w:r>
          </w:p>
        </w:tc>
      </w:tr>
      <w:tr w:rsidR="00F70BFA" w:rsidRPr="00E933B8" w:rsidTr="0091738A">
        <w:tc>
          <w:tcPr>
            <w:tcW w:w="969" w:type="dxa"/>
          </w:tcPr>
          <w:p w:rsidR="00F70BFA" w:rsidRPr="00E933B8" w:rsidRDefault="00F70BFA" w:rsidP="0091738A">
            <w:pPr>
              <w:tabs>
                <w:tab w:val="left" w:pos="7020"/>
              </w:tabs>
              <w:jc w:val="center"/>
            </w:pPr>
            <w:r w:rsidRPr="00E933B8">
              <w:t>Т2b</w:t>
            </w:r>
          </w:p>
        </w:tc>
        <w:tc>
          <w:tcPr>
            <w:tcW w:w="8528" w:type="dxa"/>
          </w:tcPr>
          <w:p w:rsidR="00F70BFA" w:rsidRPr="00E933B8" w:rsidRDefault="00F70BFA" w:rsidP="0091738A">
            <w:pPr>
              <w:tabs>
                <w:tab w:val="left" w:pos="7020"/>
              </w:tabs>
            </w:pPr>
            <w:r w:rsidRPr="00E933B8">
              <w:t xml:space="preserve">Опухоль более </w:t>
            </w:r>
            <w:r>
              <w:t>4</w:t>
            </w:r>
            <w:r w:rsidRPr="00E933B8">
              <w:t xml:space="preserve">см, но не более </w:t>
            </w:r>
            <w:r>
              <w:t>5</w:t>
            </w:r>
            <w:r w:rsidRPr="00E933B8">
              <w:t>см в наибольшем измерении</w:t>
            </w:r>
          </w:p>
        </w:tc>
      </w:tr>
      <w:tr w:rsidR="00F70BFA" w:rsidRPr="00E933B8" w:rsidTr="0091738A">
        <w:tc>
          <w:tcPr>
            <w:tcW w:w="969" w:type="dxa"/>
          </w:tcPr>
          <w:p w:rsidR="00F70BFA" w:rsidRPr="00E933B8" w:rsidRDefault="00F70BFA" w:rsidP="0091738A">
            <w:pPr>
              <w:tabs>
                <w:tab w:val="left" w:pos="7020"/>
              </w:tabs>
              <w:jc w:val="center"/>
            </w:pPr>
            <w:r w:rsidRPr="00E933B8">
              <w:t>Т3</w:t>
            </w:r>
          </w:p>
        </w:tc>
        <w:tc>
          <w:tcPr>
            <w:tcW w:w="8528" w:type="dxa"/>
          </w:tcPr>
          <w:p w:rsidR="00F70BFA" w:rsidRPr="00E933B8" w:rsidRDefault="00F70BFA" w:rsidP="0091738A">
            <w:pPr>
              <w:tabs>
                <w:tab w:val="left" w:pos="7020"/>
              </w:tabs>
            </w:pPr>
            <w:r w:rsidRPr="00E933B8">
              <w:t xml:space="preserve">Опухоль более </w:t>
            </w:r>
            <w:r>
              <w:t>5</w:t>
            </w:r>
            <w:r w:rsidRPr="00E933B8">
              <w:t>см</w:t>
            </w:r>
            <w:r>
              <w:t>, но не более 7 см</w:t>
            </w:r>
            <w:r w:rsidRPr="00E933B8">
              <w:t xml:space="preserve"> или опухоль, которая непосредственно поражает что-либо из следующего: </w:t>
            </w:r>
            <w:r>
              <w:t xml:space="preserve">париетальную плевру, </w:t>
            </w:r>
            <w:r w:rsidRPr="00E933B8">
              <w:t>грудную стенку (вкл</w:t>
            </w:r>
            <w:r>
              <w:t xml:space="preserve">ючая опухоли верхней борозды), диафрагмальный нерв, перикард; или </w:t>
            </w:r>
            <w:r w:rsidRPr="00E933B8">
              <w:t>от</w:t>
            </w:r>
            <w:r>
              <w:t xml:space="preserve">дельный опухолевый узел (узлы) </w:t>
            </w:r>
            <w:r w:rsidRPr="00E933B8">
              <w:t>в той же доле</w:t>
            </w:r>
          </w:p>
        </w:tc>
      </w:tr>
      <w:tr w:rsidR="00F70BFA" w:rsidRPr="00E933B8" w:rsidTr="0091738A">
        <w:tc>
          <w:tcPr>
            <w:tcW w:w="969" w:type="dxa"/>
          </w:tcPr>
          <w:p w:rsidR="00F70BFA" w:rsidRPr="00E933B8" w:rsidRDefault="00F70BFA" w:rsidP="0091738A">
            <w:pPr>
              <w:tabs>
                <w:tab w:val="left" w:pos="7020"/>
              </w:tabs>
              <w:jc w:val="center"/>
            </w:pPr>
            <w:r w:rsidRPr="00E933B8">
              <w:t>Т4</w:t>
            </w:r>
          </w:p>
        </w:tc>
        <w:tc>
          <w:tcPr>
            <w:tcW w:w="8528" w:type="dxa"/>
          </w:tcPr>
          <w:p w:rsidR="00F70BFA" w:rsidRDefault="00F70BFA" w:rsidP="0091738A">
            <w:pPr>
              <w:tabs>
                <w:tab w:val="left" w:pos="7020"/>
              </w:tabs>
            </w:pPr>
            <w:r w:rsidRPr="00E933B8">
              <w:t xml:space="preserve">Опухоль </w:t>
            </w:r>
            <w:r>
              <w:t xml:space="preserve">более 7 см или </w:t>
            </w:r>
            <w:r w:rsidRPr="00E933B8">
              <w:t>любого размера, котора</w:t>
            </w:r>
            <w:r>
              <w:t>я</w:t>
            </w:r>
            <w:r w:rsidRPr="00E933B8">
              <w:t xml:space="preserve"> поражает любое из следующего: </w:t>
            </w:r>
            <w:r>
              <w:t xml:space="preserve">диафрагму, </w:t>
            </w:r>
            <w:r w:rsidRPr="00E933B8">
              <w:t>средостение, сердце, крупные сосуды, трахею, возвратный гортанный нерв, пищевод, тела позвонков, карину; о</w:t>
            </w:r>
            <w:r>
              <w:t>тдельный опухолевый узел (узлы)</w:t>
            </w:r>
            <w:r w:rsidRPr="00E933B8">
              <w:t xml:space="preserve"> в др</w:t>
            </w:r>
            <w:r>
              <w:t xml:space="preserve">угой доле на стороне поражения </w:t>
            </w:r>
          </w:p>
          <w:p w:rsidR="00F70BFA" w:rsidRPr="00E933B8" w:rsidRDefault="00F70BFA" w:rsidP="0091738A">
            <w:pPr>
              <w:tabs>
                <w:tab w:val="left" w:pos="7020"/>
              </w:tabs>
            </w:pPr>
          </w:p>
        </w:tc>
      </w:tr>
    </w:tbl>
    <w:p w:rsidR="00F70BFA" w:rsidRDefault="00F70BFA" w:rsidP="00F70BFA">
      <w:pPr>
        <w:ind w:firstLine="708"/>
        <w:rPr>
          <w:b/>
        </w:rPr>
      </w:pPr>
    </w:p>
    <w:p w:rsidR="00F70BFA" w:rsidRPr="003A5DAB" w:rsidRDefault="00F70BFA" w:rsidP="00F70BFA">
      <w:pPr>
        <w:ind w:firstLine="708"/>
        <w:rPr>
          <w:b/>
        </w:rPr>
      </w:pPr>
      <w:r w:rsidRPr="003A5DAB">
        <w:rPr>
          <w:b/>
        </w:rPr>
        <w:t>N – регионарные лимфатические узлы</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262"/>
      </w:tblGrid>
      <w:tr w:rsidR="00F70BFA" w:rsidRPr="00E933B8" w:rsidTr="0091738A">
        <w:trPr>
          <w:trHeight w:val="236"/>
        </w:trPr>
        <w:tc>
          <w:tcPr>
            <w:tcW w:w="1094" w:type="dxa"/>
          </w:tcPr>
          <w:p w:rsidR="00F70BFA" w:rsidRPr="00E933B8" w:rsidRDefault="00F70BFA" w:rsidP="0091738A">
            <w:pPr>
              <w:jc w:val="center"/>
            </w:pPr>
            <w:r w:rsidRPr="00E933B8">
              <w:rPr>
                <w:lang w:val="en-US"/>
              </w:rPr>
              <w:t>N</w:t>
            </w:r>
            <w:r w:rsidRPr="00E933B8">
              <w:t>Х</w:t>
            </w:r>
          </w:p>
        </w:tc>
        <w:tc>
          <w:tcPr>
            <w:tcW w:w="8262" w:type="dxa"/>
          </w:tcPr>
          <w:p w:rsidR="00F70BFA" w:rsidRPr="00E933B8" w:rsidRDefault="00F70BFA" w:rsidP="0091738A">
            <w:r w:rsidRPr="00E933B8">
              <w:t>Регионарные лимфоузлы невозможно оценить</w:t>
            </w:r>
          </w:p>
        </w:tc>
      </w:tr>
      <w:tr w:rsidR="00F70BFA" w:rsidRPr="00E933B8" w:rsidTr="0091738A">
        <w:trPr>
          <w:trHeight w:val="229"/>
        </w:trPr>
        <w:tc>
          <w:tcPr>
            <w:tcW w:w="1094" w:type="dxa"/>
          </w:tcPr>
          <w:p w:rsidR="00F70BFA" w:rsidRPr="00E933B8" w:rsidRDefault="00F70BFA" w:rsidP="0091738A">
            <w:pPr>
              <w:jc w:val="center"/>
              <w:rPr>
                <w:b/>
              </w:rPr>
            </w:pPr>
            <w:r w:rsidRPr="00E933B8">
              <w:rPr>
                <w:lang w:val="en-US"/>
              </w:rPr>
              <w:t>N</w:t>
            </w:r>
            <w:r w:rsidRPr="00E933B8">
              <w:t>0</w:t>
            </w:r>
          </w:p>
        </w:tc>
        <w:tc>
          <w:tcPr>
            <w:tcW w:w="8262" w:type="dxa"/>
          </w:tcPr>
          <w:p w:rsidR="00F70BFA" w:rsidRPr="00E933B8" w:rsidRDefault="00F70BFA" w:rsidP="0091738A">
            <w:r w:rsidRPr="00E933B8">
              <w:t>Нет метастазов в регионарных лимфоузлах</w:t>
            </w:r>
          </w:p>
        </w:tc>
      </w:tr>
      <w:tr w:rsidR="00F70BFA" w:rsidRPr="00E933B8" w:rsidTr="0091738A">
        <w:trPr>
          <w:trHeight w:val="229"/>
        </w:trPr>
        <w:tc>
          <w:tcPr>
            <w:tcW w:w="1094" w:type="dxa"/>
          </w:tcPr>
          <w:p w:rsidR="00F70BFA" w:rsidRPr="00E933B8" w:rsidRDefault="00F70BFA" w:rsidP="0091738A">
            <w:pPr>
              <w:jc w:val="center"/>
            </w:pPr>
            <w:r w:rsidRPr="00E933B8">
              <w:rPr>
                <w:lang w:val="en-US"/>
              </w:rPr>
              <w:t>N</w:t>
            </w:r>
            <w:r w:rsidRPr="00E933B8">
              <w:t>1</w:t>
            </w:r>
          </w:p>
        </w:tc>
        <w:tc>
          <w:tcPr>
            <w:tcW w:w="8262" w:type="dxa"/>
          </w:tcPr>
          <w:p w:rsidR="00F70BFA" w:rsidRPr="00E933B8" w:rsidRDefault="00F70BFA" w:rsidP="0091738A">
            <w:r w:rsidRPr="00E933B8">
              <w:t xml:space="preserve">Метастазы в ипсилатеральных перибронхиальных и/или ипсилатеральных прикорневых лимфоузлах и внутрилегочных узлах, включая поражение путем прорастания опухолью </w:t>
            </w:r>
          </w:p>
        </w:tc>
      </w:tr>
      <w:tr w:rsidR="00F70BFA" w:rsidRPr="00E933B8" w:rsidTr="0091738A">
        <w:trPr>
          <w:trHeight w:val="229"/>
        </w:trPr>
        <w:tc>
          <w:tcPr>
            <w:tcW w:w="1094" w:type="dxa"/>
          </w:tcPr>
          <w:p w:rsidR="00F70BFA" w:rsidRPr="00E933B8" w:rsidRDefault="00F70BFA" w:rsidP="0091738A">
            <w:pPr>
              <w:jc w:val="center"/>
              <w:rPr>
                <w:lang w:val="en-US"/>
              </w:rPr>
            </w:pPr>
            <w:r w:rsidRPr="00E933B8">
              <w:rPr>
                <w:lang w:val="en-US"/>
              </w:rPr>
              <w:t>N</w:t>
            </w:r>
            <w:r w:rsidRPr="00E933B8">
              <w:t>2</w:t>
            </w:r>
          </w:p>
        </w:tc>
        <w:tc>
          <w:tcPr>
            <w:tcW w:w="8262" w:type="dxa"/>
          </w:tcPr>
          <w:p w:rsidR="00F70BFA" w:rsidRPr="00E933B8" w:rsidRDefault="00F70BFA" w:rsidP="0091738A">
            <w:r w:rsidRPr="00E933B8">
              <w:t>Метастазы в ипсилатеральных средостенных и/или субкаринальных лимфоузлах</w:t>
            </w:r>
          </w:p>
        </w:tc>
      </w:tr>
      <w:tr w:rsidR="00F70BFA" w:rsidRPr="00E933B8" w:rsidTr="0091738A">
        <w:trPr>
          <w:trHeight w:val="229"/>
        </w:trPr>
        <w:tc>
          <w:tcPr>
            <w:tcW w:w="1094" w:type="dxa"/>
          </w:tcPr>
          <w:p w:rsidR="00F70BFA" w:rsidRPr="00E933B8" w:rsidRDefault="00F70BFA" w:rsidP="0091738A">
            <w:pPr>
              <w:jc w:val="center"/>
              <w:rPr>
                <w:lang w:val="en-US"/>
              </w:rPr>
            </w:pPr>
            <w:r w:rsidRPr="00E933B8">
              <w:rPr>
                <w:lang w:val="en-US"/>
              </w:rPr>
              <w:t>N</w:t>
            </w:r>
            <w:r w:rsidRPr="00E933B8">
              <w:t>3</w:t>
            </w:r>
          </w:p>
        </w:tc>
        <w:tc>
          <w:tcPr>
            <w:tcW w:w="8262" w:type="dxa"/>
          </w:tcPr>
          <w:p w:rsidR="00F70BFA" w:rsidRDefault="00F70BFA" w:rsidP="0091738A">
            <w:r w:rsidRPr="00E933B8">
              <w:t>Метастазы в контралатеральных лимфоузлах средостения, контралатеральных корневых, ипсилатеральных или контралатеральных прескаленных или н</w:t>
            </w:r>
            <w:r>
              <w:t xml:space="preserve">адключичных </w:t>
            </w:r>
            <w:r w:rsidRPr="00E933B8">
              <w:t>лимфоузлах</w:t>
            </w:r>
          </w:p>
          <w:p w:rsidR="00F70BFA" w:rsidRPr="00E933B8" w:rsidRDefault="00F70BFA" w:rsidP="0091738A"/>
        </w:tc>
      </w:tr>
    </w:tbl>
    <w:p w:rsidR="00F70BFA" w:rsidRDefault="00F70BFA" w:rsidP="00F70BFA">
      <w:pPr>
        <w:ind w:firstLine="708"/>
        <w:rPr>
          <w:b/>
        </w:rPr>
      </w:pPr>
    </w:p>
    <w:p w:rsidR="00F70BFA" w:rsidRPr="003A5DAB" w:rsidRDefault="00F70BFA" w:rsidP="00F70BFA">
      <w:pPr>
        <w:ind w:firstLine="708"/>
        <w:rPr>
          <w:b/>
        </w:rPr>
      </w:pPr>
      <w:r w:rsidRPr="003A5DAB">
        <w:rPr>
          <w:b/>
        </w:rPr>
        <w:t>М – отдаленные метастазы</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8255"/>
      </w:tblGrid>
      <w:tr w:rsidR="00F70BFA" w:rsidRPr="00E933B8" w:rsidTr="0091738A">
        <w:tc>
          <w:tcPr>
            <w:tcW w:w="1101" w:type="dxa"/>
          </w:tcPr>
          <w:p w:rsidR="00F70BFA" w:rsidRPr="00E933B8" w:rsidRDefault="00F70BFA" w:rsidP="0091738A">
            <w:pPr>
              <w:jc w:val="center"/>
            </w:pPr>
            <w:r w:rsidRPr="00E933B8">
              <w:lastRenderedPageBreak/>
              <w:t>М0</w:t>
            </w:r>
          </w:p>
        </w:tc>
        <w:tc>
          <w:tcPr>
            <w:tcW w:w="8255" w:type="dxa"/>
          </w:tcPr>
          <w:p w:rsidR="00F70BFA" w:rsidRPr="00E933B8" w:rsidRDefault="00F70BFA" w:rsidP="0091738A">
            <w:r w:rsidRPr="00E933B8">
              <w:t>Нет отдаленных метастазов</w:t>
            </w:r>
          </w:p>
        </w:tc>
      </w:tr>
      <w:tr w:rsidR="00F70BFA" w:rsidRPr="00E933B8" w:rsidTr="0091738A">
        <w:tc>
          <w:tcPr>
            <w:tcW w:w="1101" w:type="dxa"/>
          </w:tcPr>
          <w:p w:rsidR="00F70BFA" w:rsidRPr="00E933B8" w:rsidRDefault="00F70BFA" w:rsidP="0091738A">
            <w:pPr>
              <w:jc w:val="center"/>
            </w:pPr>
            <w:r w:rsidRPr="00E933B8">
              <w:t>М1</w:t>
            </w:r>
          </w:p>
        </w:tc>
        <w:tc>
          <w:tcPr>
            <w:tcW w:w="8255" w:type="dxa"/>
          </w:tcPr>
          <w:p w:rsidR="00F70BFA" w:rsidRPr="00E933B8" w:rsidRDefault="00F70BFA" w:rsidP="0091738A">
            <w:r w:rsidRPr="00E933B8">
              <w:t>Отдаленные метастазы</w:t>
            </w:r>
          </w:p>
        </w:tc>
      </w:tr>
      <w:tr w:rsidR="00F70BFA" w:rsidRPr="00E933B8" w:rsidTr="0091738A">
        <w:tc>
          <w:tcPr>
            <w:tcW w:w="1101" w:type="dxa"/>
          </w:tcPr>
          <w:p w:rsidR="00F70BFA" w:rsidRPr="00E933B8" w:rsidRDefault="00F70BFA" w:rsidP="0091738A">
            <w:pPr>
              <w:jc w:val="center"/>
            </w:pPr>
            <w:r w:rsidRPr="00E933B8">
              <w:t>М1а</w:t>
            </w:r>
          </w:p>
        </w:tc>
        <w:tc>
          <w:tcPr>
            <w:tcW w:w="8255" w:type="dxa"/>
          </w:tcPr>
          <w:p w:rsidR="00F70BFA" w:rsidRPr="008E0970" w:rsidRDefault="00F70BFA" w:rsidP="0091738A">
            <w:r w:rsidRPr="00E933B8">
              <w:t xml:space="preserve">Отдельный опухолевый узел (узлы) в контралатеральной доле; метастазы по плевре или </w:t>
            </w:r>
            <w:r>
              <w:t xml:space="preserve">перикарду, </w:t>
            </w:r>
            <w:r w:rsidRPr="00E933B8">
              <w:t>злокачественный плевральный или перикардиальный выпот</w:t>
            </w:r>
            <w:r>
              <w:rPr>
                <w:vertAlign w:val="superscript"/>
                <w:lang w:val="en-US"/>
              </w:rPr>
              <w:t>e</w:t>
            </w:r>
          </w:p>
        </w:tc>
      </w:tr>
      <w:tr w:rsidR="00F70BFA" w:rsidRPr="00E933B8" w:rsidTr="0091738A">
        <w:tc>
          <w:tcPr>
            <w:tcW w:w="1101" w:type="dxa"/>
          </w:tcPr>
          <w:p w:rsidR="00F70BFA" w:rsidRPr="00346BED" w:rsidRDefault="00F70BFA" w:rsidP="0091738A">
            <w:pPr>
              <w:jc w:val="center"/>
              <w:rPr>
                <w:lang w:val="en-US"/>
              </w:rPr>
            </w:pPr>
            <w:r>
              <w:rPr>
                <w:lang w:val="en-US"/>
              </w:rPr>
              <w:t>M1b</w:t>
            </w:r>
          </w:p>
        </w:tc>
        <w:tc>
          <w:tcPr>
            <w:tcW w:w="8255" w:type="dxa"/>
          </w:tcPr>
          <w:p w:rsidR="00F70BFA" w:rsidRPr="00346BED" w:rsidRDefault="00F70BFA" w:rsidP="0091738A">
            <w:r>
              <w:t>Одиночный вне грудной метастаз в одном органе</w:t>
            </w:r>
            <w:r w:rsidRPr="00346BED">
              <w:rPr>
                <w:vertAlign w:val="superscript"/>
                <w:lang w:val="en-US"/>
              </w:rPr>
              <w:t>f</w:t>
            </w:r>
          </w:p>
        </w:tc>
      </w:tr>
      <w:tr w:rsidR="00F70BFA" w:rsidRPr="00E933B8" w:rsidTr="0091738A">
        <w:tc>
          <w:tcPr>
            <w:tcW w:w="1101" w:type="dxa"/>
          </w:tcPr>
          <w:p w:rsidR="00F70BFA" w:rsidRPr="00346BED" w:rsidRDefault="00F70BFA" w:rsidP="0091738A">
            <w:pPr>
              <w:jc w:val="center"/>
              <w:rPr>
                <w:lang w:val="en-US"/>
              </w:rPr>
            </w:pPr>
            <w:r w:rsidRPr="00E933B8">
              <w:t>М1</w:t>
            </w:r>
            <w:r>
              <w:rPr>
                <w:lang w:val="en-US"/>
              </w:rPr>
              <w:t>c</w:t>
            </w:r>
          </w:p>
        </w:tc>
        <w:tc>
          <w:tcPr>
            <w:tcW w:w="8255" w:type="dxa"/>
          </w:tcPr>
          <w:p w:rsidR="00F70BFA" w:rsidRPr="00E933B8" w:rsidRDefault="00F70BFA" w:rsidP="0091738A">
            <w:r>
              <w:t xml:space="preserve">Множественные вне грудные </w:t>
            </w:r>
            <w:r w:rsidRPr="00E933B8">
              <w:t>метастазы</w:t>
            </w:r>
            <w:r>
              <w:t xml:space="preserve"> в одном или нескольких органах</w:t>
            </w:r>
          </w:p>
        </w:tc>
      </w:tr>
    </w:tbl>
    <w:p w:rsidR="00F70BFA" w:rsidRPr="00E933B8" w:rsidRDefault="00F70BFA" w:rsidP="00F70BFA">
      <w:pPr>
        <w:tabs>
          <w:tab w:val="left" w:pos="7020"/>
        </w:tabs>
        <w:rPr>
          <w:sz w:val="26"/>
          <w:szCs w:val="26"/>
        </w:rPr>
      </w:pPr>
      <w:r w:rsidRPr="00E933B8">
        <w:rPr>
          <w:sz w:val="26"/>
          <w:szCs w:val="26"/>
        </w:rPr>
        <w:t>Примечание:</w:t>
      </w:r>
    </w:p>
    <w:p w:rsidR="00F70BFA" w:rsidRPr="006729C7" w:rsidRDefault="00F70BFA" w:rsidP="00F70BFA">
      <w:pPr>
        <w:tabs>
          <w:tab w:val="left" w:pos="7020"/>
        </w:tabs>
        <w:ind w:firstLine="709"/>
        <w:jc w:val="both"/>
        <w:rPr>
          <w:sz w:val="26"/>
          <w:szCs w:val="26"/>
        </w:rPr>
      </w:pPr>
      <w:r>
        <w:rPr>
          <w:sz w:val="26"/>
          <w:szCs w:val="26"/>
          <w:lang w:val="en-US"/>
        </w:rPr>
        <w:t>a</w:t>
      </w:r>
      <w:r w:rsidRPr="006729C7">
        <w:rPr>
          <w:sz w:val="26"/>
          <w:szCs w:val="26"/>
        </w:rPr>
        <w:t>.</w:t>
      </w:r>
      <w:r>
        <w:rPr>
          <w:sz w:val="26"/>
          <w:szCs w:val="26"/>
        </w:rPr>
        <w:t xml:space="preserve"> Включает аденокарциному </w:t>
      </w:r>
      <w:r>
        <w:rPr>
          <w:sz w:val="26"/>
          <w:szCs w:val="26"/>
          <w:lang w:val="en-US"/>
        </w:rPr>
        <w:t>insitu</w:t>
      </w:r>
      <w:r>
        <w:rPr>
          <w:sz w:val="26"/>
          <w:szCs w:val="26"/>
        </w:rPr>
        <w:t xml:space="preserve"> и плоскоклеточный рак </w:t>
      </w:r>
      <w:r>
        <w:rPr>
          <w:sz w:val="26"/>
          <w:szCs w:val="26"/>
          <w:lang w:val="en-US"/>
        </w:rPr>
        <w:t>insitu</w:t>
      </w:r>
      <w:r w:rsidRPr="006729C7">
        <w:rPr>
          <w:sz w:val="26"/>
          <w:szCs w:val="26"/>
        </w:rPr>
        <w:t>.</w:t>
      </w:r>
    </w:p>
    <w:p w:rsidR="00F70BFA" w:rsidRPr="00E933B8" w:rsidRDefault="00F70BFA" w:rsidP="00F70BFA">
      <w:pPr>
        <w:tabs>
          <w:tab w:val="left" w:pos="7020"/>
        </w:tabs>
        <w:ind w:firstLine="709"/>
        <w:jc w:val="both"/>
        <w:rPr>
          <w:sz w:val="26"/>
          <w:szCs w:val="26"/>
        </w:rPr>
      </w:pPr>
      <w:r>
        <w:rPr>
          <w:sz w:val="26"/>
          <w:szCs w:val="26"/>
          <w:lang w:val="en-US"/>
        </w:rPr>
        <w:t>b</w:t>
      </w:r>
      <w:r w:rsidRPr="00E933B8">
        <w:rPr>
          <w:sz w:val="26"/>
          <w:szCs w:val="26"/>
        </w:rPr>
        <w:t>. Необычное поверхностное распространение опухоли любого размера с инвазивным компонентом, ограниченным стенкой бронха, которая может распространяться проксимально к главному бронху, также классифицируется как Т1а.</w:t>
      </w:r>
    </w:p>
    <w:p w:rsidR="00F70BFA" w:rsidRDefault="00F70BFA" w:rsidP="00F70BFA">
      <w:pPr>
        <w:pStyle w:val="af4"/>
        <w:jc w:val="both"/>
        <w:rPr>
          <w:rFonts w:ascii="Times New Roman" w:hAnsi="Times New Roman"/>
          <w:sz w:val="26"/>
          <w:szCs w:val="26"/>
        </w:rPr>
      </w:pPr>
      <w:r>
        <w:rPr>
          <w:rFonts w:ascii="Times New Roman" w:hAnsi="Times New Roman"/>
          <w:sz w:val="26"/>
          <w:szCs w:val="26"/>
          <w:lang w:val="en-US"/>
        </w:rPr>
        <w:t>c</w:t>
      </w:r>
      <w:r w:rsidRPr="00FD56FA">
        <w:rPr>
          <w:rFonts w:ascii="Times New Roman" w:hAnsi="Times New Roman"/>
          <w:sz w:val="26"/>
          <w:szCs w:val="26"/>
        </w:rPr>
        <w:t xml:space="preserve">. </w:t>
      </w:r>
      <w:r>
        <w:rPr>
          <w:rFonts w:ascii="Times New Roman" w:hAnsi="Times New Roman"/>
          <w:sz w:val="26"/>
          <w:szCs w:val="26"/>
        </w:rPr>
        <w:t>Одиночнаяаденокарцинома</w:t>
      </w:r>
      <w:r w:rsidRPr="00FD56FA">
        <w:rPr>
          <w:rFonts w:ascii="Times New Roman" w:hAnsi="Times New Roman"/>
          <w:sz w:val="26"/>
          <w:szCs w:val="26"/>
        </w:rPr>
        <w:t xml:space="preserve"> (</w:t>
      </w:r>
      <w:r>
        <w:rPr>
          <w:rFonts w:ascii="Times New Roman" w:hAnsi="Times New Roman"/>
          <w:sz w:val="26"/>
          <w:szCs w:val="26"/>
        </w:rPr>
        <w:t xml:space="preserve">не более, чем </w:t>
      </w:r>
      <w:r w:rsidRPr="00FD56FA">
        <w:rPr>
          <w:rFonts w:ascii="Times New Roman" w:hAnsi="Times New Roman"/>
          <w:sz w:val="26"/>
          <w:szCs w:val="26"/>
        </w:rPr>
        <w:t xml:space="preserve">3 </w:t>
      </w:r>
      <w:r>
        <w:rPr>
          <w:rFonts w:ascii="Times New Roman" w:hAnsi="Times New Roman"/>
          <w:sz w:val="26"/>
          <w:szCs w:val="26"/>
        </w:rPr>
        <w:t>см в наибольшем измерении) преимущественным типом роста лепидик и глубиной инвазии не более, чем 5 ммв наибольшем измерении в любом одном фокусе</w:t>
      </w:r>
      <w:r w:rsidRPr="00521CCF">
        <w:rPr>
          <w:rFonts w:ascii="Times New Roman" w:hAnsi="Times New Roman"/>
          <w:sz w:val="26"/>
          <w:szCs w:val="26"/>
        </w:rPr>
        <w:t>.</w:t>
      </w:r>
    </w:p>
    <w:p w:rsidR="00F70BFA" w:rsidRPr="00F84ED4" w:rsidRDefault="00F70BFA" w:rsidP="00F70BFA">
      <w:pPr>
        <w:pStyle w:val="af4"/>
        <w:jc w:val="both"/>
        <w:rPr>
          <w:rFonts w:ascii="Times New Roman" w:hAnsi="Times New Roman"/>
          <w:sz w:val="26"/>
          <w:szCs w:val="26"/>
        </w:rPr>
      </w:pPr>
      <w:r>
        <w:rPr>
          <w:rFonts w:ascii="Times New Roman" w:hAnsi="Times New Roman"/>
          <w:sz w:val="26"/>
          <w:szCs w:val="26"/>
          <w:lang w:val="en-US"/>
        </w:rPr>
        <w:t>d</w:t>
      </w:r>
      <w:r w:rsidRPr="00F84ED4">
        <w:rPr>
          <w:rFonts w:ascii="Times New Roman" w:hAnsi="Times New Roman"/>
          <w:sz w:val="26"/>
          <w:szCs w:val="26"/>
        </w:rPr>
        <w:t xml:space="preserve">. </w:t>
      </w:r>
      <w:r w:rsidRPr="00F84ED4">
        <w:rPr>
          <w:rFonts w:ascii="Times New Roman" w:hAnsi="Times New Roman"/>
          <w:sz w:val="26"/>
          <w:szCs w:val="26"/>
          <w:lang w:val="en-US"/>
        </w:rPr>
        <w:t>T</w:t>
      </w:r>
      <w:r w:rsidRPr="00F84ED4">
        <w:rPr>
          <w:rFonts w:ascii="Times New Roman" w:hAnsi="Times New Roman"/>
          <w:sz w:val="26"/>
          <w:szCs w:val="26"/>
        </w:rPr>
        <w:t xml:space="preserve">2 </w:t>
      </w:r>
      <w:r>
        <w:rPr>
          <w:rFonts w:ascii="Times New Roman" w:hAnsi="Times New Roman"/>
          <w:sz w:val="26"/>
          <w:szCs w:val="26"/>
        </w:rPr>
        <w:t xml:space="preserve">опухоли с этими характеристиками классифицируются как </w:t>
      </w:r>
      <w:r w:rsidRPr="00F84ED4">
        <w:rPr>
          <w:rFonts w:ascii="Times New Roman" w:hAnsi="Times New Roman"/>
          <w:sz w:val="26"/>
          <w:szCs w:val="26"/>
          <w:lang w:val="en-US"/>
        </w:rPr>
        <w:t>T</w:t>
      </w:r>
      <w:r w:rsidRPr="00F84ED4">
        <w:rPr>
          <w:rFonts w:ascii="Times New Roman" w:hAnsi="Times New Roman"/>
          <w:sz w:val="26"/>
          <w:szCs w:val="26"/>
        </w:rPr>
        <w:t>2</w:t>
      </w:r>
      <w:r w:rsidRPr="00F84ED4">
        <w:rPr>
          <w:rFonts w:ascii="Times New Roman" w:hAnsi="Times New Roman"/>
          <w:sz w:val="26"/>
          <w:szCs w:val="26"/>
          <w:lang w:val="en-US"/>
        </w:rPr>
        <w:t>a</w:t>
      </w:r>
      <w:r>
        <w:rPr>
          <w:rFonts w:ascii="Times New Roman" w:hAnsi="Times New Roman"/>
          <w:sz w:val="26"/>
          <w:szCs w:val="26"/>
        </w:rPr>
        <w:t>, если размер составляет</w:t>
      </w:r>
      <w:r w:rsidRPr="00F84ED4">
        <w:rPr>
          <w:rFonts w:ascii="Times New Roman" w:hAnsi="Times New Roman"/>
          <w:sz w:val="26"/>
          <w:szCs w:val="26"/>
        </w:rPr>
        <w:t xml:space="preserve"> 4 </w:t>
      </w:r>
      <w:r>
        <w:rPr>
          <w:rFonts w:ascii="Times New Roman" w:hAnsi="Times New Roman"/>
          <w:sz w:val="26"/>
          <w:szCs w:val="26"/>
        </w:rPr>
        <w:t>см или меньше</w:t>
      </w:r>
      <w:r w:rsidRPr="00F84ED4">
        <w:rPr>
          <w:rFonts w:ascii="Times New Roman" w:hAnsi="Times New Roman"/>
          <w:sz w:val="26"/>
          <w:szCs w:val="26"/>
        </w:rPr>
        <w:t xml:space="preserve">, </w:t>
      </w:r>
      <w:r>
        <w:rPr>
          <w:rFonts w:ascii="Times New Roman" w:hAnsi="Times New Roman"/>
          <w:sz w:val="26"/>
          <w:szCs w:val="26"/>
        </w:rPr>
        <w:t>или не может быть определен</w:t>
      </w:r>
      <w:r w:rsidRPr="00F84ED4">
        <w:rPr>
          <w:rFonts w:ascii="Times New Roman" w:hAnsi="Times New Roman"/>
          <w:sz w:val="26"/>
          <w:szCs w:val="26"/>
          <w:lang w:val="en-US"/>
        </w:rPr>
        <w:t>e</w:t>
      </w:r>
      <w:r>
        <w:rPr>
          <w:rFonts w:ascii="Times New Roman" w:hAnsi="Times New Roman"/>
          <w:sz w:val="26"/>
          <w:szCs w:val="26"/>
        </w:rPr>
        <w:t xml:space="preserve"> и </w:t>
      </w:r>
      <w:r w:rsidRPr="00F84ED4">
        <w:rPr>
          <w:rFonts w:ascii="Times New Roman" w:hAnsi="Times New Roman"/>
          <w:sz w:val="26"/>
          <w:szCs w:val="26"/>
          <w:lang w:val="en-US"/>
        </w:rPr>
        <w:t>T</w:t>
      </w:r>
      <w:r w:rsidRPr="00F84ED4">
        <w:rPr>
          <w:rFonts w:ascii="Times New Roman" w:hAnsi="Times New Roman"/>
          <w:sz w:val="26"/>
          <w:szCs w:val="26"/>
        </w:rPr>
        <w:t>2</w:t>
      </w:r>
      <w:r w:rsidRPr="00F84ED4">
        <w:rPr>
          <w:rFonts w:ascii="Times New Roman" w:hAnsi="Times New Roman"/>
          <w:sz w:val="26"/>
          <w:szCs w:val="26"/>
          <w:lang w:val="en-US"/>
        </w:rPr>
        <w:t>b</w:t>
      </w:r>
      <w:r>
        <w:rPr>
          <w:rFonts w:ascii="Times New Roman" w:hAnsi="Times New Roman"/>
          <w:sz w:val="26"/>
          <w:szCs w:val="26"/>
        </w:rPr>
        <w:t>при размере более 4 см, но не больше 5 см</w:t>
      </w:r>
      <w:r w:rsidRPr="00F84ED4">
        <w:rPr>
          <w:rFonts w:ascii="Times New Roman" w:hAnsi="Times New Roman"/>
          <w:sz w:val="26"/>
          <w:szCs w:val="26"/>
        </w:rPr>
        <w:t>.</w:t>
      </w:r>
    </w:p>
    <w:p w:rsidR="00F70BFA" w:rsidRPr="00EB4EBD" w:rsidRDefault="00F70BFA" w:rsidP="00F70BFA">
      <w:pPr>
        <w:pStyle w:val="af4"/>
        <w:spacing w:after="0" w:line="240" w:lineRule="auto"/>
        <w:ind w:left="0" w:firstLine="709"/>
        <w:jc w:val="both"/>
        <w:rPr>
          <w:rFonts w:ascii="Times New Roman" w:hAnsi="Times New Roman"/>
          <w:sz w:val="26"/>
          <w:szCs w:val="26"/>
        </w:rPr>
      </w:pPr>
      <w:r>
        <w:rPr>
          <w:rFonts w:ascii="Times New Roman" w:hAnsi="Times New Roman"/>
          <w:sz w:val="26"/>
          <w:szCs w:val="26"/>
          <w:lang w:val="en-US"/>
        </w:rPr>
        <w:t>e</w:t>
      </w:r>
      <w:r w:rsidRPr="00E933B8">
        <w:rPr>
          <w:rFonts w:ascii="Times New Roman" w:hAnsi="Times New Roman"/>
          <w:sz w:val="26"/>
          <w:szCs w:val="26"/>
        </w:rPr>
        <w:t>. Большинство плевральных (перикардиальных) выпотов при раке легкого происходят из-за опухоли. У немногих пациентов, однако, многочисленные микроскопические исследования плевральной (перикардиальной) жидкости на опухоль отрицательные, и жидкость не геморрагическая и не экссудат. Когда эти данные и клиническая оценка указывают, что выпот не связан с опухолью, выпот следует исключить как элемент стадирования, и пациента сл</w:t>
      </w:r>
      <w:r>
        <w:rPr>
          <w:rFonts w:ascii="Times New Roman" w:hAnsi="Times New Roman"/>
          <w:sz w:val="26"/>
          <w:szCs w:val="26"/>
        </w:rPr>
        <w:t>едует классифицировать как М0.</w:t>
      </w:r>
    </w:p>
    <w:p w:rsidR="00F70BFA" w:rsidRPr="00346BED" w:rsidRDefault="00F70BFA" w:rsidP="00F70BFA">
      <w:pPr>
        <w:pStyle w:val="af4"/>
        <w:spacing w:after="0" w:line="240" w:lineRule="auto"/>
        <w:ind w:left="0" w:firstLine="709"/>
        <w:jc w:val="both"/>
        <w:rPr>
          <w:rFonts w:ascii="Times New Roman" w:hAnsi="Times New Roman"/>
          <w:sz w:val="26"/>
          <w:szCs w:val="26"/>
        </w:rPr>
      </w:pPr>
      <w:r>
        <w:rPr>
          <w:rFonts w:ascii="Times New Roman" w:hAnsi="Times New Roman"/>
          <w:sz w:val="26"/>
          <w:szCs w:val="26"/>
          <w:lang w:val="en-US"/>
        </w:rPr>
        <w:t>f</w:t>
      </w:r>
      <w:r w:rsidRPr="00346BED">
        <w:rPr>
          <w:rFonts w:ascii="Times New Roman" w:hAnsi="Times New Roman"/>
          <w:sz w:val="26"/>
          <w:szCs w:val="26"/>
        </w:rPr>
        <w:t xml:space="preserve">. </w:t>
      </w:r>
      <w:r>
        <w:rPr>
          <w:rFonts w:ascii="Times New Roman" w:hAnsi="Times New Roman"/>
          <w:sz w:val="26"/>
          <w:szCs w:val="26"/>
        </w:rPr>
        <w:t>Включает поражение одного не регионарного лимфоузла.</w:t>
      </w:r>
    </w:p>
    <w:p w:rsidR="00F70BFA" w:rsidRDefault="00F70BFA" w:rsidP="00F70BFA">
      <w:pPr>
        <w:ind w:firstLine="426"/>
        <w:jc w:val="center"/>
        <w:rPr>
          <w:b/>
        </w:rPr>
      </w:pPr>
    </w:p>
    <w:p w:rsidR="00F70BFA" w:rsidRPr="006F1B3C" w:rsidRDefault="00F70BFA" w:rsidP="00F70BFA">
      <w:pPr>
        <w:tabs>
          <w:tab w:val="left" w:pos="8175"/>
        </w:tabs>
        <w:ind w:firstLine="709"/>
        <w:rPr>
          <w:b/>
        </w:rPr>
      </w:pPr>
      <w:r w:rsidRPr="006F1B3C">
        <w:rPr>
          <w:b/>
        </w:rPr>
        <w:t>Патологическая классификация pTNM</w:t>
      </w:r>
    </w:p>
    <w:p w:rsidR="00F70BFA" w:rsidRDefault="00F70BFA" w:rsidP="00F70BFA">
      <w:pPr>
        <w:ind w:firstLine="708"/>
      </w:pPr>
      <w:r>
        <w:t xml:space="preserve">Категории pT и pN </w:t>
      </w:r>
      <w:r w:rsidRPr="00093417">
        <w:t xml:space="preserve">соответствуют категориям T и N. </w:t>
      </w:r>
    </w:p>
    <w:p w:rsidR="00F70BFA" w:rsidRPr="00B20BD8" w:rsidRDefault="00F70BFA" w:rsidP="00F70BFA">
      <w:pPr>
        <w:ind w:firstLine="708"/>
        <w:jc w:val="both"/>
      </w:pPr>
      <w:r w:rsidRPr="00511048">
        <w:t>Гистологическое исследование образца(ов) прикорневой и медиастинальной ли</w:t>
      </w:r>
      <w:r>
        <w:t>мфаденэктомии обычно включает 6</w:t>
      </w:r>
      <w:r w:rsidRPr="00511048">
        <w:t xml:space="preserve"> или более лимфоузлов. Три из этих узлов должны быть медиастинальными, включая субкарнальные узлы, и 3 – из узлов </w:t>
      </w:r>
      <w:r w:rsidRPr="00511048">
        <w:rPr>
          <w:lang w:val="en-US"/>
        </w:rPr>
        <w:t>N</w:t>
      </w:r>
      <w:r w:rsidRPr="00511048">
        <w:t xml:space="preserve">1. </w:t>
      </w:r>
      <w:r w:rsidRPr="00511048">
        <w:lastRenderedPageBreak/>
        <w:t>Желательно обозначать лимфоузлы в соответствии со</w:t>
      </w:r>
      <w:r>
        <w:t xml:space="preserve"> схемой и таблицей определений </w:t>
      </w:r>
      <w:r w:rsidRPr="00511048">
        <w:rPr>
          <w:lang w:val="en-US"/>
        </w:rPr>
        <w:t>IASLC</w:t>
      </w:r>
      <w:r w:rsidRPr="00511048">
        <w:t xml:space="preserve">, </w:t>
      </w:r>
      <w:r>
        <w:t xml:space="preserve">приведенными в дополнении TNM. Если все исследованные лимфоузлы не поражены, но их количество меньше, классифицируются как </w:t>
      </w:r>
      <w:r>
        <w:rPr>
          <w:lang w:val="en-US"/>
        </w:rPr>
        <w:t>pN</w:t>
      </w:r>
      <w:r w:rsidRPr="00B20BD8">
        <w:t>0.</w:t>
      </w:r>
    </w:p>
    <w:p w:rsidR="00F70BFA" w:rsidRDefault="00F70BFA" w:rsidP="00F70BFA"/>
    <w:p w:rsidR="00F70BFA" w:rsidRDefault="00F70BFA" w:rsidP="00F70BFA">
      <w:pPr>
        <w:pStyle w:val="af4"/>
        <w:spacing w:after="0" w:line="240" w:lineRule="auto"/>
        <w:ind w:left="0" w:firstLine="709"/>
        <w:jc w:val="right"/>
        <w:rPr>
          <w:rFonts w:ascii="Times New Roman" w:hAnsi="Times New Roman"/>
          <w:sz w:val="28"/>
          <w:szCs w:val="28"/>
        </w:rPr>
      </w:pPr>
      <w:r w:rsidRPr="005865F8">
        <w:rPr>
          <w:rFonts w:ascii="Times New Roman" w:hAnsi="Times New Roman"/>
          <w:sz w:val="28"/>
          <w:szCs w:val="28"/>
        </w:rPr>
        <w:t xml:space="preserve">Таблица </w:t>
      </w:r>
      <w:r>
        <w:rPr>
          <w:rFonts w:ascii="Times New Roman" w:hAnsi="Times New Roman"/>
          <w:sz w:val="28"/>
          <w:szCs w:val="28"/>
        </w:rPr>
        <w:t>17.3</w:t>
      </w:r>
    </w:p>
    <w:p w:rsidR="00F70BFA" w:rsidRPr="00197BEF" w:rsidRDefault="00F70BFA" w:rsidP="00F70BFA">
      <w:pPr>
        <w:pStyle w:val="af4"/>
        <w:spacing w:after="0" w:line="240" w:lineRule="auto"/>
        <w:ind w:left="0" w:firstLine="709"/>
        <w:rPr>
          <w:rFonts w:ascii="Times New Roman" w:hAnsi="Times New Roman"/>
          <w:sz w:val="28"/>
          <w:szCs w:val="28"/>
        </w:rPr>
      </w:pPr>
      <w:r w:rsidRPr="005865F8">
        <w:rPr>
          <w:rFonts w:ascii="Times New Roman" w:hAnsi="Times New Roman"/>
          <w:sz w:val="28"/>
          <w:szCs w:val="28"/>
        </w:rPr>
        <w:t xml:space="preserve">Группировка по стадиям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86"/>
        <w:gridCol w:w="2286"/>
        <w:gridCol w:w="2286"/>
        <w:gridCol w:w="2287"/>
      </w:tblGrid>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Скрытый рак</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ТХ</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Стадия 0</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Tis</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Стадия </w:t>
            </w:r>
            <w:r w:rsidRPr="00093417">
              <w:rPr>
                <w:rFonts w:ascii="Times New Roman" w:hAnsi="Times New Roman"/>
                <w:sz w:val="28"/>
                <w:szCs w:val="28"/>
                <w:lang w:val="en-US" w:eastAsia="ru-RU"/>
              </w:rPr>
              <w:t>IA</w:t>
            </w:r>
          </w:p>
        </w:tc>
        <w:tc>
          <w:tcPr>
            <w:tcW w:w="2286" w:type="dxa"/>
          </w:tcPr>
          <w:p w:rsidR="00F70BFA" w:rsidRPr="00D74C7D"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T1</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N0</w:t>
            </w:r>
          </w:p>
        </w:tc>
        <w:tc>
          <w:tcPr>
            <w:tcW w:w="2287" w:type="dxa"/>
          </w:tcPr>
          <w:p w:rsidR="00F70BFA" w:rsidRPr="00D74C7D"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M0</w:t>
            </w:r>
          </w:p>
        </w:tc>
      </w:tr>
      <w:tr w:rsidR="00F70BFA" w:rsidRPr="00093417" w:rsidTr="0091738A">
        <w:tc>
          <w:tcPr>
            <w:tcW w:w="2286" w:type="dxa"/>
          </w:tcPr>
          <w:p w:rsidR="00F70BFA" w:rsidRPr="00190B1B"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eastAsia="ru-RU"/>
              </w:rPr>
              <w:t xml:space="preserve">Стадия </w:t>
            </w:r>
            <w:r w:rsidRPr="00093417">
              <w:rPr>
                <w:rFonts w:ascii="Times New Roman" w:hAnsi="Times New Roman"/>
                <w:sz w:val="28"/>
                <w:szCs w:val="28"/>
                <w:lang w:val="en-US" w:eastAsia="ru-RU"/>
              </w:rPr>
              <w:t>IA</w:t>
            </w:r>
            <w:r>
              <w:rPr>
                <w:rFonts w:ascii="Times New Roman" w:hAnsi="Times New Roman"/>
                <w:sz w:val="28"/>
                <w:szCs w:val="28"/>
                <w:lang w:val="en-US" w:eastAsia="ru-RU"/>
              </w:rPr>
              <w:t>1</w:t>
            </w:r>
          </w:p>
        </w:tc>
        <w:tc>
          <w:tcPr>
            <w:tcW w:w="2286" w:type="dxa"/>
          </w:tcPr>
          <w:p w:rsidR="00F70BFA" w:rsidRPr="00190B1B"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Tmi,T1a</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N0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Pr>
                <w:rFonts w:ascii="Times New Roman" w:hAnsi="Times New Roman"/>
                <w:sz w:val="28"/>
                <w:szCs w:val="28"/>
                <w:lang w:val="en-US" w:eastAsia="ru-RU"/>
              </w:rPr>
              <w:t>M0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 xml:space="preserve">Стадия </w:t>
            </w:r>
            <w:r w:rsidRPr="00093417">
              <w:rPr>
                <w:rFonts w:ascii="Times New Roman" w:hAnsi="Times New Roman"/>
                <w:sz w:val="28"/>
                <w:szCs w:val="28"/>
                <w:lang w:val="en-US" w:eastAsia="ru-RU"/>
              </w:rPr>
              <w:t>IA</w:t>
            </w:r>
            <w:r>
              <w:rPr>
                <w:rFonts w:ascii="Times New Roman" w:hAnsi="Times New Roman"/>
                <w:sz w:val="28"/>
                <w:szCs w:val="28"/>
                <w:lang w:val="en-US" w:eastAsia="ru-RU"/>
              </w:rPr>
              <w:t>2</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Т1</w:t>
            </w:r>
            <w:r w:rsidRPr="00093417">
              <w:rPr>
                <w:rFonts w:ascii="Times New Roman" w:hAnsi="Times New Roman"/>
                <w:sz w:val="28"/>
                <w:szCs w:val="28"/>
                <w:lang w:val="en-US" w:eastAsia="ru-RU"/>
              </w:rPr>
              <w:t>b</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 xml:space="preserve">Стадия </w:t>
            </w:r>
            <w:r w:rsidRPr="00093417">
              <w:rPr>
                <w:rFonts w:ascii="Times New Roman" w:hAnsi="Times New Roman"/>
                <w:sz w:val="28"/>
                <w:szCs w:val="28"/>
                <w:lang w:val="en-US" w:eastAsia="ru-RU"/>
              </w:rPr>
              <w:t>IA</w:t>
            </w:r>
            <w:r>
              <w:rPr>
                <w:rFonts w:ascii="Times New Roman" w:hAnsi="Times New Roman"/>
                <w:sz w:val="28"/>
                <w:szCs w:val="28"/>
                <w:lang w:val="en-US" w:eastAsia="ru-RU"/>
              </w:rPr>
              <w:t>3</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Т1</w:t>
            </w:r>
            <w:r>
              <w:rPr>
                <w:rFonts w:ascii="Times New Roman" w:hAnsi="Times New Roman"/>
                <w:sz w:val="28"/>
                <w:szCs w:val="28"/>
                <w:lang w:val="en-US" w:eastAsia="ru-RU"/>
              </w:rPr>
              <w:t>c</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Pr>
                <w:rFonts w:ascii="Times New Roman" w:hAnsi="Times New Roman"/>
                <w:sz w:val="28"/>
                <w:szCs w:val="28"/>
                <w:lang w:eastAsia="ru-RU"/>
              </w:rPr>
              <w:t xml:space="preserve">Стадия </w:t>
            </w:r>
            <w:r w:rsidRPr="00093417">
              <w:rPr>
                <w:rFonts w:ascii="Times New Roman" w:hAnsi="Times New Roman"/>
                <w:sz w:val="28"/>
                <w:szCs w:val="28"/>
                <w:lang w:val="en-US" w:eastAsia="ru-RU"/>
              </w:rPr>
              <w:t>I</w:t>
            </w:r>
            <w:r>
              <w:rPr>
                <w:rFonts w:ascii="Times New Roman" w:hAnsi="Times New Roman"/>
                <w:sz w:val="28"/>
                <w:szCs w:val="28"/>
                <w:lang w:val="en-US" w:eastAsia="ru-RU"/>
              </w:rPr>
              <w:t>B</w:t>
            </w:r>
          </w:p>
        </w:tc>
        <w:tc>
          <w:tcPr>
            <w:tcW w:w="2286" w:type="dxa"/>
          </w:tcPr>
          <w:p w:rsidR="00F70BFA" w:rsidRPr="00D74C7D"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T2a</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N0</w:t>
            </w:r>
          </w:p>
        </w:tc>
        <w:tc>
          <w:tcPr>
            <w:tcW w:w="2287" w:type="dxa"/>
          </w:tcPr>
          <w:p w:rsidR="00F70BFA" w:rsidRPr="00D74C7D" w:rsidRDefault="00F70BFA" w:rsidP="0091738A">
            <w:pPr>
              <w:pStyle w:val="af4"/>
              <w:spacing w:after="0" w:line="240" w:lineRule="auto"/>
              <w:ind w:left="0"/>
              <w:rPr>
                <w:rFonts w:ascii="Times New Roman" w:hAnsi="Times New Roman"/>
                <w:sz w:val="28"/>
                <w:szCs w:val="28"/>
                <w:lang w:val="en-US" w:eastAsia="ru-RU"/>
              </w:rPr>
            </w:pPr>
            <w:r>
              <w:rPr>
                <w:rFonts w:ascii="Times New Roman" w:hAnsi="Times New Roman"/>
                <w:sz w:val="28"/>
                <w:szCs w:val="28"/>
                <w:lang w:val="en-US" w:eastAsia="ru-RU"/>
              </w:rPr>
              <w:t>M0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w:t>
            </w:r>
            <w:r>
              <w:rPr>
                <w:rFonts w:ascii="Times New Roman" w:hAnsi="Times New Roman"/>
                <w:sz w:val="28"/>
                <w:szCs w:val="28"/>
                <w:lang w:val="en-US" w:eastAsia="ru-RU"/>
              </w:rPr>
              <w:t>IA</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Т2</w:t>
            </w:r>
            <w:r>
              <w:rPr>
                <w:rFonts w:ascii="Times New Roman" w:hAnsi="Times New Roman"/>
                <w:sz w:val="28"/>
                <w:szCs w:val="28"/>
                <w:lang w:val="en-US" w:eastAsia="ru-RU"/>
              </w:rPr>
              <w:t>b</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II</w:t>
            </w:r>
            <w:r>
              <w:rPr>
                <w:rFonts w:ascii="Times New Roman" w:hAnsi="Times New Roman"/>
                <w:sz w:val="28"/>
                <w:szCs w:val="28"/>
                <w:lang w:val="en-US" w:eastAsia="ru-RU"/>
              </w:rPr>
              <w:t>B</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w:t>
            </w:r>
            <w:r>
              <w:rPr>
                <w:rFonts w:ascii="Times New Roman" w:hAnsi="Times New Roman"/>
                <w:sz w:val="28"/>
                <w:szCs w:val="28"/>
                <w:lang w:eastAsia="ru-RU"/>
              </w:rPr>
              <w:t>1</w:t>
            </w:r>
            <w:r>
              <w:rPr>
                <w:rFonts w:ascii="Times New Roman" w:hAnsi="Times New Roman"/>
                <w:sz w:val="28"/>
                <w:szCs w:val="28"/>
                <w:lang w:val="en-US" w:eastAsia="ru-RU"/>
              </w:rPr>
              <w:t>a-c,</w:t>
            </w:r>
            <w:r w:rsidRPr="00093417">
              <w:rPr>
                <w:rFonts w:ascii="Times New Roman" w:hAnsi="Times New Roman"/>
                <w:sz w:val="28"/>
                <w:szCs w:val="28"/>
                <w:lang w:eastAsia="ru-RU"/>
              </w:rPr>
              <w:t>Т</w:t>
            </w:r>
            <w:r>
              <w:rPr>
                <w:rFonts w:ascii="Times New Roman" w:hAnsi="Times New Roman"/>
                <w:sz w:val="28"/>
                <w:szCs w:val="28"/>
                <w:lang w:val="en-US" w:eastAsia="ru-RU"/>
              </w:rPr>
              <w:t>2a</w:t>
            </w:r>
            <w:r w:rsidRPr="00093417">
              <w:rPr>
                <w:rFonts w:ascii="Times New Roman" w:hAnsi="Times New Roman"/>
                <w:sz w:val="28"/>
                <w:szCs w:val="28"/>
                <w:lang w:eastAsia="ru-RU"/>
              </w:rPr>
              <w:t>,</w:t>
            </w:r>
            <w:r w:rsidRPr="00093417">
              <w:rPr>
                <w:rFonts w:ascii="Times New Roman" w:hAnsi="Times New Roman"/>
                <w:sz w:val="28"/>
                <w:szCs w:val="28"/>
                <w:lang w:val="en-US" w:eastAsia="ru-RU"/>
              </w:rPr>
              <w:t>b</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w:t>
            </w:r>
            <w:r>
              <w:rPr>
                <w:rFonts w:ascii="Times New Roman" w:hAnsi="Times New Roman"/>
                <w:sz w:val="28"/>
                <w:szCs w:val="28"/>
                <w:lang w:val="en-US" w:eastAsia="ru-RU"/>
              </w:rPr>
              <w:t>3</w:t>
            </w:r>
          </w:p>
        </w:tc>
        <w:tc>
          <w:tcPr>
            <w:tcW w:w="2286" w:type="dxa"/>
          </w:tcPr>
          <w:p w:rsidR="00F70BFA" w:rsidRPr="00190B1B"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val="en-US" w:eastAsia="ru-RU"/>
              </w:rPr>
              <w:t>N</w:t>
            </w:r>
            <w:r>
              <w:rPr>
                <w:rFonts w:ascii="Times New Roman" w:hAnsi="Times New Roman"/>
                <w:sz w:val="28"/>
                <w:szCs w:val="28"/>
                <w:lang w:val="en-US" w:eastAsia="ru-RU"/>
              </w:rPr>
              <w:t>1</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Pr>
                <w:rFonts w:ascii="Times New Roman" w:hAnsi="Times New Roman"/>
                <w:sz w:val="28"/>
                <w:szCs w:val="28"/>
                <w:lang w:val="en-US" w:eastAsia="ru-RU"/>
              </w:rPr>
              <w:t>0</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IIIA</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Т1а</w:t>
            </w:r>
            <w:r>
              <w:rPr>
                <w:rFonts w:ascii="Times New Roman" w:hAnsi="Times New Roman"/>
                <w:sz w:val="28"/>
                <w:szCs w:val="28"/>
                <w:lang w:val="en-US" w:eastAsia="ru-RU"/>
              </w:rPr>
              <w:t>-c</w:t>
            </w:r>
            <w:r w:rsidRPr="00093417">
              <w:rPr>
                <w:rFonts w:ascii="Times New Roman" w:hAnsi="Times New Roman"/>
                <w:sz w:val="28"/>
                <w:szCs w:val="28"/>
                <w:lang w:eastAsia="ru-RU"/>
              </w:rPr>
              <w:t>, Т2а,</w:t>
            </w:r>
            <w:r w:rsidRPr="00093417">
              <w:rPr>
                <w:rFonts w:ascii="Times New Roman" w:hAnsi="Times New Roman"/>
                <w:sz w:val="28"/>
                <w:szCs w:val="28"/>
                <w:lang w:val="en-US" w:eastAsia="ru-RU"/>
              </w:rPr>
              <w:t>b</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Т3</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Т4</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2</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1</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sidRPr="00093417">
              <w:rPr>
                <w:rFonts w:ascii="Times New Roman" w:hAnsi="Times New Roman"/>
                <w:sz w:val="28"/>
                <w:szCs w:val="28"/>
                <w:lang w:eastAsia="ru-RU"/>
              </w:rPr>
              <w:t xml:space="preserve">0, </w:t>
            </w:r>
            <w:r w:rsidRPr="00093417">
              <w:rPr>
                <w:rFonts w:ascii="Times New Roman" w:hAnsi="Times New Roman"/>
                <w:sz w:val="28"/>
                <w:szCs w:val="28"/>
                <w:lang w:val="en-US" w:eastAsia="ru-RU"/>
              </w:rPr>
              <w:t>N</w:t>
            </w:r>
            <w:r w:rsidRPr="00093417">
              <w:rPr>
                <w:rFonts w:ascii="Times New Roman" w:hAnsi="Times New Roman"/>
                <w:sz w:val="28"/>
                <w:szCs w:val="28"/>
                <w:lang w:eastAsia="ru-RU"/>
              </w:rPr>
              <w:t>1</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IIIB</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Т1а</w:t>
            </w:r>
            <w:r w:rsidRPr="00190B1B">
              <w:rPr>
                <w:rFonts w:ascii="Times New Roman" w:hAnsi="Times New Roman"/>
                <w:sz w:val="28"/>
                <w:szCs w:val="28"/>
                <w:lang w:eastAsia="ru-RU"/>
              </w:rPr>
              <w:t>-</w:t>
            </w:r>
            <w:r>
              <w:rPr>
                <w:rFonts w:ascii="Times New Roman" w:hAnsi="Times New Roman"/>
                <w:sz w:val="28"/>
                <w:szCs w:val="28"/>
                <w:lang w:val="en-US" w:eastAsia="ru-RU"/>
              </w:rPr>
              <w:t>c</w:t>
            </w:r>
            <w:r w:rsidRPr="00093417">
              <w:rPr>
                <w:rFonts w:ascii="Times New Roman" w:hAnsi="Times New Roman"/>
                <w:sz w:val="28"/>
                <w:szCs w:val="28"/>
                <w:lang w:eastAsia="ru-RU"/>
              </w:rPr>
              <w:t>, Т2а,</w:t>
            </w:r>
            <w:r w:rsidRPr="00093417">
              <w:rPr>
                <w:rFonts w:ascii="Times New Roman" w:hAnsi="Times New Roman"/>
                <w:sz w:val="28"/>
                <w:szCs w:val="28"/>
                <w:lang w:val="en-US" w:eastAsia="ru-RU"/>
              </w:rPr>
              <w:t>b</w:t>
            </w:r>
          </w:p>
          <w:p w:rsidR="00F70BFA" w:rsidRPr="00190B1B" w:rsidRDefault="00F70BFA" w:rsidP="0091738A">
            <w:pPr>
              <w:pStyle w:val="af4"/>
              <w:spacing w:after="0" w:line="240" w:lineRule="auto"/>
              <w:ind w:left="0"/>
              <w:rPr>
                <w:rFonts w:ascii="Times New Roman" w:hAnsi="Times New Roman"/>
                <w:sz w:val="28"/>
                <w:szCs w:val="28"/>
                <w:lang w:eastAsia="ru-RU"/>
              </w:rPr>
            </w:pPr>
            <w:r>
              <w:rPr>
                <w:rFonts w:ascii="Times New Roman" w:hAnsi="Times New Roman"/>
                <w:sz w:val="28"/>
                <w:szCs w:val="28"/>
                <w:lang w:val="en-US" w:eastAsia="ru-RU"/>
              </w:rPr>
              <w:t xml:space="preserve">T3, </w:t>
            </w:r>
            <w:r w:rsidRPr="00093417">
              <w:rPr>
                <w:rFonts w:ascii="Times New Roman" w:hAnsi="Times New Roman"/>
                <w:sz w:val="28"/>
                <w:szCs w:val="28"/>
                <w:lang w:eastAsia="ru-RU"/>
              </w:rPr>
              <w:t>Т4</w:t>
            </w:r>
          </w:p>
        </w:tc>
        <w:tc>
          <w:tcPr>
            <w:tcW w:w="2286" w:type="dxa"/>
          </w:tcPr>
          <w:p w:rsidR="00F70BFA" w:rsidRPr="00190B1B"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val="en-US" w:eastAsia="ru-RU"/>
              </w:rPr>
              <w:t>N</w:t>
            </w:r>
            <w:r>
              <w:rPr>
                <w:rFonts w:ascii="Times New Roman" w:hAnsi="Times New Roman"/>
                <w:sz w:val="28"/>
                <w:szCs w:val="28"/>
                <w:lang w:val="en-US" w:eastAsia="ru-RU"/>
              </w:rPr>
              <w:t>3</w:t>
            </w:r>
          </w:p>
          <w:p w:rsidR="00F70BFA" w:rsidRPr="00190B1B"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val="en-US" w:eastAsia="ru-RU"/>
              </w:rPr>
              <w:t>N</w:t>
            </w:r>
            <w:r>
              <w:rPr>
                <w:rFonts w:ascii="Times New Roman" w:hAnsi="Times New Roman"/>
                <w:sz w:val="28"/>
                <w:szCs w:val="28"/>
                <w:lang w:val="en-US" w:eastAsia="ru-RU"/>
              </w:rPr>
              <w:t>2</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III</w:t>
            </w:r>
            <w:r>
              <w:rPr>
                <w:rFonts w:ascii="Times New Roman" w:hAnsi="Times New Roman"/>
                <w:sz w:val="28"/>
                <w:szCs w:val="28"/>
                <w:lang w:val="en-US" w:eastAsia="ru-RU"/>
              </w:rPr>
              <w:t>C</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Pr>
                <w:rFonts w:ascii="Times New Roman" w:hAnsi="Times New Roman"/>
                <w:sz w:val="28"/>
                <w:szCs w:val="28"/>
                <w:lang w:val="en-US" w:eastAsia="ru-RU"/>
              </w:rPr>
              <w:t xml:space="preserve">T3, </w:t>
            </w:r>
            <w:r w:rsidRPr="00093417">
              <w:rPr>
                <w:rFonts w:ascii="Times New Roman" w:hAnsi="Times New Roman"/>
                <w:sz w:val="28"/>
                <w:szCs w:val="28"/>
                <w:lang w:eastAsia="ru-RU"/>
              </w:rPr>
              <w:t>Т4</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val="en-US" w:eastAsia="ru-RU"/>
              </w:rPr>
              <w:t>N</w:t>
            </w:r>
            <w:r>
              <w:rPr>
                <w:rFonts w:ascii="Times New Roman" w:hAnsi="Times New Roman"/>
                <w:sz w:val="28"/>
                <w:szCs w:val="28"/>
                <w:lang w:val="en-US" w:eastAsia="ru-RU"/>
              </w:rPr>
              <w:t>3</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М0</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IV</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Любая Т</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Люб</w:t>
            </w:r>
            <w:r>
              <w:rPr>
                <w:rFonts w:ascii="Times New Roman" w:hAnsi="Times New Roman"/>
                <w:sz w:val="28"/>
                <w:szCs w:val="28"/>
                <w:lang w:eastAsia="ru-RU"/>
              </w:rPr>
              <w:t>ая</w:t>
            </w:r>
            <w:r w:rsidRPr="00093417">
              <w:rPr>
                <w:rFonts w:ascii="Times New Roman" w:hAnsi="Times New Roman"/>
                <w:sz w:val="28"/>
                <w:szCs w:val="28"/>
                <w:lang w:val="en-US" w:eastAsia="ru-RU"/>
              </w:rPr>
              <w:t>N</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М1</w:t>
            </w:r>
          </w:p>
        </w:tc>
      </w:tr>
      <w:tr w:rsidR="00F70BFA" w:rsidRPr="00093417" w:rsidTr="0091738A">
        <w:tc>
          <w:tcPr>
            <w:tcW w:w="2286" w:type="dxa"/>
          </w:tcPr>
          <w:p w:rsidR="00F70BFA" w:rsidRPr="00176C5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IV</w:t>
            </w:r>
            <w:r>
              <w:rPr>
                <w:rFonts w:ascii="Times New Roman" w:hAnsi="Times New Roman"/>
                <w:sz w:val="28"/>
                <w:szCs w:val="28"/>
                <w:lang w:eastAsia="ru-RU"/>
              </w:rPr>
              <w:t>А</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Любая Т</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 xml:space="preserve">Любой </w:t>
            </w:r>
            <w:r w:rsidRPr="00093417">
              <w:rPr>
                <w:rFonts w:ascii="Times New Roman" w:hAnsi="Times New Roman"/>
                <w:sz w:val="28"/>
                <w:szCs w:val="28"/>
                <w:lang w:val="en-US" w:eastAsia="ru-RU"/>
              </w:rPr>
              <w:t>N</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М1</w:t>
            </w:r>
            <w:r>
              <w:rPr>
                <w:rFonts w:ascii="Times New Roman" w:hAnsi="Times New Roman"/>
                <w:sz w:val="28"/>
                <w:szCs w:val="28"/>
                <w:lang w:eastAsia="ru-RU"/>
              </w:rPr>
              <w:t>а,в</w:t>
            </w:r>
          </w:p>
        </w:tc>
      </w:tr>
      <w:tr w:rsidR="00F70BFA" w:rsidRPr="00093417" w:rsidTr="0091738A">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Стадия</w:t>
            </w:r>
            <w:r w:rsidRPr="00093417">
              <w:rPr>
                <w:rFonts w:ascii="Times New Roman" w:hAnsi="Times New Roman"/>
                <w:sz w:val="28"/>
                <w:szCs w:val="28"/>
                <w:lang w:val="en-US" w:eastAsia="ru-RU"/>
              </w:rPr>
              <w:t xml:space="preserve"> IV</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Любая Т</w:t>
            </w:r>
          </w:p>
        </w:tc>
        <w:tc>
          <w:tcPr>
            <w:tcW w:w="2286" w:type="dxa"/>
          </w:tcPr>
          <w:p w:rsidR="00F70BFA" w:rsidRPr="00093417" w:rsidRDefault="00F70BFA" w:rsidP="0091738A">
            <w:pPr>
              <w:pStyle w:val="af4"/>
              <w:spacing w:after="0" w:line="240" w:lineRule="auto"/>
              <w:ind w:left="0"/>
              <w:rPr>
                <w:rFonts w:ascii="Times New Roman" w:hAnsi="Times New Roman"/>
                <w:sz w:val="28"/>
                <w:szCs w:val="28"/>
                <w:lang w:val="en-US" w:eastAsia="ru-RU"/>
              </w:rPr>
            </w:pPr>
            <w:r w:rsidRPr="00093417">
              <w:rPr>
                <w:rFonts w:ascii="Times New Roman" w:hAnsi="Times New Roman"/>
                <w:sz w:val="28"/>
                <w:szCs w:val="28"/>
                <w:lang w:eastAsia="ru-RU"/>
              </w:rPr>
              <w:t xml:space="preserve">Любой </w:t>
            </w:r>
            <w:r w:rsidRPr="00093417">
              <w:rPr>
                <w:rFonts w:ascii="Times New Roman" w:hAnsi="Times New Roman"/>
                <w:sz w:val="28"/>
                <w:szCs w:val="28"/>
                <w:lang w:val="en-US" w:eastAsia="ru-RU"/>
              </w:rPr>
              <w:t>N</w:t>
            </w:r>
          </w:p>
        </w:tc>
        <w:tc>
          <w:tcPr>
            <w:tcW w:w="2287" w:type="dxa"/>
          </w:tcPr>
          <w:p w:rsidR="00F70BFA" w:rsidRPr="00093417" w:rsidRDefault="00F70BFA" w:rsidP="0091738A">
            <w:pPr>
              <w:pStyle w:val="af4"/>
              <w:spacing w:after="0" w:line="240" w:lineRule="auto"/>
              <w:ind w:left="0"/>
              <w:rPr>
                <w:rFonts w:ascii="Times New Roman" w:hAnsi="Times New Roman"/>
                <w:sz w:val="28"/>
                <w:szCs w:val="28"/>
                <w:lang w:eastAsia="ru-RU"/>
              </w:rPr>
            </w:pPr>
            <w:r w:rsidRPr="00093417">
              <w:rPr>
                <w:rFonts w:ascii="Times New Roman" w:hAnsi="Times New Roman"/>
                <w:sz w:val="28"/>
                <w:szCs w:val="28"/>
                <w:lang w:eastAsia="ru-RU"/>
              </w:rPr>
              <w:t>М1</w:t>
            </w:r>
            <w:r>
              <w:rPr>
                <w:rFonts w:ascii="Times New Roman" w:hAnsi="Times New Roman"/>
                <w:sz w:val="28"/>
                <w:szCs w:val="28"/>
                <w:lang w:eastAsia="ru-RU"/>
              </w:rPr>
              <w:t>с</w:t>
            </w:r>
          </w:p>
        </w:tc>
      </w:tr>
    </w:tbl>
    <w:p w:rsidR="00F70BFA" w:rsidRDefault="00F70BFA" w:rsidP="00F70BFA">
      <w:pPr>
        <w:jc w:val="both"/>
        <w:rPr>
          <w:color w:val="000000"/>
        </w:rPr>
      </w:pPr>
    </w:p>
    <w:p w:rsidR="00F70BFA" w:rsidRDefault="00F70BFA" w:rsidP="00F70BFA">
      <w:pPr>
        <w:ind w:firstLine="720"/>
        <w:jc w:val="both"/>
        <w:rPr>
          <w:b/>
          <w:color w:val="000000"/>
        </w:rPr>
      </w:pPr>
      <w:r w:rsidRPr="00562B71">
        <w:rPr>
          <w:b/>
          <w:color w:val="000000"/>
        </w:rPr>
        <w:t xml:space="preserve">Прогностические факторы – </w:t>
      </w:r>
      <w:r>
        <w:rPr>
          <w:b/>
          <w:color w:val="000000"/>
        </w:rPr>
        <w:t>н</w:t>
      </w:r>
      <w:r w:rsidRPr="00562B71">
        <w:rPr>
          <w:b/>
          <w:color w:val="000000"/>
        </w:rPr>
        <w:t>емелкоклеточный рак легкого</w:t>
      </w:r>
    </w:p>
    <w:p w:rsidR="00F70BFA" w:rsidRDefault="00F70BFA" w:rsidP="00F70BFA">
      <w:pPr>
        <w:ind w:firstLine="720"/>
        <w:jc w:val="right"/>
        <w:rPr>
          <w:b/>
          <w:color w:val="000000"/>
        </w:rPr>
      </w:pPr>
    </w:p>
    <w:p w:rsidR="00F70BFA" w:rsidRDefault="00F70BFA" w:rsidP="00F70BFA">
      <w:pPr>
        <w:jc w:val="right"/>
        <w:rPr>
          <w:color w:val="000000"/>
        </w:rPr>
      </w:pPr>
      <w:r w:rsidRPr="005865F8">
        <w:rPr>
          <w:color w:val="000000"/>
        </w:rPr>
        <w:t xml:space="preserve">Таблица </w:t>
      </w:r>
      <w:r>
        <w:rPr>
          <w:color w:val="000000"/>
        </w:rPr>
        <w:t>17.4</w:t>
      </w:r>
    </w:p>
    <w:p w:rsidR="00F70BFA" w:rsidRPr="00562B71" w:rsidRDefault="00F70BFA" w:rsidP="00F70BFA">
      <w:pPr>
        <w:ind w:firstLine="709"/>
        <w:jc w:val="both"/>
        <w:rPr>
          <w:color w:val="000000"/>
        </w:rPr>
      </w:pPr>
      <w:r w:rsidRPr="005865F8">
        <w:rPr>
          <w:color w:val="000000"/>
        </w:rPr>
        <w:t>Прогностические факторы у ра</w:t>
      </w:r>
      <w:r>
        <w:rPr>
          <w:color w:val="000000"/>
        </w:rPr>
        <w:t>дикально оперированных пациетов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2806"/>
        <w:gridCol w:w="2288"/>
        <w:gridCol w:w="2547"/>
      </w:tblGrid>
      <w:tr w:rsidR="00F70BFA" w:rsidRPr="000F7742" w:rsidTr="0091738A">
        <w:tc>
          <w:tcPr>
            <w:tcW w:w="2547" w:type="dxa"/>
          </w:tcPr>
          <w:p w:rsidR="00F70BFA" w:rsidRPr="000F7742" w:rsidRDefault="00F70BFA" w:rsidP="0091738A">
            <w:pPr>
              <w:jc w:val="center"/>
              <w:rPr>
                <w:color w:val="000000"/>
              </w:rPr>
            </w:pPr>
            <w:r w:rsidRPr="000F7742">
              <w:rPr>
                <w:color w:val="000000"/>
              </w:rPr>
              <w:t>Прогностические</w:t>
            </w:r>
          </w:p>
          <w:p w:rsidR="00F70BFA" w:rsidRPr="000F7742" w:rsidRDefault="00F70BFA" w:rsidP="0091738A">
            <w:pPr>
              <w:jc w:val="center"/>
              <w:rPr>
                <w:color w:val="000000"/>
              </w:rPr>
            </w:pPr>
            <w:r w:rsidRPr="000F7742">
              <w:rPr>
                <w:color w:val="000000"/>
              </w:rPr>
              <w:t>факторы</w:t>
            </w:r>
          </w:p>
        </w:tc>
        <w:tc>
          <w:tcPr>
            <w:tcW w:w="2806" w:type="dxa"/>
          </w:tcPr>
          <w:p w:rsidR="00F70BFA" w:rsidRPr="000F7742" w:rsidRDefault="00F70BFA" w:rsidP="0091738A">
            <w:pPr>
              <w:jc w:val="center"/>
              <w:rPr>
                <w:color w:val="000000"/>
              </w:rPr>
            </w:pPr>
            <w:r w:rsidRPr="000F7742">
              <w:rPr>
                <w:color w:val="000000"/>
              </w:rPr>
              <w:t>Определяемые опухолью</w:t>
            </w:r>
          </w:p>
        </w:tc>
        <w:tc>
          <w:tcPr>
            <w:tcW w:w="2288" w:type="dxa"/>
          </w:tcPr>
          <w:p w:rsidR="00F70BFA" w:rsidRPr="000F7742" w:rsidRDefault="00F70BFA" w:rsidP="0091738A">
            <w:pPr>
              <w:jc w:val="center"/>
              <w:rPr>
                <w:color w:val="000000"/>
              </w:rPr>
            </w:pPr>
            <w:r w:rsidRPr="000F7742">
              <w:rPr>
                <w:color w:val="000000"/>
              </w:rPr>
              <w:t>Связанные с пациентом</w:t>
            </w:r>
          </w:p>
        </w:tc>
        <w:tc>
          <w:tcPr>
            <w:tcW w:w="2547" w:type="dxa"/>
          </w:tcPr>
          <w:p w:rsidR="00F70BFA" w:rsidRPr="000F7742" w:rsidRDefault="00F70BFA" w:rsidP="0091738A">
            <w:pPr>
              <w:jc w:val="center"/>
              <w:rPr>
                <w:color w:val="000000"/>
              </w:rPr>
            </w:pPr>
            <w:r w:rsidRPr="000F7742">
              <w:rPr>
                <w:color w:val="000000"/>
              </w:rPr>
              <w:t>Прочие</w:t>
            </w:r>
          </w:p>
        </w:tc>
      </w:tr>
      <w:tr w:rsidR="00F70BFA" w:rsidRPr="000F7742" w:rsidTr="0091738A">
        <w:tc>
          <w:tcPr>
            <w:tcW w:w="2547" w:type="dxa"/>
          </w:tcPr>
          <w:p w:rsidR="00F70BFA" w:rsidRPr="000F7742" w:rsidRDefault="00F70BFA" w:rsidP="0091738A">
            <w:pPr>
              <w:jc w:val="center"/>
              <w:rPr>
                <w:color w:val="000000"/>
              </w:rPr>
            </w:pPr>
            <w:r w:rsidRPr="000F7742">
              <w:rPr>
                <w:color w:val="000000"/>
              </w:rPr>
              <w:t>Главные</w:t>
            </w:r>
          </w:p>
        </w:tc>
        <w:tc>
          <w:tcPr>
            <w:tcW w:w="2806" w:type="dxa"/>
          </w:tcPr>
          <w:p w:rsidR="00F70BFA" w:rsidRPr="000F7742" w:rsidRDefault="00F70BFA" w:rsidP="0091738A">
            <w:pPr>
              <w:jc w:val="center"/>
              <w:rPr>
                <w:color w:val="000000"/>
              </w:rPr>
            </w:pPr>
            <w:r w:rsidRPr="000F7742">
              <w:rPr>
                <w:color w:val="000000"/>
              </w:rPr>
              <w:t>Категория Т</w:t>
            </w:r>
          </w:p>
          <w:p w:rsidR="00F70BFA" w:rsidRPr="000F7742" w:rsidRDefault="00F70BFA" w:rsidP="0091738A">
            <w:pPr>
              <w:jc w:val="center"/>
              <w:rPr>
                <w:color w:val="000000"/>
              </w:rPr>
            </w:pPr>
            <w:r w:rsidRPr="000F7742">
              <w:rPr>
                <w:color w:val="000000"/>
              </w:rPr>
              <w:lastRenderedPageBreak/>
              <w:t xml:space="preserve">Категория </w:t>
            </w:r>
            <w:r w:rsidRPr="000F7742">
              <w:rPr>
                <w:color w:val="000000"/>
                <w:lang w:val="en-US"/>
              </w:rPr>
              <w:t>N</w:t>
            </w:r>
          </w:p>
          <w:p w:rsidR="00F70BFA" w:rsidRPr="000F7742" w:rsidRDefault="00F70BFA" w:rsidP="0091738A">
            <w:pPr>
              <w:jc w:val="center"/>
              <w:rPr>
                <w:color w:val="000000"/>
              </w:rPr>
            </w:pPr>
            <w:r w:rsidRPr="000F7742">
              <w:rPr>
                <w:color w:val="000000"/>
              </w:rPr>
              <w:t>Метастаз в л/узле с выходом за капсулу</w:t>
            </w:r>
          </w:p>
        </w:tc>
        <w:tc>
          <w:tcPr>
            <w:tcW w:w="2288" w:type="dxa"/>
          </w:tcPr>
          <w:p w:rsidR="00F70BFA" w:rsidRPr="000F7742" w:rsidRDefault="00F70BFA" w:rsidP="0091738A">
            <w:pPr>
              <w:jc w:val="center"/>
              <w:rPr>
                <w:color w:val="000000"/>
              </w:rPr>
            </w:pPr>
            <w:r w:rsidRPr="000F7742">
              <w:rPr>
                <w:color w:val="000000"/>
              </w:rPr>
              <w:lastRenderedPageBreak/>
              <w:t>Потеря веса</w:t>
            </w:r>
          </w:p>
          <w:p w:rsidR="00F70BFA" w:rsidRPr="000F7742" w:rsidRDefault="00F70BFA" w:rsidP="0091738A">
            <w:pPr>
              <w:jc w:val="center"/>
              <w:rPr>
                <w:color w:val="000000"/>
              </w:rPr>
            </w:pPr>
            <w:r w:rsidRPr="000F7742">
              <w:rPr>
                <w:color w:val="000000"/>
              </w:rPr>
              <w:lastRenderedPageBreak/>
              <w:t>Общее состояние</w:t>
            </w:r>
          </w:p>
        </w:tc>
        <w:tc>
          <w:tcPr>
            <w:tcW w:w="2547" w:type="dxa"/>
          </w:tcPr>
          <w:p w:rsidR="00F70BFA" w:rsidRPr="000F7742" w:rsidRDefault="00F70BFA" w:rsidP="0091738A">
            <w:pPr>
              <w:jc w:val="center"/>
              <w:rPr>
                <w:color w:val="000000"/>
              </w:rPr>
            </w:pPr>
            <w:r w:rsidRPr="000F7742">
              <w:rPr>
                <w:color w:val="000000"/>
              </w:rPr>
              <w:lastRenderedPageBreak/>
              <w:t>Края отсечения</w:t>
            </w:r>
          </w:p>
          <w:p w:rsidR="00F70BFA" w:rsidRPr="000F7742" w:rsidRDefault="00F70BFA" w:rsidP="0091738A">
            <w:pPr>
              <w:jc w:val="center"/>
              <w:rPr>
                <w:color w:val="000000"/>
              </w:rPr>
            </w:pPr>
            <w:r w:rsidRPr="000F7742">
              <w:rPr>
                <w:color w:val="000000"/>
              </w:rPr>
              <w:lastRenderedPageBreak/>
              <w:t>Адекватность медиастинальной лимфодиссекции</w:t>
            </w:r>
          </w:p>
        </w:tc>
      </w:tr>
      <w:tr w:rsidR="00F70BFA" w:rsidRPr="000F7742" w:rsidTr="0091738A">
        <w:tc>
          <w:tcPr>
            <w:tcW w:w="2547" w:type="dxa"/>
          </w:tcPr>
          <w:p w:rsidR="00F70BFA" w:rsidRPr="000F7742" w:rsidRDefault="00F70BFA" w:rsidP="0091738A">
            <w:pPr>
              <w:jc w:val="center"/>
              <w:rPr>
                <w:color w:val="000000"/>
              </w:rPr>
            </w:pPr>
            <w:r w:rsidRPr="000F7742">
              <w:rPr>
                <w:color w:val="000000"/>
              </w:rPr>
              <w:lastRenderedPageBreak/>
              <w:t>Дополнительные</w:t>
            </w:r>
          </w:p>
        </w:tc>
        <w:tc>
          <w:tcPr>
            <w:tcW w:w="2806" w:type="dxa"/>
          </w:tcPr>
          <w:p w:rsidR="00F70BFA" w:rsidRPr="000F7742" w:rsidRDefault="00F70BFA" w:rsidP="0091738A">
            <w:pPr>
              <w:jc w:val="center"/>
              <w:rPr>
                <w:color w:val="000000"/>
              </w:rPr>
            </w:pPr>
            <w:r w:rsidRPr="000F7742">
              <w:rPr>
                <w:color w:val="000000"/>
              </w:rPr>
              <w:t>Гистологический тип</w:t>
            </w:r>
          </w:p>
          <w:p w:rsidR="00F70BFA" w:rsidRPr="000F7742" w:rsidRDefault="00F70BFA" w:rsidP="0091738A">
            <w:pPr>
              <w:jc w:val="center"/>
              <w:rPr>
                <w:color w:val="000000"/>
              </w:rPr>
            </w:pPr>
            <w:r w:rsidRPr="000F7742">
              <w:rPr>
                <w:color w:val="000000"/>
              </w:rPr>
              <w:t>Степень дифференцировки</w:t>
            </w:r>
          </w:p>
          <w:p w:rsidR="00F70BFA" w:rsidRPr="000F7742" w:rsidRDefault="00F70BFA" w:rsidP="0091738A">
            <w:pPr>
              <w:jc w:val="center"/>
              <w:rPr>
                <w:color w:val="000000"/>
              </w:rPr>
            </w:pPr>
            <w:r w:rsidRPr="000F7742">
              <w:rPr>
                <w:color w:val="000000"/>
              </w:rPr>
              <w:t>Инвазия сосудов</w:t>
            </w:r>
          </w:p>
          <w:p w:rsidR="00F70BFA" w:rsidRPr="000F7742" w:rsidRDefault="00F70BFA" w:rsidP="0091738A">
            <w:pPr>
              <w:jc w:val="center"/>
              <w:rPr>
                <w:color w:val="000000"/>
              </w:rPr>
            </w:pPr>
            <w:r w:rsidRPr="000F7742">
              <w:rPr>
                <w:color w:val="000000"/>
              </w:rPr>
              <w:t>Размер опухоли</w:t>
            </w:r>
          </w:p>
        </w:tc>
        <w:tc>
          <w:tcPr>
            <w:tcW w:w="2288" w:type="dxa"/>
          </w:tcPr>
          <w:p w:rsidR="00F70BFA" w:rsidRPr="000F7742" w:rsidRDefault="00F70BFA" w:rsidP="0091738A">
            <w:pPr>
              <w:jc w:val="center"/>
              <w:rPr>
                <w:color w:val="000000"/>
              </w:rPr>
            </w:pPr>
          </w:p>
          <w:p w:rsidR="00F70BFA" w:rsidRPr="000F7742" w:rsidRDefault="00F70BFA" w:rsidP="0091738A">
            <w:pPr>
              <w:jc w:val="center"/>
              <w:rPr>
                <w:color w:val="000000"/>
              </w:rPr>
            </w:pPr>
            <w:r w:rsidRPr="000F7742">
              <w:rPr>
                <w:color w:val="000000"/>
              </w:rPr>
              <w:t>Пол</w:t>
            </w:r>
          </w:p>
        </w:tc>
        <w:tc>
          <w:tcPr>
            <w:tcW w:w="2547" w:type="dxa"/>
          </w:tcPr>
          <w:p w:rsidR="00F70BFA" w:rsidRPr="000F7742" w:rsidRDefault="00F70BFA" w:rsidP="0091738A">
            <w:pPr>
              <w:jc w:val="center"/>
              <w:rPr>
                <w:color w:val="000000"/>
              </w:rPr>
            </w:pPr>
          </w:p>
        </w:tc>
      </w:tr>
      <w:tr w:rsidR="00F70BFA" w:rsidRPr="000F7742" w:rsidTr="0091738A">
        <w:tc>
          <w:tcPr>
            <w:tcW w:w="2547" w:type="dxa"/>
          </w:tcPr>
          <w:p w:rsidR="00F70BFA" w:rsidRPr="000F7742" w:rsidRDefault="00F70BFA" w:rsidP="0091738A">
            <w:pPr>
              <w:jc w:val="center"/>
              <w:rPr>
                <w:color w:val="000000"/>
              </w:rPr>
            </w:pPr>
            <w:r w:rsidRPr="000F7742">
              <w:rPr>
                <w:color w:val="000000"/>
              </w:rPr>
              <w:t xml:space="preserve">Новые и </w:t>
            </w:r>
          </w:p>
          <w:p w:rsidR="00F70BFA" w:rsidRPr="000F7742" w:rsidRDefault="00F70BFA" w:rsidP="0091738A">
            <w:pPr>
              <w:jc w:val="center"/>
              <w:rPr>
                <w:color w:val="000000"/>
              </w:rPr>
            </w:pPr>
            <w:r w:rsidRPr="000F7742">
              <w:rPr>
                <w:color w:val="000000"/>
              </w:rPr>
              <w:t>перспективные</w:t>
            </w:r>
          </w:p>
        </w:tc>
        <w:tc>
          <w:tcPr>
            <w:tcW w:w="2806" w:type="dxa"/>
          </w:tcPr>
          <w:p w:rsidR="00F70BFA" w:rsidRPr="000F7742" w:rsidRDefault="00F70BFA" w:rsidP="0091738A">
            <w:pPr>
              <w:jc w:val="center"/>
              <w:rPr>
                <w:color w:val="000000"/>
              </w:rPr>
            </w:pPr>
            <w:r w:rsidRPr="000F7742">
              <w:rPr>
                <w:color w:val="000000"/>
              </w:rPr>
              <w:t>Молекулярные</w:t>
            </w:r>
            <w:r w:rsidRPr="000F7742">
              <w:rPr>
                <w:color w:val="000000"/>
                <w:lang w:val="en-US"/>
              </w:rPr>
              <w:t>/</w:t>
            </w:r>
          </w:p>
          <w:p w:rsidR="00F70BFA" w:rsidRPr="000F7742" w:rsidRDefault="00F70BFA" w:rsidP="0091738A">
            <w:pPr>
              <w:jc w:val="center"/>
              <w:rPr>
                <w:color w:val="000000"/>
              </w:rPr>
            </w:pPr>
            <w:r w:rsidRPr="000F7742">
              <w:rPr>
                <w:color w:val="000000"/>
              </w:rPr>
              <w:t>биологические маркеры</w:t>
            </w:r>
          </w:p>
        </w:tc>
        <w:tc>
          <w:tcPr>
            <w:tcW w:w="2288" w:type="dxa"/>
          </w:tcPr>
          <w:p w:rsidR="00F70BFA" w:rsidRPr="000F7742" w:rsidRDefault="00F70BFA" w:rsidP="0091738A">
            <w:pPr>
              <w:jc w:val="center"/>
              <w:rPr>
                <w:color w:val="000000"/>
              </w:rPr>
            </w:pPr>
            <w:r w:rsidRPr="000F7742">
              <w:rPr>
                <w:color w:val="000000"/>
              </w:rPr>
              <w:t>Качество жизни</w:t>
            </w:r>
          </w:p>
          <w:p w:rsidR="00F70BFA" w:rsidRPr="000F7742" w:rsidRDefault="00F70BFA" w:rsidP="0091738A">
            <w:pPr>
              <w:jc w:val="center"/>
              <w:rPr>
                <w:color w:val="000000"/>
              </w:rPr>
            </w:pPr>
            <w:r w:rsidRPr="000F7742">
              <w:rPr>
                <w:color w:val="000000"/>
              </w:rPr>
              <w:t>Семейный статус</w:t>
            </w:r>
          </w:p>
        </w:tc>
        <w:tc>
          <w:tcPr>
            <w:tcW w:w="2547" w:type="dxa"/>
          </w:tcPr>
          <w:p w:rsidR="00F70BFA" w:rsidRPr="000F7742" w:rsidRDefault="00F70BFA" w:rsidP="0091738A">
            <w:pPr>
              <w:jc w:val="center"/>
              <w:rPr>
                <w:color w:val="000000"/>
              </w:rPr>
            </w:pPr>
          </w:p>
        </w:tc>
      </w:tr>
    </w:tbl>
    <w:p w:rsidR="00F70BFA" w:rsidRDefault="00F70BFA" w:rsidP="00F70BFA">
      <w:pPr>
        <w:jc w:val="both"/>
        <w:rPr>
          <w:b/>
          <w:color w:val="000000"/>
        </w:rPr>
      </w:pPr>
    </w:p>
    <w:p w:rsidR="00F70BFA" w:rsidRDefault="00F70BFA" w:rsidP="00F70BFA">
      <w:pPr>
        <w:jc w:val="right"/>
        <w:rPr>
          <w:color w:val="000000"/>
        </w:rPr>
      </w:pPr>
      <w:r w:rsidRPr="005865F8">
        <w:rPr>
          <w:color w:val="000000"/>
        </w:rPr>
        <w:t xml:space="preserve">Таблица </w:t>
      </w:r>
      <w:r>
        <w:rPr>
          <w:color w:val="000000"/>
        </w:rPr>
        <w:t>17.5</w:t>
      </w:r>
    </w:p>
    <w:p w:rsidR="00F70BFA" w:rsidRDefault="00F70BFA" w:rsidP="00F70BFA">
      <w:pPr>
        <w:ind w:firstLine="709"/>
        <w:jc w:val="both"/>
        <w:rPr>
          <w:color w:val="000000"/>
        </w:rPr>
      </w:pPr>
      <w:r w:rsidRPr="005865F8">
        <w:rPr>
          <w:color w:val="000000"/>
        </w:rPr>
        <w:t>Прогностические факторы при распространенном(местно-распространенном или метастатическом)</w:t>
      </w:r>
      <w:r>
        <w:rPr>
          <w:color w:val="000000"/>
        </w:rPr>
        <w:t xml:space="preserve"> немелкоклеточном раке легкого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7"/>
        <w:gridCol w:w="2806"/>
        <w:gridCol w:w="2288"/>
        <w:gridCol w:w="2547"/>
      </w:tblGrid>
      <w:tr w:rsidR="00F70BFA" w:rsidRPr="000F7742" w:rsidTr="0091738A">
        <w:tc>
          <w:tcPr>
            <w:tcW w:w="2547" w:type="dxa"/>
          </w:tcPr>
          <w:p w:rsidR="00F70BFA" w:rsidRPr="000F7742" w:rsidRDefault="00F70BFA" w:rsidP="0091738A">
            <w:pPr>
              <w:jc w:val="center"/>
              <w:rPr>
                <w:color w:val="000000"/>
              </w:rPr>
            </w:pPr>
            <w:r w:rsidRPr="000F7742">
              <w:rPr>
                <w:color w:val="000000"/>
              </w:rPr>
              <w:t>Прогностические</w:t>
            </w:r>
          </w:p>
          <w:p w:rsidR="00F70BFA" w:rsidRPr="000F7742" w:rsidRDefault="00F70BFA" w:rsidP="0091738A">
            <w:pPr>
              <w:jc w:val="center"/>
              <w:rPr>
                <w:color w:val="000000"/>
              </w:rPr>
            </w:pPr>
            <w:r w:rsidRPr="000F7742">
              <w:rPr>
                <w:color w:val="000000"/>
              </w:rPr>
              <w:t>факторы</w:t>
            </w:r>
          </w:p>
        </w:tc>
        <w:tc>
          <w:tcPr>
            <w:tcW w:w="2806" w:type="dxa"/>
          </w:tcPr>
          <w:p w:rsidR="00F70BFA" w:rsidRPr="000F7742" w:rsidRDefault="00F70BFA" w:rsidP="0091738A">
            <w:pPr>
              <w:jc w:val="center"/>
              <w:rPr>
                <w:color w:val="000000"/>
              </w:rPr>
            </w:pPr>
            <w:r w:rsidRPr="000F7742">
              <w:rPr>
                <w:color w:val="000000"/>
              </w:rPr>
              <w:t>Определяемые опухолью</w:t>
            </w:r>
          </w:p>
        </w:tc>
        <w:tc>
          <w:tcPr>
            <w:tcW w:w="2288" w:type="dxa"/>
          </w:tcPr>
          <w:p w:rsidR="00F70BFA" w:rsidRPr="000F7742" w:rsidRDefault="00F70BFA" w:rsidP="0091738A">
            <w:pPr>
              <w:jc w:val="center"/>
              <w:rPr>
                <w:color w:val="000000"/>
              </w:rPr>
            </w:pPr>
            <w:r w:rsidRPr="000F7742">
              <w:rPr>
                <w:color w:val="000000"/>
              </w:rPr>
              <w:t>Связанные с пациентом</w:t>
            </w:r>
          </w:p>
        </w:tc>
        <w:tc>
          <w:tcPr>
            <w:tcW w:w="2547" w:type="dxa"/>
          </w:tcPr>
          <w:p w:rsidR="00F70BFA" w:rsidRPr="000F7742" w:rsidRDefault="00F70BFA" w:rsidP="0091738A">
            <w:pPr>
              <w:jc w:val="center"/>
              <w:rPr>
                <w:color w:val="000000"/>
              </w:rPr>
            </w:pPr>
            <w:r w:rsidRPr="000F7742">
              <w:rPr>
                <w:color w:val="000000"/>
              </w:rPr>
              <w:t>Прочие</w:t>
            </w:r>
          </w:p>
        </w:tc>
      </w:tr>
      <w:tr w:rsidR="00F70BFA" w:rsidRPr="000F7742" w:rsidTr="0091738A">
        <w:tc>
          <w:tcPr>
            <w:tcW w:w="2547" w:type="dxa"/>
          </w:tcPr>
          <w:p w:rsidR="00F70BFA" w:rsidRPr="000F7742" w:rsidRDefault="00F70BFA" w:rsidP="0091738A">
            <w:pPr>
              <w:jc w:val="center"/>
              <w:rPr>
                <w:color w:val="000000"/>
              </w:rPr>
            </w:pPr>
            <w:r w:rsidRPr="000F7742">
              <w:rPr>
                <w:color w:val="000000"/>
              </w:rPr>
              <w:t>Главные</w:t>
            </w:r>
          </w:p>
        </w:tc>
        <w:tc>
          <w:tcPr>
            <w:tcW w:w="2806" w:type="dxa"/>
          </w:tcPr>
          <w:p w:rsidR="00F70BFA" w:rsidRPr="000F7742" w:rsidRDefault="00F70BFA" w:rsidP="0091738A">
            <w:pPr>
              <w:jc w:val="center"/>
              <w:rPr>
                <w:color w:val="000000"/>
              </w:rPr>
            </w:pPr>
            <w:r w:rsidRPr="000F7742">
              <w:rPr>
                <w:color w:val="000000"/>
              </w:rPr>
              <w:t>Стадия</w:t>
            </w:r>
          </w:p>
          <w:p w:rsidR="00F70BFA" w:rsidRPr="000F7742" w:rsidRDefault="00F70BFA" w:rsidP="0091738A">
            <w:pPr>
              <w:jc w:val="center"/>
              <w:rPr>
                <w:color w:val="000000"/>
              </w:rPr>
            </w:pPr>
            <w:r w:rsidRPr="000F7742">
              <w:rPr>
                <w:color w:val="000000"/>
              </w:rPr>
              <w:t>Обструкция верхней полой вены</w:t>
            </w:r>
          </w:p>
          <w:p w:rsidR="00F70BFA" w:rsidRPr="000F7742" w:rsidRDefault="00F70BFA" w:rsidP="0091738A">
            <w:pPr>
              <w:jc w:val="center"/>
              <w:rPr>
                <w:color w:val="000000"/>
              </w:rPr>
            </w:pPr>
            <w:r w:rsidRPr="000F7742">
              <w:rPr>
                <w:color w:val="000000"/>
              </w:rPr>
              <w:t xml:space="preserve">Одиночный метастаз </w:t>
            </w:r>
          </w:p>
          <w:p w:rsidR="00F70BFA" w:rsidRPr="000F7742" w:rsidRDefault="00F70BFA" w:rsidP="0091738A">
            <w:pPr>
              <w:jc w:val="center"/>
              <w:rPr>
                <w:color w:val="000000"/>
              </w:rPr>
            </w:pPr>
            <w:r w:rsidRPr="000F7742">
              <w:rPr>
                <w:color w:val="000000"/>
              </w:rPr>
              <w:t>Количество пораженных групп лимфоузлов</w:t>
            </w:r>
          </w:p>
        </w:tc>
        <w:tc>
          <w:tcPr>
            <w:tcW w:w="2288" w:type="dxa"/>
          </w:tcPr>
          <w:p w:rsidR="00F70BFA" w:rsidRPr="000F7742" w:rsidRDefault="00F70BFA" w:rsidP="0091738A">
            <w:pPr>
              <w:jc w:val="center"/>
              <w:rPr>
                <w:color w:val="000000"/>
              </w:rPr>
            </w:pPr>
            <w:r w:rsidRPr="000F7742">
              <w:rPr>
                <w:color w:val="000000"/>
              </w:rPr>
              <w:t>Потеря веса</w:t>
            </w:r>
          </w:p>
          <w:p w:rsidR="00F70BFA" w:rsidRPr="000F7742" w:rsidRDefault="00F70BFA" w:rsidP="0091738A">
            <w:pPr>
              <w:jc w:val="center"/>
              <w:rPr>
                <w:color w:val="000000"/>
              </w:rPr>
            </w:pPr>
            <w:r w:rsidRPr="000F7742">
              <w:rPr>
                <w:color w:val="000000"/>
              </w:rPr>
              <w:t>Общее состояние</w:t>
            </w:r>
          </w:p>
        </w:tc>
        <w:tc>
          <w:tcPr>
            <w:tcW w:w="2547" w:type="dxa"/>
          </w:tcPr>
          <w:p w:rsidR="00F70BFA" w:rsidRPr="000F7742" w:rsidRDefault="00F70BFA" w:rsidP="0091738A">
            <w:pPr>
              <w:jc w:val="center"/>
              <w:rPr>
                <w:color w:val="000000"/>
              </w:rPr>
            </w:pPr>
            <w:r w:rsidRPr="000F7742">
              <w:rPr>
                <w:color w:val="000000"/>
              </w:rPr>
              <w:t>Химиотерапия</w:t>
            </w:r>
          </w:p>
          <w:p w:rsidR="00F70BFA" w:rsidRPr="000F7742" w:rsidRDefault="00F70BFA" w:rsidP="0091738A">
            <w:pPr>
              <w:jc w:val="center"/>
              <w:rPr>
                <w:color w:val="000000"/>
              </w:rPr>
            </w:pPr>
            <w:r w:rsidRPr="000F7742">
              <w:rPr>
                <w:color w:val="000000"/>
              </w:rPr>
              <w:t>Таргетная терапия</w:t>
            </w:r>
          </w:p>
        </w:tc>
      </w:tr>
      <w:tr w:rsidR="00F70BFA" w:rsidRPr="000F7742" w:rsidTr="0091738A">
        <w:tc>
          <w:tcPr>
            <w:tcW w:w="2547" w:type="dxa"/>
          </w:tcPr>
          <w:p w:rsidR="00F70BFA" w:rsidRPr="000F7742" w:rsidRDefault="00F70BFA" w:rsidP="0091738A">
            <w:pPr>
              <w:jc w:val="center"/>
              <w:rPr>
                <w:color w:val="000000"/>
              </w:rPr>
            </w:pPr>
            <w:r w:rsidRPr="000F7742">
              <w:rPr>
                <w:color w:val="000000"/>
              </w:rPr>
              <w:t>Дополнительные</w:t>
            </w:r>
          </w:p>
        </w:tc>
        <w:tc>
          <w:tcPr>
            <w:tcW w:w="2806" w:type="dxa"/>
          </w:tcPr>
          <w:p w:rsidR="00F70BFA" w:rsidRPr="000F7742" w:rsidRDefault="00F70BFA" w:rsidP="0091738A">
            <w:pPr>
              <w:jc w:val="center"/>
              <w:rPr>
                <w:color w:val="000000"/>
              </w:rPr>
            </w:pPr>
            <w:r w:rsidRPr="000F7742">
              <w:rPr>
                <w:color w:val="000000"/>
              </w:rPr>
              <w:t>Количество органов с метастазами</w:t>
            </w:r>
          </w:p>
          <w:p w:rsidR="00F70BFA" w:rsidRPr="000F7742" w:rsidRDefault="00F70BFA" w:rsidP="0091738A">
            <w:pPr>
              <w:jc w:val="center"/>
              <w:rPr>
                <w:color w:val="000000"/>
              </w:rPr>
            </w:pPr>
            <w:r w:rsidRPr="000F7742">
              <w:rPr>
                <w:color w:val="000000"/>
              </w:rPr>
              <w:lastRenderedPageBreak/>
              <w:t xml:space="preserve">Плевральный выпот </w:t>
            </w:r>
          </w:p>
          <w:p w:rsidR="00F70BFA" w:rsidRPr="000F7742" w:rsidRDefault="00F70BFA" w:rsidP="0091738A">
            <w:pPr>
              <w:jc w:val="center"/>
              <w:rPr>
                <w:color w:val="000000"/>
              </w:rPr>
            </w:pPr>
            <w:r w:rsidRPr="000F7742">
              <w:rPr>
                <w:color w:val="000000"/>
              </w:rPr>
              <w:t>Метастазы в печени</w:t>
            </w:r>
          </w:p>
          <w:p w:rsidR="00F70BFA" w:rsidRPr="000F7742" w:rsidRDefault="00F70BFA" w:rsidP="0091738A">
            <w:pPr>
              <w:jc w:val="center"/>
              <w:rPr>
                <w:color w:val="000000"/>
              </w:rPr>
            </w:pPr>
            <w:r w:rsidRPr="000F7742">
              <w:rPr>
                <w:color w:val="000000"/>
              </w:rPr>
              <w:t>Гемоглобин</w:t>
            </w:r>
          </w:p>
          <w:p w:rsidR="00F70BFA" w:rsidRPr="000F7742" w:rsidRDefault="00F70BFA" w:rsidP="0091738A">
            <w:pPr>
              <w:jc w:val="center"/>
              <w:rPr>
                <w:color w:val="000000"/>
              </w:rPr>
            </w:pPr>
            <w:r w:rsidRPr="000F7742">
              <w:rPr>
                <w:color w:val="000000"/>
              </w:rPr>
              <w:t>Лактатдегидрогеназа</w:t>
            </w:r>
          </w:p>
          <w:p w:rsidR="00F70BFA" w:rsidRPr="000F7742" w:rsidRDefault="00F70BFA" w:rsidP="0091738A">
            <w:pPr>
              <w:jc w:val="center"/>
              <w:rPr>
                <w:color w:val="000000"/>
              </w:rPr>
            </w:pPr>
            <w:r w:rsidRPr="000F7742">
              <w:rPr>
                <w:color w:val="000000"/>
              </w:rPr>
              <w:t>Альбумин</w:t>
            </w:r>
          </w:p>
        </w:tc>
        <w:tc>
          <w:tcPr>
            <w:tcW w:w="2288" w:type="dxa"/>
          </w:tcPr>
          <w:p w:rsidR="00F70BFA" w:rsidRPr="000F7742" w:rsidRDefault="00F70BFA" w:rsidP="0091738A">
            <w:pPr>
              <w:jc w:val="center"/>
              <w:rPr>
                <w:color w:val="000000"/>
              </w:rPr>
            </w:pPr>
          </w:p>
          <w:p w:rsidR="00F70BFA" w:rsidRPr="000F7742" w:rsidRDefault="00F70BFA" w:rsidP="0091738A">
            <w:pPr>
              <w:jc w:val="center"/>
              <w:rPr>
                <w:color w:val="000000"/>
              </w:rPr>
            </w:pPr>
            <w:r w:rsidRPr="000F7742">
              <w:rPr>
                <w:color w:val="000000"/>
              </w:rPr>
              <w:lastRenderedPageBreak/>
              <w:t>Пол</w:t>
            </w:r>
          </w:p>
          <w:p w:rsidR="00F70BFA" w:rsidRPr="000F7742" w:rsidRDefault="00F70BFA" w:rsidP="0091738A">
            <w:pPr>
              <w:jc w:val="center"/>
              <w:rPr>
                <w:color w:val="000000"/>
              </w:rPr>
            </w:pPr>
            <w:r w:rsidRPr="000F7742">
              <w:rPr>
                <w:color w:val="000000"/>
              </w:rPr>
              <w:t>Выраженность симптомов</w:t>
            </w:r>
          </w:p>
        </w:tc>
        <w:tc>
          <w:tcPr>
            <w:tcW w:w="2547" w:type="dxa"/>
          </w:tcPr>
          <w:p w:rsidR="00F70BFA" w:rsidRPr="000F7742" w:rsidRDefault="00F70BFA" w:rsidP="0091738A">
            <w:pPr>
              <w:jc w:val="center"/>
              <w:rPr>
                <w:color w:val="000000"/>
              </w:rPr>
            </w:pPr>
          </w:p>
        </w:tc>
      </w:tr>
      <w:tr w:rsidR="00F70BFA" w:rsidRPr="000F7742" w:rsidTr="0091738A">
        <w:tc>
          <w:tcPr>
            <w:tcW w:w="2547" w:type="dxa"/>
          </w:tcPr>
          <w:p w:rsidR="00F70BFA" w:rsidRPr="000F7742" w:rsidRDefault="00F70BFA" w:rsidP="0091738A">
            <w:pPr>
              <w:jc w:val="center"/>
              <w:rPr>
                <w:color w:val="000000"/>
              </w:rPr>
            </w:pPr>
            <w:r w:rsidRPr="000F7742">
              <w:rPr>
                <w:color w:val="000000"/>
              </w:rPr>
              <w:lastRenderedPageBreak/>
              <w:t xml:space="preserve">Новые и </w:t>
            </w:r>
          </w:p>
          <w:p w:rsidR="00F70BFA" w:rsidRPr="000F7742" w:rsidRDefault="00F70BFA" w:rsidP="0091738A">
            <w:pPr>
              <w:jc w:val="center"/>
              <w:rPr>
                <w:color w:val="000000"/>
              </w:rPr>
            </w:pPr>
            <w:r w:rsidRPr="000F7742">
              <w:rPr>
                <w:color w:val="000000"/>
              </w:rPr>
              <w:t>перспективные</w:t>
            </w:r>
          </w:p>
        </w:tc>
        <w:tc>
          <w:tcPr>
            <w:tcW w:w="2806" w:type="dxa"/>
          </w:tcPr>
          <w:p w:rsidR="00F70BFA" w:rsidRPr="000F7742" w:rsidRDefault="00F70BFA" w:rsidP="0091738A">
            <w:pPr>
              <w:jc w:val="center"/>
              <w:rPr>
                <w:color w:val="000000"/>
              </w:rPr>
            </w:pPr>
            <w:r w:rsidRPr="000F7742">
              <w:rPr>
                <w:color w:val="000000"/>
              </w:rPr>
              <w:t>Молекулярные</w:t>
            </w:r>
            <w:r w:rsidRPr="000F7742">
              <w:rPr>
                <w:color w:val="000000"/>
                <w:lang w:val="en-US"/>
              </w:rPr>
              <w:t>/</w:t>
            </w:r>
          </w:p>
          <w:p w:rsidR="00F70BFA" w:rsidRPr="000F7742" w:rsidRDefault="00F70BFA" w:rsidP="0091738A">
            <w:pPr>
              <w:jc w:val="center"/>
              <w:rPr>
                <w:color w:val="000000"/>
              </w:rPr>
            </w:pPr>
            <w:r w:rsidRPr="000F7742">
              <w:rPr>
                <w:color w:val="000000"/>
              </w:rPr>
              <w:t>биологические маркеры</w:t>
            </w:r>
          </w:p>
        </w:tc>
        <w:tc>
          <w:tcPr>
            <w:tcW w:w="2288" w:type="dxa"/>
          </w:tcPr>
          <w:p w:rsidR="00F70BFA" w:rsidRPr="000F7742" w:rsidRDefault="00F70BFA" w:rsidP="0091738A">
            <w:pPr>
              <w:jc w:val="center"/>
              <w:rPr>
                <w:color w:val="000000"/>
              </w:rPr>
            </w:pPr>
            <w:r w:rsidRPr="000F7742">
              <w:rPr>
                <w:color w:val="000000"/>
              </w:rPr>
              <w:t>Качество жизни</w:t>
            </w:r>
          </w:p>
          <w:p w:rsidR="00F70BFA" w:rsidRPr="000F7742" w:rsidRDefault="00F70BFA" w:rsidP="0091738A">
            <w:pPr>
              <w:jc w:val="center"/>
              <w:rPr>
                <w:color w:val="000000"/>
              </w:rPr>
            </w:pPr>
            <w:r w:rsidRPr="000F7742">
              <w:rPr>
                <w:color w:val="000000"/>
              </w:rPr>
              <w:t>Семейный статус</w:t>
            </w:r>
          </w:p>
          <w:p w:rsidR="00F70BFA" w:rsidRPr="000F7742" w:rsidRDefault="00F70BFA" w:rsidP="0091738A">
            <w:pPr>
              <w:jc w:val="center"/>
              <w:rPr>
                <w:color w:val="000000"/>
              </w:rPr>
            </w:pPr>
            <w:r w:rsidRPr="000F7742">
              <w:rPr>
                <w:color w:val="000000"/>
              </w:rPr>
              <w:t>Тревога</w:t>
            </w:r>
            <w:r w:rsidRPr="00EB4EBD">
              <w:rPr>
                <w:color w:val="000000"/>
              </w:rPr>
              <w:t>/</w:t>
            </w:r>
          </w:p>
          <w:p w:rsidR="00F70BFA" w:rsidRPr="000F7742" w:rsidRDefault="00F70BFA" w:rsidP="0091738A">
            <w:pPr>
              <w:jc w:val="center"/>
              <w:rPr>
                <w:color w:val="000000"/>
              </w:rPr>
            </w:pPr>
            <w:r w:rsidRPr="000F7742">
              <w:rPr>
                <w:color w:val="000000"/>
              </w:rPr>
              <w:t>депрессия</w:t>
            </w:r>
          </w:p>
        </w:tc>
        <w:tc>
          <w:tcPr>
            <w:tcW w:w="2547" w:type="dxa"/>
          </w:tcPr>
          <w:p w:rsidR="00F70BFA" w:rsidRPr="000F7742" w:rsidRDefault="00F70BFA" w:rsidP="0091738A">
            <w:pPr>
              <w:jc w:val="center"/>
              <w:rPr>
                <w:color w:val="000000"/>
              </w:rPr>
            </w:pPr>
          </w:p>
        </w:tc>
      </w:tr>
    </w:tbl>
    <w:p w:rsidR="00F70BFA" w:rsidRDefault="00F70BFA" w:rsidP="00F70BFA">
      <w:pPr>
        <w:rPr>
          <w:color w:val="000000"/>
        </w:rPr>
      </w:pPr>
    </w:p>
    <w:p w:rsidR="00F70BFA" w:rsidRDefault="00F70BFA" w:rsidP="00F70BFA">
      <w:pPr>
        <w:jc w:val="right"/>
        <w:rPr>
          <w:color w:val="000000"/>
        </w:rPr>
      </w:pPr>
    </w:p>
    <w:p w:rsidR="00F70BFA" w:rsidRDefault="00F70BFA" w:rsidP="00F70BFA">
      <w:pPr>
        <w:jc w:val="right"/>
        <w:rPr>
          <w:color w:val="000000"/>
        </w:rPr>
      </w:pPr>
    </w:p>
    <w:p w:rsidR="00F70BFA" w:rsidRDefault="00F70BFA" w:rsidP="00F70BFA">
      <w:pPr>
        <w:jc w:val="right"/>
        <w:rPr>
          <w:color w:val="000000"/>
        </w:rPr>
      </w:pPr>
      <w:r w:rsidRPr="005865F8">
        <w:rPr>
          <w:color w:val="000000"/>
        </w:rPr>
        <w:t xml:space="preserve">Таблица </w:t>
      </w:r>
      <w:r>
        <w:rPr>
          <w:color w:val="000000"/>
        </w:rPr>
        <w:t>17.6</w:t>
      </w:r>
    </w:p>
    <w:p w:rsidR="00F70BFA" w:rsidRPr="00067BDB" w:rsidRDefault="00F70BFA" w:rsidP="00F70BFA">
      <w:pPr>
        <w:ind w:firstLine="709"/>
        <w:jc w:val="both"/>
        <w:rPr>
          <w:color w:val="000000"/>
        </w:rPr>
      </w:pPr>
      <w:r w:rsidRPr="005865F8">
        <w:rPr>
          <w:color w:val="000000"/>
        </w:rPr>
        <w:t>Анатомо-топографические границы групп</w:t>
      </w:r>
      <w:r>
        <w:rPr>
          <w:color w:val="000000"/>
        </w:rPr>
        <w:t xml:space="preserve"> лимфоузлов легких </w:t>
      </w:r>
      <w:r w:rsidRPr="005865F8">
        <w:rPr>
          <w:color w:val="000000"/>
        </w:rPr>
        <w:t xml:space="preserve">и средостения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70BFA" w:rsidTr="0091738A">
        <w:tc>
          <w:tcPr>
            <w:tcW w:w="4785" w:type="dxa"/>
          </w:tcPr>
          <w:p w:rsidR="00F70BFA" w:rsidRPr="00DF614D" w:rsidRDefault="00F70BFA" w:rsidP="0091738A">
            <w:pPr>
              <w:spacing w:line="360" w:lineRule="auto"/>
              <w:jc w:val="center"/>
              <w:rPr>
                <w:b/>
                <w:color w:val="000000"/>
              </w:rPr>
            </w:pPr>
            <w:r w:rsidRPr="00DF614D">
              <w:rPr>
                <w:b/>
                <w:color w:val="000000"/>
              </w:rPr>
              <w:t>№ и название групп лимфоузлов</w:t>
            </w:r>
          </w:p>
        </w:tc>
        <w:tc>
          <w:tcPr>
            <w:tcW w:w="4786" w:type="dxa"/>
          </w:tcPr>
          <w:p w:rsidR="00F70BFA" w:rsidRPr="00DF614D" w:rsidRDefault="00F70BFA" w:rsidP="0091738A">
            <w:pPr>
              <w:spacing w:line="360" w:lineRule="auto"/>
              <w:jc w:val="center"/>
              <w:rPr>
                <w:b/>
                <w:color w:val="000000"/>
              </w:rPr>
            </w:pPr>
            <w:r w:rsidRPr="00DF614D">
              <w:rPr>
                <w:b/>
                <w:color w:val="000000"/>
              </w:rPr>
              <w:t>Анатомические границы</w:t>
            </w:r>
          </w:p>
        </w:tc>
      </w:tr>
      <w:tr w:rsidR="00F70BFA" w:rsidRPr="00260006" w:rsidTr="0091738A">
        <w:tc>
          <w:tcPr>
            <w:tcW w:w="4785" w:type="dxa"/>
          </w:tcPr>
          <w:p w:rsidR="00F70BFA" w:rsidRPr="00DF614D" w:rsidRDefault="00F70BFA" w:rsidP="0091738A">
            <w:pPr>
              <w:jc w:val="both"/>
              <w:rPr>
                <w:color w:val="000000"/>
              </w:rPr>
            </w:pPr>
            <w:r w:rsidRPr="00DF614D">
              <w:rPr>
                <w:color w:val="000000"/>
              </w:rPr>
              <w:t xml:space="preserve">1 Лимфоузлы нижние шейные, </w:t>
            </w:r>
          </w:p>
          <w:p w:rsidR="00F70BFA" w:rsidRPr="00DF614D" w:rsidRDefault="00F70BFA" w:rsidP="0091738A">
            <w:pPr>
              <w:jc w:val="both"/>
              <w:rPr>
                <w:color w:val="000000"/>
              </w:rPr>
            </w:pPr>
            <w:r w:rsidRPr="00DF614D">
              <w:rPr>
                <w:color w:val="000000"/>
              </w:rPr>
              <w:t>надключичные и яремной вырезки</w:t>
            </w:r>
          </w:p>
        </w:tc>
        <w:tc>
          <w:tcPr>
            <w:tcW w:w="4786" w:type="dxa"/>
          </w:tcPr>
          <w:p w:rsidR="00F70BFA" w:rsidRPr="00DF614D" w:rsidRDefault="00F70BFA" w:rsidP="0091738A">
            <w:pPr>
              <w:jc w:val="both"/>
              <w:rPr>
                <w:color w:val="000000"/>
              </w:rPr>
            </w:pPr>
            <w:r w:rsidRPr="00DF614D">
              <w:rPr>
                <w:color w:val="000000"/>
              </w:rPr>
              <w:t>Верхняя: нижний край перстневидного хряща</w:t>
            </w:r>
          </w:p>
          <w:p w:rsidR="00F70BFA" w:rsidRPr="00DF614D" w:rsidRDefault="00F70BFA" w:rsidP="0091738A">
            <w:pPr>
              <w:jc w:val="both"/>
              <w:rPr>
                <w:color w:val="000000"/>
              </w:rPr>
            </w:pPr>
            <w:r w:rsidRPr="00DF614D">
              <w:rPr>
                <w:color w:val="000000"/>
              </w:rPr>
              <w:t>Нижняя: ключицы и верхний край рукоятки грудины</w:t>
            </w:r>
          </w:p>
          <w:p w:rsidR="00F70BFA" w:rsidRPr="00DF614D" w:rsidRDefault="00F70BFA" w:rsidP="0091738A">
            <w:pPr>
              <w:jc w:val="both"/>
              <w:rPr>
                <w:color w:val="000000"/>
              </w:rPr>
            </w:pPr>
            <w:r w:rsidRPr="00DF614D">
              <w:rPr>
                <w:color w:val="000000"/>
              </w:rPr>
              <w:t>Середина шейной части трахеи является границей для правых и левых лимфоузлов (1</w:t>
            </w:r>
            <w:r w:rsidRPr="00DF614D">
              <w:rPr>
                <w:color w:val="000000"/>
                <w:lang w:val="en-US"/>
              </w:rPr>
              <w:t>R</w:t>
            </w:r>
            <w:r w:rsidRPr="00DF614D">
              <w:rPr>
                <w:color w:val="000000"/>
              </w:rPr>
              <w:t>, 1</w:t>
            </w:r>
            <w:r w:rsidRPr="00DF614D">
              <w:rPr>
                <w:color w:val="000000"/>
                <w:lang w:val="en-US"/>
              </w:rPr>
              <w:t>L</w:t>
            </w:r>
            <w:r w:rsidRPr="00DF614D">
              <w:rPr>
                <w:color w:val="000000"/>
              </w:rPr>
              <w:t>)</w:t>
            </w:r>
          </w:p>
        </w:tc>
      </w:tr>
      <w:tr w:rsidR="00F70BFA" w:rsidRPr="00260006" w:rsidTr="0091738A">
        <w:tc>
          <w:tcPr>
            <w:tcW w:w="4785" w:type="dxa"/>
          </w:tcPr>
          <w:p w:rsidR="00F70BFA" w:rsidRPr="00DF614D" w:rsidRDefault="00F70BFA" w:rsidP="0091738A">
            <w:pPr>
              <w:jc w:val="both"/>
              <w:rPr>
                <w:color w:val="000000"/>
              </w:rPr>
            </w:pPr>
            <w:r w:rsidRPr="00DF614D">
              <w:rPr>
                <w:color w:val="000000"/>
              </w:rPr>
              <w:t>2 Верхние паратрахеальныелимфоузлы</w:t>
            </w:r>
          </w:p>
        </w:tc>
        <w:tc>
          <w:tcPr>
            <w:tcW w:w="4786" w:type="dxa"/>
          </w:tcPr>
          <w:p w:rsidR="00F70BFA" w:rsidRPr="00DF614D" w:rsidRDefault="00F70BFA" w:rsidP="0091738A">
            <w:pPr>
              <w:jc w:val="both"/>
              <w:rPr>
                <w:color w:val="000000"/>
              </w:rPr>
            </w:pPr>
            <w:r w:rsidRPr="00DF614D">
              <w:rPr>
                <w:color w:val="000000"/>
              </w:rPr>
              <w:t>2</w:t>
            </w:r>
            <w:r w:rsidRPr="00DF614D">
              <w:rPr>
                <w:color w:val="000000"/>
                <w:lang w:val="en-US"/>
              </w:rPr>
              <w:t>R</w:t>
            </w:r>
            <w:r w:rsidRPr="00DF614D">
              <w:rPr>
                <w:color w:val="000000"/>
              </w:rPr>
              <w:t xml:space="preserve"> Верхняя: верхушка правого легкого и плевральной полости, </w:t>
            </w:r>
            <w:r w:rsidRPr="00DF614D">
              <w:rPr>
                <w:color w:val="000000"/>
              </w:rPr>
              <w:lastRenderedPageBreak/>
              <w:t>верхний край рукоятки грудины</w:t>
            </w:r>
          </w:p>
          <w:p w:rsidR="00F70BFA" w:rsidRPr="00DF614D" w:rsidRDefault="00F70BFA" w:rsidP="0091738A">
            <w:pPr>
              <w:jc w:val="both"/>
              <w:rPr>
                <w:color w:val="000000"/>
              </w:rPr>
            </w:pPr>
            <w:r w:rsidRPr="00DF614D">
              <w:rPr>
                <w:color w:val="000000"/>
              </w:rPr>
              <w:t>Нижняя: пересечение нижнего края левой плечеголовной вены с трахеей</w:t>
            </w:r>
          </w:p>
          <w:p w:rsidR="00F70BFA" w:rsidRPr="00DF614D" w:rsidRDefault="00F70BFA" w:rsidP="0091738A">
            <w:pPr>
              <w:jc w:val="both"/>
              <w:rPr>
                <w:color w:val="000000"/>
              </w:rPr>
            </w:pPr>
            <w:r w:rsidRPr="00DF614D">
              <w:rPr>
                <w:color w:val="000000"/>
              </w:rPr>
              <w:t>2</w:t>
            </w:r>
            <w:r w:rsidRPr="00DF614D">
              <w:rPr>
                <w:color w:val="000000"/>
                <w:lang w:val="en-US"/>
              </w:rPr>
              <w:t>L</w:t>
            </w:r>
            <w:r w:rsidRPr="00DF614D">
              <w:rPr>
                <w:color w:val="000000"/>
              </w:rPr>
              <w:t xml:space="preserve"> Верхняя: верхушка левого легкого и плевральной полости, верхний край рукоятки грудины</w:t>
            </w:r>
          </w:p>
          <w:p w:rsidR="00F70BFA" w:rsidRPr="00DF614D" w:rsidRDefault="00F70BFA" w:rsidP="0091738A">
            <w:pPr>
              <w:jc w:val="both"/>
              <w:rPr>
                <w:color w:val="000000"/>
              </w:rPr>
            </w:pPr>
            <w:r w:rsidRPr="00DF614D">
              <w:rPr>
                <w:color w:val="000000"/>
              </w:rPr>
              <w:t>Нижняя: верхний край дуги аорты</w:t>
            </w:r>
          </w:p>
          <w:p w:rsidR="00F70BFA" w:rsidRPr="00DF614D" w:rsidRDefault="00F70BFA" w:rsidP="0091738A">
            <w:pPr>
              <w:jc w:val="both"/>
              <w:rPr>
                <w:color w:val="000000"/>
              </w:rPr>
            </w:pPr>
            <w:r w:rsidRPr="00DF614D">
              <w:rPr>
                <w:color w:val="000000"/>
              </w:rPr>
              <w:t>Левая боковая стенка трахеи является границей 2</w:t>
            </w:r>
            <w:r w:rsidRPr="00DF614D">
              <w:rPr>
                <w:color w:val="000000"/>
                <w:lang w:val="en-US"/>
              </w:rPr>
              <w:t>R</w:t>
            </w:r>
            <w:r w:rsidRPr="00DF614D">
              <w:rPr>
                <w:color w:val="000000"/>
              </w:rPr>
              <w:t xml:space="preserve"> и 2</w:t>
            </w:r>
            <w:r w:rsidRPr="00DF614D">
              <w:rPr>
                <w:color w:val="000000"/>
                <w:lang w:val="en-US"/>
              </w:rPr>
              <w:t>L</w:t>
            </w:r>
          </w:p>
        </w:tc>
      </w:tr>
      <w:tr w:rsidR="00F70BFA" w:rsidRPr="00260006" w:rsidTr="0091738A">
        <w:tc>
          <w:tcPr>
            <w:tcW w:w="4785" w:type="dxa"/>
          </w:tcPr>
          <w:p w:rsidR="00F70BFA" w:rsidRPr="00DF614D" w:rsidRDefault="00F70BFA" w:rsidP="0091738A">
            <w:pPr>
              <w:jc w:val="both"/>
              <w:rPr>
                <w:color w:val="000000"/>
              </w:rPr>
            </w:pPr>
            <w:r w:rsidRPr="00DF614D">
              <w:rPr>
                <w:color w:val="000000"/>
                <w:lang w:val="en-US"/>
              </w:rPr>
              <w:lastRenderedPageBreak/>
              <w:t xml:space="preserve">3 </w:t>
            </w:r>
            <w:r w:rsidRPr="00DF614D">
              <w:rPr>
                <w:color w:val="000000"/>
              </w:rPr>
              <w:t xml:space="preserve">Преваскулярные и ретротрахеальные   </w:t>
            </w:r>
          </w:p>
          <w:p w:rsidR="00F70BFA" w:rsidRPr="00DF614D" w:rsidRDefault="00F70BFA" w:rsidP="0091738A">
            <w:pPr>
              <w:jc w:val="both"/>
              <w:rPr>
                <w:color w:val="000000"/>
              </w:rPr>
            </w:pPr>
            <w:r w:rsidRPr="00DF614D">
              <w:rPr>
                <w:color w:val="000000"/>
              </w:rPr>
              <w:t>Лимфоузлы</w:t>
            </w:r>
          </w:p>
        </w:tc>
        <w:tc>
          <w:tcPr>
            <w:tcW w:w="4786" w:type="dxa"/>
          </w:tcPr>
          <w:p w:rsidR="00F70BFA" w:rsidRPr="00DF614D" w:rsidRDefault="00F70BFA" w:rsidP="0091738A">
            <w:pPr>
              <w:jc w:val="both"/>
              <w:rPr>
                <w:color w:val="000000"/>
              </w:rPr>
            </w:pPr>
            <w:r w:rsidRPr="00DF614D">
              <w:rPr>
                <w:color w:val="000000"/>
              </w:rPr>
              <w:t>3а Преваскулярные</w:t>
            </w:r>
          </w:p>
          <w:p w:rsidR="00F70BFA" w:rsidRPr="00DF614D" w:rsidRDefault="00F70BFA" w:rsidP="0091738A">
            <w:pPr>
              <w:jc w:val="both"/>
              <w:rPr>
                <w:color w:val="000000"/>
              </w:rPr>
            </w:pPr>
            <w:r w:rsidRPr="00DF614D">
              <w:rPr>
                <w:color w:val="000000"/>
              </w:rPr>
              <w:t>Справа</w:t>
            </w:r>
          </w:p>
          <w:p w:rsidR="00F70BFA" w:rsidRPr="00DF614D" w:rsidRDefault="00F70BFA" w:rsidP="0091738A">
            <w:pPr>
              <w:jc w:val="both"/>
              <w:rPr>
                <w:color w:val="000000"/>
              </w:rPr>
            </w:pPr>
            <w:r w:rsidRPr="00DF614D">
              <w:rPr>
                <w:color w:val="000000"/>
              </w:rPr>
              <w:t>Верхняя: верхушка грудной полости</w:t>
            </w:r>
          </w:p>
          <w:p w:rsidR="00F70BFA" w:rsidRPr="00DF614D" w:rsidRDefault="00F70BFA" w:rsidP="0091738A">
            <w:pPr>
              <w:jc w:val="both"/>
              <w:rPr>
                <w:color w:val="000000"/>
              </w:rPr>
            </w:pPr>
            <w:r w:rsidRPr="00DF614D">
              <w:rPr>
                <w:color w:val="000000"/>
              </w:rPr>
              <w:t>Нижняя: уровень карины трахеи</w:t>
            </w:r>
          </w:p>
          <w:p w:rsidR="00F70BFA" w:rsidRPr="00DF614D" w:rsidRDefault="00F70BFA" w:rsidP="0091738A">
            <w:pPr>
              <w:jc w:val="both"/>
              <w:rPr>
                <w:color w:val="000000"/>
              </w:rPr>
            </w:pPr>
            <w:r w:rsidRPr="00DF614D">
              <w:rPr>
                <w:color w:val="000000"/>
              </w:rPr>
              <w:t>Передняя: задняя поверхность грудины</w:t>
            </w:r>
          </w:p>
          <w:p w:rsidR="00F70BFA" w:rsidRPr="00DF614D" w:rsidRDefault="00F70BFA" w:rsidP="0091738A">
            <w:pPr>
              <w:jc w:val="both"/>
              <w:rPr>
                <w:color w:val="000000"/>
              </w:rPr>
            </w:pPr>
            <w:r w:rsidRPr="00DF614D">
              <w:rPr>
                <w:color w:val="000000"/>
              </w:rPr>
              <w:t>Задняя: передняя поверхность верхней полой вены</w:t>
            </w:r>
          </w:p>
          <w:p w:rsidR="00F70BFA" w:rsidRPr="00DF614D" w:rsidRDefault="00F70BFA" w:rsidP="0091738A">
            <w:pPr>
              <w:jc w:val="both"/>
              <w:rPr>
                <w:color w:val="000000"/>
              </w:rPr>
            </w:pPr>
            <w:r w:rsidRPr="00DF614D">
              <w:rPr>
                <w:color w:val="000000"/>
              </w:rPr>
              <w:t>Слева</w:t>
            </w:r>
          </w:p>
          <w:p w:rsidR="00F70BFA" w:rsidRPr="00DF614D" w:rsidRDefault="00F70BFA" w:rsidP="0091738A">
            <w:pPr>
              <w:jc w:val="both"/>
              <w:rPr>
                <w:color w:val="000000"/>
              </w:rPr>
            </w:pPr>
            <w:r w:rsidRPr="00DF614D">
              <w:rPr>
                <w:color w:val="000000"/>
              </w:rPr>
              <w:t>Верхняя: верхушка грудной полости</w:t>
            </w:r>
          </w:p>
          <w:p w:rsidR="00F70BFA" w:rsidRPr="00DF614D" w:rsidRDefault="00F70BFA" w:rsidP="0091738A">
            <w:pPr>
              <w:jc w:val="both"/>
              <w:rPr>
                <w:color w:val="000000"/>
              </w:rPr>
            </w:pPr>
            <w:r w:rsidRPr="00DF614D">
              <w:rPr>
                <w:color w:val="000000"/>
              </w:rPr>
              <w:t>Нижняя: уровень карины трахеи</w:t>
            </w:r>
          </w:p>
          <w:p w:rsidR="00F70BFA" w:rsidRPr="00DF614D" w:rsidRDefault="00F70BFA" w:rsidP="0091738A">
            <w:pPr>
              <w:jc w:val="both"/>
              <w:rPr>
                <w:color w:val="000000"/>
              </w:rPr>
            </w:pPr>
            <w:r w:rsidRPr="00DF614D">
              <w:rPr>
                <w:color w:val="000000"/>
              </w:rPr>
              <w:t>Передняя: задняя поверхность грудины</w:t>
            </w:r>
          </w:p>
          <w:p w:rsidR="00F70BFA" w:rsidRPr="00DF614D" w:rsidRDefault="00F70BFA" w:rsidP="0091738A">
            <w:pPr>
              <w:jc w:val="both"/>
              <w:rPr>
                <w:color w:val="000000"/>
              </w:rPr>
            </w:pPr>
            <w:r w:rsidRPr="00DF614D">
              <w:rPr>
                <w:color w:val="000000"/>
              </w:rPr>
              <w:t>Задняя: левая сонная артерия</w:t>
            </w:r>
          </w:p>
          <w:p w:rsidR="00F70BFA" w:rsidRPr="00DF614D" w:rsidRDefault="00F70BFA" w:rsidP="0091738A">
            <w:pPr>
              <w:jc w:val="both"/>
              <w:rPr>
                <w:color w:val="000000"/>
              </w:rPr>
            </w:pPr>
            <w:r w:rsidRPr="00DF614D">
              <w:rPr>
                <w:color w:val="000000"/>
              </w:rPr>
              <w:t>3</w:t>
            </w:r>
            <w:r w:rsidRPr="00DF614D">
              <w:rPr>
                <w:color w:val="000000"/>
                <w:lang w:val="en-US"/>
              </w:rPr>
              <w:t>p</w:t>
            </w:r>
            <w:r w:rsidRPr="00DF614D">
              <w:rPr>
                <w:color w:val="000000"/>
              </w:rPr>
              <w:t>: Ретротрахеальные</w:t>
            </w:r>
          </w:p>
          <w:p w:rsidR="00F70BFA" w:rsidRPr="00DF614D" w:rsidRDefault="00F70BFA" w:rsidP="0091738A">
            <w:pPr>
              <w:jc w:val="both"/>
              <w:rPr>
                <w:color w:val="000000"/>
              </w:rPr>
            </w:pPr>
            <w:r w:rsidRPr="00DF614D">
              <w:rPr>
                <w:color w:val="000000"/>
              </w:rPr>
              <w:t>Верхняя: верхушка грудной полости</w:t>
            </w:r>
          </w:p>
          <w:p w:rsidR="00F70BFA" w:rsidRPr="00DF614D" w:rsidRDefault="00F70BFA" w:rsidP="0091738A">
            <w:pPr>
              <w:jc w:val="both"/>
              <w:rPr>
                <w:color w:val="000000"/>
              </w:rPr>
            </w:pPr>
            <w:r w:rsidRPr="00DF614D">
              <w:rPr>
                <w:color w:val="000000"/>
              </w:rPr>
              <w:lastRenderedPageBreak/>
              <w:t>Нижняя: уровень карины трахеи</w:t>
            </w:r>
          </w:p>
        </w:tc>
      </w:tr>
      <w:tr w:rsidR="00F70BFA" w:rsidRPr="00566408" w:rsidTr="0091738A">
        <w:tc>
          <w:tcPr>
            <w:tcW w:w="4785" w:type="dxa"/>
          </w:tcPr>
          <w:p w:rsidR="00F70BFA" w:rsidRPr="00DF614D" w:rsidRDefault="00F70BFA" w:rsidP="0091738A">
            <w:pPr>
              <w:jc w:val="both"/>
              <w:rPr>
                <w:color w:val="000000"/>
              </w:rPr>
            </w:pPr>
            <w:r w:rsidRPr="00DF614D">
              <w:rPr>
                <w:color w:val="000000"/>
              </w:rPr>
              <w:lastRenderedPageBreak/>
              <w:t>4 Нижние паратрахеальные лимфоузлы</w:t>
            </w:r>
          </w:p>
        </w:tc>
        <w:tc>
          <w:tcPr>
            <w:tcW w:w="4786" w:type="dxa"/>
          </w:tcPr>
          <w:p w:rsidR="00F70BFA" w:rsidRPr="00DF614D" w:rsidRDefault="00F70BFA" w:rsidP="0091738A">
            <w:pPr>
              <w:jc w:val="both"/>
              <w:rPr>
                <w:color w:val="000000"/>
              </w:rPr>
            </w:pPr>
            <w:r w:rsidRPr="00DF614D">
              <w:rPr>
                <w:color w:val="000000"/>
              </w:rPr>
              <w:t>4</w:t>
            </w:r>
            <w:r w:rsidRPr="00DF614D">
              <w:rPr>
                <w:color w:val="000000"/>
                <w:lang w:val="en-US"/>
              </w:rPr>
              <w:t>R</w:t>
            </w:r>
            <w:r w:rsidRPr="00DF614D">
              <w:rPr>
                <w:color w:val="000000"/>
              </w:rPr>
              <w:t>: правые паратрахеальные и претрахеальные лимфоузлы, расположенные до левой боковой границы трахеи</w:t>
            </w:r>
          </w:p>
          <w:p w:rsidR="00F70BFA" w:rsidRPr="00DF614D" w:rsidRDefault="00F70BFA" w:rsidP="0091738A">
            <w:pPr>
              <w:jc w:val="both"/>
              <w:rPr>
                <w:color w:val="000000"/>
              </w:rPr>
            </w:pPr>
            <w:r w:rsidRPr="00DF614D">
              <w:rPr>
                <w:color w:val="000000"/>
              </w:rPr>
              <w:t>Верхняя: пересечение нижнего края левой плечеголовной вены с трахеей</w:t>
            </w:r>
          </w:p>
          <w:p w:rsidR="00F70BFA" w:rsidRPr="00DF614D" w:rsidRDefault="00F70BFA" w:rsidP="0091738A">
            <w:pPr>
              <w:jc w:val="both"/>
              <w:rPr>
                <w:color w:val="000000"/>
              </w:rPr>
            </w:pPr>
            <w:r w:rsidRPr="00DF614D">
              <w:rPr>
                <w:color w:val="000000"/>
              </w:rPr>
              <w:t xml:space="preserve">Нижняя: нижний край </w:t>
            </w:r>
            <w:r w:rsidRPr="00DF614D">
              <w:rPr>
                <w:color w:val="000000"/>
                <w:lang w:val="en-US"/>
              </w:rPr>
              <w:t>v</w:t>
            </w:r>
            <w:r w:rsidRPr="00DF614D">
              <w:rPr>
                <w:color w:val="000000"/>
              </w:rPr>
              <w:t xml:space="preserve">. </w:t>
            </w:r>
            <w:r w:rsidRPr="00DF614D">
              <w:rPr>
                <w:color w:val="000000"/>
                <w:lang w:val="en-US"/>
              </w:rPr>
              <w:t>azygos</w:t>
            </w:r>
          </w:p>
          <w:p w:rsidR="00F70BFA" w:rsidRPr="00DF614D" w:rsidRDefault="00F70BFA" w:rsidP="0091738A">
            <w:pPr>
              <w:jc w:val="both"/>
              <w:rPr>
                <w:color w:val="000000"/>
              </w:rPr>
            </w:pPr>
            <w:r w:rsidRPr="00DF614D">
              <w:rPr>
                <w:color w:val="000000"/>
              </w:rPr>
              <w:t>4L: левые паратрахеальные лимфоузлы, расположенные между левым боковым краем трахеи и артериальной связкой</w:t>
            </w:r>
          </w:p>
          <w:p w:rsidR="00F70BFA" w:rsidRPr="00DF614D" w:rsidRDefault="00F70BFA" w:rsidP="0091738A">
            <w:pPr>
              <w:jc w:val="both"/>
              <w:rPr>
                <w:color w:val="000000"/>
              </w:rPr>
            </w:pPr>
            <w:r w:rsidRPr="00DF614D">
              <w:rPr>
                <w:color w:val="000000"/>
              </w:rPr>
              <w:t>Верхняя:верхний край дуги аорты</w:t>
            </w:r>
          </w:p>
          <w:p w:rsidR="00F70BFA" w:rsidRPr="00DF614D" w:rsidRDefault="00F70BFA" w:rsidP="0091738A">
            <w:pPr>
              <w:jc w:val="both"/>
              <w:rPr>
                <w:color w:val="000000"/>
              </w:rPr>
            </w:pPr>
            <w:r w:rsidRPr="00DF614D">
              <w:rPr>
                <w:color w:val="000000"/>
              </w:rPr>
              <w:t>Нижняя: верхний край левой легочной артерии</w:t>
            </w:r>
          </w:p>
        </w:tc>
      </w:tr>
      <w:tr w:rsidR="00F70BFA" w:rsidRPr="00566408" w:rsidTr="0091738A">
        <w:tc>
          <w:tcPr>
            <w:tcW w:w="4785" w:type="dxa"/>
          </w:tcPr>
          <w:p w:rsidR="00F70BFA" w:rsidRPr="00DF614D" w:rsidRDefault="00F70BFA" w:rsidP="0091738A">
            <w:pPr>
              <w:jc w:val="both"/>
              <w:rPr>
                <w:color w:val="000000"/>
              </w:rPr>
            </w:pPr>
            <w:r w:rsidRPr="00DF614D">
              <w:rPr>
                <w:color w:val="000000"/>
              </w:rPr>
              <w:t xml:space="preserve">5 Субаортальные (аорто-легочного окна)   </w:t>
            </w:r>
          </w:p>
          <w:p w:rsidR="00F70BFA" w:rsidRPr="00DF614D" w:rsidRDefault="00F70BFA" w:rsidP="0091738A">
            <w:pPr>
              <w:jc w:val="both"/>
              <w:rPr>
                <w:color w:val="000000"/>
              </w:rPr>
            </w:pPr>
            <w:r w:rsidRPr="00DF614D">
              <w:rPr>
                <w:color w:val="000000"/>
              </w:rPr>
              <w:t>Лимфоузлы</w:t>
            </w:r>
          </w:p>
        </w:tc>
        <w:tc>
          <w:tcPr>
            <w:tcW w:w="4786" w:type="dxa"/>
          </w:tcPr>
          <w:p w:rsidR="00F70BFA" w:rsidRPr="00DF614D" w:rsidRDefault="00F70BFA" w:rsidP="0091738A">
            <w:pPr>
              <w:jc w:val="both"/>
              <w:rPr>
                <w:color w:val="000000"/>
              </w:rPr>
            </w:pPr>
            <w:r w:rsidRPr="00DF614D">
              <w:rPr>
                <w:color w:val="000000"/>
              </w:rPr>
              <w:t xml:space="preserve">Расположены кнаружи от артериальной связки </w:t>
            </w:r>
          </w:p>
          <w:p w:rsidR="00F70BFA" w:rsidRPr="00DF614D" w:rsidRDefault="00F70BFA" w:rsidP="0091738A">
            <w:pPr>
              <w:jc w:val="both"/>
              <w:rPr>
                <w:color w:val="000000"/>
              </w:rPr>
            </w:pPr>
            <w:r w:rsidRPr="00DF614D">
              <w:rPr>
                <w:color w:val="000000"/>
              </w:rPr>
              <w:t>Верхняя:</w:t>
            </w:r>
            <w:r w:rsidRPr="008E06BE">
              <w:t>нижний</w:t>
            </w:r>
            <w:r w:rsidRPr="00DF614D">
              <w:rPr>
                <w:color w:val="000000"/>
              </w:rPr>
              <w:t xml:space="preserve"> край дуги аорты</w:t>
            </w:r>
          </w:p>
          <w:p w:rsidR="00F70BFA" w:rsidRPr="00DF614D" w:rsidRDefault="00F70BFA" w:rsidP="0091738A">
            <w:pPr>
              <w:jc w:val="both"/>
              <w:rPr>
                <w:color w:val="000000"/>
              </w:rPr>
            </w:pPr>
            <w:r w:rsidRPr="00DF614D">
              <w:rPr>
                <w:color w:val="000000"/>
              </w:rPr>
              <w:t>Нижняя: верхний край левой легочной артерии</w:t>
            </w:r>
          </w:p>
        </w:tc>
      </w:tr>
      <w:tr w:rsidR="00F70BFA" w:rsidRPr="00566408" w:rsidTr="0091738A">
        <w:tc>
          <w:tcPr>
            <w:tcW w:w="4785" w:type="dxa"/>
          </w:tcPr>
          <w:p w:rsidR="00F70BFA" w:rsidRPr="00DF614D" w:rsidRDefault="00F70BFA" w:rsidP="0091738A">
            <w:pPr>
              <w:jc w:val="both"/>
              <w:rPr>
                <w:color w:val="000000"/>
              </w:rPr>
            </w:pPr>
            <w:r w:rsidRPr="00DF614D">
              <w:rPr>
                <w:color w:val="000000"/>
              </w:rPr>
              <w:t>6 Парааортальные лимфоузлы</w:t>
            </w:r>
          </w:p>
        </w:tc>
        <w:tc>
          <w:tcPr>
            <w:tcW w:w="4786" w:type="dxa"/>
          </w:tcPr>
          <w:p w:rsidR="00F70BFA" w:rsidRPr="00DF614D" w:rsidRDefault="00F70BFA" w:rsidP="0091738A">
            <w:pPr>
              <w:jc w:val="both"/>
              <w:rPr>
                <w:color w:val="000000"/>
              </w:rPr>
            </w:pPr>
            <w:r w:rsidRPr="00DF614D">
              <w:rPr>
                <w:color w:val="000000"/>
              </w:rPr>
              <w:t>Расположены на дуге аорты в впереди и кнаружи от восходящей аорты</w:t>
            </w:r>
          </w:p>
          <w:p w:rsidR="00F70BFA" w:rsidRPr="00DF614D" w:rsidRDefault="00F70BFA" w:rsidP="0091738A">
            <w:pPr>
              <w:jc w:val="both"/>
              <w:rPr>
                <w:color w:val="000000"/>
              </w:rPr>
            </w:pPr>
            <w:r w:rsidRPr="00DF614D">
              <w:rPr>
                <w:color w:val="000000"/>
              </w:rPr>
              <w:t>Верхняя:</w:t>
            </w:r>
            <w:r w:rsidRPr="00317C97">
              <w:t>касательная линия</w:t>
            </w:r>
            <w:r>
              <w:t xml:space="preserve"> к верхнему краю</w:t>
            </w:r>
            <w:r w:rsidRPr="00DF614D">
              <w:rPr>
                <w:color w:val="000000"/>
              </w:rPr>
              <w:t xml:space="preserve"> дуги аорты </w:t>
            </w:r>
          </w:p>
          <w:p w:rsidR="00F70BFA" w:rsidRPr="00DF614D" w:rsidRDefault="00F70BFA" w:rsidP="0091738A">
            <w:pPr>
              <w:jc w:val="both"/>
              <w:rPr>
                <w:color w:val="000000"/>
              </w:rPr>
            </w:pPr>
            <w:r w:rsidRPr="00DF614D">
              <w:rPr>
                <w:color w:val="000000"/>
              </w:rPr>
              <w:t>Нижняя:</w:t>
            </w:r>
            <w:r>
              <w:t xml:space="preserve"> нижняя граница</w:t>
            </w:r>
            <w:r w:rsidRPr="00DF614D">
              <w:rPr>
                <w:color w:val="000000"/>
              </w:rPr>
              <w:t xml:space="preserve"> дуги аорты</w:t>
            </w:r>
          </w:p>
        </w:tc>
      </w:tr>
      <w:tr w:rsidR="00F70BFA" w:rsidRPr="00566408" w:rsidTr="0091738A">
        <w:tc>
          <w:tcPr>
            <w:tcW w:w="4785" w:type="dxa"/>
          </w:tcPr>
          <w:p w:rsidR="00F70BFA" w:rsidRPr="00DF614D" w:rsidRDefault="00F70BFA" w:rsidP="0091738A">
            <w:pPr>
              <w:jc w:val="both"/>
              <w:rPr>
                <w:color w:val="000000"/>
              </w:rPr>
            </w:pPr>
            <w:r w:rsidRPr="00DF614D">
              <w:rPr>
                <w:color w:val="000000"/>
              </w:rPr>
              <w:t>7 Субкаринальные лимфоузлы</w:t>
            </w:r>
          </w:p>
        </w:tc>
        <w:tc>
          <w:tcPr>
            <w:tcW w:w="4786" w:type="dxa"/>
          </w:tcPr>
          <w:p w:rsidR="00F70BFA" w:rsidRPr="00DF614D" w:rsidRDefault="00F70BFA" w:rsidP="0091738A">
            <w:pPr>
              <w:jc w:val="both"/>
              <w:rPr>
                <w:color w:val="000000"/>
              </w:rPr>
            </w:pPr>
            <w:r w:rsidRPr="00DF614D">
              <w:rPr>
                <w:color w:val="000000"/>
              </w:rPr>
              <w:t>Верхняя: карина трахеи</w:t>
            </w:r>
          </w:p>
          <w:p w:rsidR="00F70BFA" w:rsidRPr="00DF614D" w:rsidRDefault="00F70BFA" w:rsidP="0091738A">
            <w:pPr>
              <w:jc w:val="both"/>
              <w:rPr>
                <w:color w:val="000000"/>
              </w:rPr>
            </w:pPr>
            <w:r w:rsidRPr="00DF614D">
              <w:rPr>
                <w:color w:val="000000"/>
              </w:rPr>
              <w:t xml:space="preserve">Нижняя: верхняя граница </w:t>
            </w:r>
            <w:r w:rsidRPr="00DF614D">
              <w:rPr>
                <w:color w:val="000000"/>
              </w:rPr>
              <w:lastRenderedPageBreak/>
              <w:t>нижнедолевого бронха слева, нижняя граница промежуточного бронха справа</w:t>
            </w:r>
          </w:p>
        </w:tc>
      </w:tr>
      <w:tr w:rsidR="00F70BFA" w:rsidRPr="00566408" w:rsidTr="0091738A">
        <w:tc>
          <w:tcPr>
            <w:tcW w:w="4785" w:type="dxa"/>
          </w:tcPr>
          <w:p w:rsidR="00F70BFA" w:rsidRPr="00DF614D" w:rsidRDefault="00F70BFA" w:rsidP="0091738A">
            <w:pPr>
              <w:jc w:val="both"/>
              <w:rPr>
                <w:color w:val="000000"/>
              </w:rPr>
            </w:pPr>
            <w:r w:rsidRPr="00DF614D">
              <w:rPr>
                <w:color w:val="000000"/>
              </w:rPr>
              <w:lastRenderedPageBreak/>
              <w:t>8 Параэзофагеальные лимфоузлы</w:t>
            </w:r>
          </w:p>
        </w:tc>
        <w:tc>
          <w:tcPr>
            <w:tcW w:w="4786" w:type="dxa"/>
          </w:tcPr>
          <w:p w:rsidR="00F70BFA" w:rsidRPr="00DF614D" w:rsidRDefault="00F70BFA" w:rsidP="0091738A">
            <w:pPr>
              <w:jc w:val="both"/>
              <w:rPr>
                <w:color w:val="000000"/>
              </w:rPr>
            </w:pPr>
            <w:r w:rsidRPr="00DF614D">
              <w:rPr>
                <w:color w:val="000000"/>
              </w:rPr>
              <w:t>Расположены вдоль пищевода справа или слева от средней линии, исключая субкаринальные лимфоузлы</w:t>
            </w:r>
          </w:p>
          <w:p w:rsidR="00F70BFA" w:rsidRPr="00DF614D" w:rsidRDefault="00F70BFA" w:rsidP="0091738A">
            <w:pPr>
              <w:jc w:val="both"/>
              <w:rPr>
                <w:color w:val="000000"/>
              </w:rPr>
            </w:pPr>
            <w:r w:rsidRPr="00DF614D">
              <w:rPr>
                <w:color w:val="000000"/>
              </w:rPr>
              <w:t>Верхняя: верхняя граница нижнедолевого бронха слева, нижняя граница промежуточного бронха справа</w:t>
            </w:r>
          </w:p>
          <w:p w:rsidR="00F70BFA" w:rsidRPr="00DF614D" w:rsidRDefault="00F70BFA" w:rsidP="0091738A">
            <w:pPr>
              <w:jc w:val="both"/>
              <w:rPr>
                <w:color w:val="000000"/>
              </w:rPr>
            </w:pPr>
            <w:r w:rsidRPr="00DF614D">
              <w:rPr>
                <w:color w:val="000000"/>
              </w:rPr>
              <w:t>Нижняя: диафрагма</w:t>
            </w:r>
          </w:p>
        </w:tc>
      </w:tr>
      <w:tr w:rsidR="00F70BFA" w:rsidRPr="00566408" w:rsidTr="0091738A">
        <w:tc>
          <w:tcPr>
            <w:tcW w:w="4785" w:type="dxa"/>
          </w:tcPr>
          <w:p w:rsidR="00F70BFA" w:rsidRPr="00DF614D" w:rsidRDefault="00F70BFA" w:rsidP="0091738A">
            <w:pPr>
              <w:jc w:val="both"/>
              <w:rPr>
                <w:color w:val="000000"/>
              </w:rPr>
            </w:pPr>
            <w:r w:rsidRPr="00DF614D">
              <w:rPr>
                <w:color w:val="000000"/>
              </w:rPr>
              <w:t>9 Лимфоузы легочной связки</w:t>
            </w:r>
          </w:p>
        </w:tc>
        <w:tc>
          <w:tcPr>
            <w:tcW w:w="4786" w:type="dxa"/>
          </w:tcPr>
          <w:p w:rsidR="00F70BFA" w:rsidRPr="00DF614D" w:rsidRDefault="00F70BFA" w:rsidP="0091738A">
            <w:pPr>
              <w:jc w:val="both"/>
              <w:rPr>
                <w:color w:val="000000"/>
              </w:rPr>
            </w:pPr>
            <w:r w:rsidRPr="00DF614D">
              <w:rPr>
                <w:color w:val="000000"/>
              </w:rPr>
              <w:t>Расположены в легочной связке</w:t>
            </w:r>
          </w:p>
          <w:p w:rsidR="00F70BFA" w:rsidRPr="00DF614D" w:rsidRDefault="00F70BFA" w:rsidP="0091738A">
            <w:pPr>
              <w:jc w:val="both"/>
              <w:rPr>
                <w:color w:val="000000"/>
              </w:rPr>
            </w:pPr>
            <w:r w:rsidRPr="00DF614D">
              <w:rPr>
                <w:color w:val="000000"/>
              </w:rPr>
              <w:t>Верхняя: нижняя легочная вена</w:t>
            </w:r>
          </w:p>
          <w:p w:rsidR="00F70BFA" w:rsidRPr="00DF614D" w:rsidRDefault="00F70BFA" w:rsidP="0091738A">
            <w:pPr>
              <w:jc w:val="both"/>
              <w:rPr>
                <w:color w:val="000000"/>
              </w:rPr>
            </w:pPr>
            <w:r w:rsidRPr="00DF614D">
              <w:rPr>
                <w:color w:val="000000"/>
              </w:rPr>
              <w:t>Нижняя: диафрагма</w:t>
            </w:r>
          </w:p>
        </w:tc>
      </w:tr>
      <w:tr w:rsidR="00F70BFA" w:rsidRPr="00566408" w:rsidTr="0091738A">
        <w:tc>
          <w:tcPr>
            <w:tcW w:w="4785" w:type="dxa"/>
          </w:tcPr>
          <w:p w:rsidR="00F70BFA" w:rsidRPr="00DF614D" w:rsidRDefault="00F70BFA" w:rsidP="0091738A">
            <w:pPr>
              <w:jc w:val="both"/>
              <w:rPr>
                <w:color w:val="000000"/>
              </w:rPr>
            </w:pPr>
            <w:r w:rsidRPr="00DF614D">
              <w:rPr>
                <w:color w:val="000000"/>
              </w:rPr>
              <w:t>10 Лимфоузлы корня легкого</w:t>
            </w:r>
          </w:p>
        </w:tc>
        <w:tc>
          <w:tcPr>
            <w:tcW w:w="4786" w:type="dxa"/>
          </w:tcPr>
          <w:p w:rsidR="00F70BFA" w:rsidRPr="00DF614D" w:rsidRDefault="00F70BFA" w:rsidP="0091738A">
            <w:pPr>
              <w:jc w:val="both"/>
              <w:rPr>
                <w:color w:val="000000"/>
              </w:rPr>
            </w:pPr>
            <w:r w:rsidRPr="00DF614D">
              <w:rPr>
                <w:color w:val="000000"/>
              </w:rPr>
              <w:t>Прилежат к главным бронхам и сосудам корня легкого, включая проксимальные части легочных вен и легочных артерий</w:t>
            </w:r>
          </w:p>
          <w:p w:rsidR="00F70BFA" w:rsidRPr="00DF614D" w:rsidRDefault="00F70BFA" w:rsidP="0091738A">
            <w:pPr>
              <w:jc w:val="both"/>
              <w:rPr>
                <w:color w:val="000000"/>
              </w:rPr>
            </w:pPr>
            <w:r w:rsidRPr="00DF614D">
              <w:rPr>
                <w:color w:val="000000"/>
              </w:rPr>
              <w:t>Верхняя: нижний край v. azygos справа, верхний край легочной артерии слева</w:t>
            </w:r>
          </w:p>
          <w:p w:rsidR="00F70BFA" w:rsidRPr="00DF614D" w:rsidRDefault="00F70BFA" w:rsidP="0091738A">
            <w:pPr>
              <w:jc w:val="both"/>
              <w:rPr>
                <w:color w:val="000000"/>
              </w:rPr>
            </w:pPr>
            <w:r w:rsidRPr="00DF614D">
              <w:rPr>
                <w:color w:val="000000"/>
              </w:rPr>
              <w:t>Нижняя: зона междолевых лимфоузлов</w:t>
            </w:r>
          </w:p>
        </w:tc>
      </w:tr>
      <w:tr w:rsidR="00F70BFA" w:rsidRPr="00566408" w:rsidTr="0091738A">
        <w:tc>
          <w:tcPr>
            <w:tcW w:w="4785" w:type="dxa"/>
          </w:tcPr>
          <w:p w:rsidR="00F70BFA" w:rsidRPr="00DF614D" w:rsidRDefault="00F70BFA" w:rsidP="0091738A">
            <w:pPr>
              <w:jc w:val="both"/>
              <w:rPr>
                <w:color w:val="000000"/>
              </w:rPr>
            </w:pPr>
            <w:r w:rsidRPr="00DF614D">
              <w:rPr>
                <w:color w:val="000000"/>
              </w:rPr>
              <w:t>11 Междолевые лимфоузлы</w:t>
            </w:r>
          </w:p>
        </w:tc>
        <w:tc>
          <w:tcPr>
            <w:tcW w:w="4786" w:type="dxa"/>
          </w:tcPr>
          <w:p w:rsidR="00F70BFA" w:rsidRPr="00DF614D" w:rsidRDefault="00F70BFA" w:rsidP="0091738A">
            <w:pPr>
              <w:jc w:val="both"/>
              <w:rPr>
                <w:color w:val="000000"/>
              </w:rPr>
            </w:pPr>
            <w:r w:rsidRPr="00DF614D">
              <w:rPr>
                <w:color w:val="000000"/>
              </w:rPr>
              <w:t>Расположены между долевыми бронхами. Справа выделяют дополнительные подкатегории:</w:t>
            </w:r>
          </w:p>
          <w:p w:rsidR="00F70BFA" w:rsidRPr="00DF614D" w:rsidRDefault="00F70BFA" w:rsidP="0091738A">
            <w:pPr>
              <w:jc w:val="both"/>
              <w:rPr>
                <w:color w:val="000000"/>
              </w:rPr>
            </w:pPr>
            <w:r w:rsidRPr="00DF614D">
              <w:rPr>
                <w:color w:val="000000"/>
              </w:rPr>
              <w:t>#11</w:t>
            </w:r>
            <w:r w:rsidRPr="00DF614D">
              <w:rPr>
                <w:color w:val="000000"/>
                <w:lang w:val="en-US"/>
              </w:rPr>
              <w:t>s</w:t>
            </w:r>
            <w:r w:rsidRPr="00DF614D">
              <w:rPr>
                <w:color w:val="000000"/>
              </w:rPr>
              <w:t>: между верхним долевым бронхом и промежуточным</w:t>
            </w:r>
          </w:p>
          <w:p w:rsidR="00F70BFA" w:rsidRPr="00DF614D" w:rsidRDefault="00F70BFA" w:rsidP="0091738A">
            <w:pPr>
              <w:jc w:val="both"/>
              <w:rPr>
                <w:color w:val="000000"/>
              </w:rPr>
            </w:pPr>
            <w:r w:rsidRPr="00DF614D">
              <w:rPr>
                <w:color w:val="000000"/>
              </w:rPr>
              <w:lastRenderedPageBreak/>
              <w:t>#11</w:t>
            </w:r>
            <w:r w:rsidRPr="00DF614D">
              <w:rPr>
                <w:color w:val="000000"/>
                <w:lang w:val="en-US"/>
              </w:rPr>
              <w:t>i</w:t>
            </w:r>
            <w:r w:rsidRPr="00DF614D">
              <w:rPr>
                <w:color w:val="000000"/>
              </w:rPr>
              <w:t xml:space="preserve">: между среднедолевым и нижнедолевым бронхами </w:t>
            </w:r>
          </w:p>
        </w:tc>
      </w:tr>
      <w:tr w:rsidR="00F70BFA" w:rsidRPr="00566408" w:rsidTr="0091738A">
        <w:tc>
          <w:tcPr>
            <w:tcW w:w="4785" w:type="dxa"/>
          </w:tcPr>
          <w:p w:rsidR="00F70BFA" w:rsidRPr="00DF614D" w:rsidRDefault="00F70BFA" w:rsidP="0091738A">
            <w:pPr>
              <w:jc w:val="both"/>
              <w:rPr>
                <w:color w:val="000000"/>
              </w:rPr>
            </w:pPr>
            <w:r w:rsidRPr="00DF614D">
              <w:rPr>
                <w:color w:val="000000"/>
              </w:rPr>
              <w:lastRenderedPageBreak/>
              <w:t>12 Долевые лимфоузлы</w:t>
            </w:r>
          </w:p>
        </w:tc>
        <w:tc>
          <w:tcPr>
            <w:tcW w:w="4786" w:type="dxa"/>
          </w:tcPr>
          <w:p w:rsidR="00F70BFA" w:rsidRPr="00DF614D" w:rsidRDefault="00F70BFA" w:rsidP="0091738A">
            <w:pPr>
              <w:jc w:val="both"/>
              <w:rPr>
                <w:color w:val="000000"/>
              </w:rPr>
            </w:pPr>
            <w:r w:rsidRPr="00DF614D">
              <w:rPr>
                <w:color w:val="000000"/>
              </w:rPr>
              <w:t>Прилежат к долевым бронхам</w:t>
            </w:r>
          </w:p>
        </w:tc>
      </w:tr>
      <w:tr w:rsidR="00F70BFA" w:rsidRPr="00566408" w:rsidTr="0091738A">
        <w:tc>
          <w:tcPr>
            <w:tcW w:w="4785" w:type="dxa"/>
          </w:tcPr>
          <w:p w:rsidR="00F70BFA" w:rsidRPr="00DF614D" w:rsidRDefault="00F70BFA" w:rsidP="0091738A">
            <w:pPr>
              <w:jc w:val="both"/>
              <w:rPr>
                <w:color w:val="000000"/>
              </w:rPr>
            </w:pPr>
            <w:r w:rsidRPr="00DF614D">
              <w:rPr>
                <w:color w:val="000000"/>
              </w:rPr>
              <w:t>13 Сегментарные лимфоузлы</w:t>
            </w:r>
          </w:p>
        </w:tc>
        <w:tc>
          <w:tcPr>
            <w:tcW w:w="4786" w:type="dxa"/>
          </w:tcPr>
          <w:p w:rsidR="00F70BFA" w:rsidRPr="00DF614D" w:rsidRDefault="00F70BFA" w:rsidP="0091738A">
            <w:pPr>
              <w:jc w:val="both"/>
              <w:rPr>
                <w:color w:val="000000"/>
              </w:rPr>
            </w:pPr>
          </w:p>
        </w:tc>
      </w:tr>
      <w:tr w:rsidR="00F70BFA" w:rsidRPr="00566408" w:rsidTr="0091738A">
        <w:tc>
          <w:tcPr>
            <w:tcW w:w="4785" w:type="dxa"/>
          </w:tcPr>
          <w:p w:rsidR="00F70BFA" w:rsidRPr="00DF614D" w:rsidRDefault="00F70BFA" w:rsidP="0091738A">
            <w:pPr>
              <w:jc w:val="both"/>
              <w:rPr>
                <w:color w:val="000000"/>
              </w:rPr>
            </w:pPr>
            <w:r w:rsidRPr="00DF614D">
              <w:rPr>
                <w:color w:val="000000"/>
              </w:rPr>
              <w:t>14 Субсугментарные лимфоузлы</w:t>
            </w:r>
          </w:p>
        </w:tc>
        <w:tc>
          <w:tcPr>
            <w:tcW w:w="4786" w:type="dxa"/>
          </w:tcPr>
          <w:p w:rsidR="00F70BFA" w:rsidRPr="00DF614D" w:rsidRDefault="00F70BFA" w:rsidP="0091738A">
            <w:pPr>
              <w:jc w:val="both"/>
              <w:rPr>
                <w:color w:val="000000"/>
              </w:rPr>
            </w:pPr>
            <w:r w:rsidRPr="00DF614D">
              <w:rPr>
                <w:color w:val="000000"/>
              </w:rPr>
              <w:t>Прилежат к субсегментарным бронхам</w:t>
            </w:r>
          </w:p>
        </w:tc>
      </w:tr>
    </w:tbl>
    <w:p w:rsidR="00F70BFA" w:rsidRDefault="00F70BFA" w:rsidP="00F70BFA"/>
    <w:p w:rsidR="00F70BFA" w:rsidRDefault="00F70BFA" w:rsidP="00F70BFA"/>
    <w:p w:rsidR="00F70BFA" w:rsidRDefault="00F70BFA" w:rsidP="00F70BFA">
      <w:pPr>
        <w:spacing w:line="360" w:lineRule="exact"/>
        <w:ind w:firstLine="720"/>
        <w:jc w:val="both"/>
        <w:rPr>
          <w:color w:val="000000"/>
        </w:rPr>
      </w:pPr>
      <w:r>
        <w:rPr>
          <w:color w:val="000000"/>
        </w:rPr>
        <w:t>Границы между правыми и левыми группами 2 и 4 лимфоузлов проходит по левому краю трахеи.</w:t>
      </w:r>
    </w:p>
    <w:p w:rsidR="00F70BFA" w:rsidRDefault="00F70BFA" w:rsidP="00F70BFA">
      <w:pPr>
        <w:spacing w:line="360" w:lineRule="exact"/>
        <w:jc w:val="both"/>
        <w:rPr>
          <w:color w:val="000000"/>
        </w:rPr>
      </w:pPr>
    </w:p>
    <w:p w:rsidR="00F70BFA" w:rsidRPr="00795438" w:rsidRDefault="00F70BFA" w:rsidP="00F70BFA">
      <w:pPr>
        <w:pStyle w:val="1"/>
        <w:ind w:firstLine="709"/>
        <w:jc w:val="both"/>
        <w:rPr>
          <w:b/>
          <w:color w:val="000000"/>
          <w:sz w:val="28"/>
          <w:szCs w:val="28"/>
        </w:rPr>
      </w:pPr>
      <w:r w:rsidRPr="00795438">
        <w:rPr>
          <w:b/>
          <w:color w:val="000000"/>
          <w:sz w:val="28"/>
          <w:szCs w:val="28"/>
        </w:rPr>
        <w:t>Диагностические мероприятия</w:t>
      </w:r>
      <w:r>
        <w:rPr>
          <w:b/>
          <w:color w:val="000000"/>
          <w:sz w:val="28"/>
          <w:szCs w:val="28"/>
        </w:rPr>
        <w:t>.</w:t>
      </w:r>
    </w:p>
    <w:p w:rsidR="00F70BFA" w:rsidRDefault="00F70BFA" w:rsidP="00F70BFA">
      <w:pPr>
        <w:pStyle w:val="2"/>
        <w:spacing w:before="0" w:after="0"/>
        <w:ind w:firstLine="720"/>
        <w:rPr>
          <w:rFonts w:ascii="Times New Roman" w:hAnsi="Times New Roman"/>
          <w:b w:val="0"/>
          <w:i w:val="0"/>
          <w:color w:val="000000"/>
        </w:rPr>
      </w:pPr>
      <w:bookmarkStart w:id="10" w:name="_Toc128294608"/>
      <w:bookmarkStart w:id="11" w:name="_Toc128295514"/>
      <w:bookmarkStart w:id="12" w:name="_Toc128299987"/>
      <w:bookmarkStart w:id="13" w:name="_Toc128994875"/>
    </w:p>
    <w:p w:rsidR="00F70BFA" w:rsidRPr="00511048" w:rsidRDefault="00F70BFA" w:rsidP="00F70BFA">
      <w:pPr>
        <w:pStyle w:val="2"/>
        <w:spacing w:before="0" w:after="0"/>
        <w:ind w:firstLine="720"/>
        <w:rPr>
          <w:rFonts w:ascii="Times New Roman" w:hAnsi="Times New Roman"/>
          <w:i w:val="0"/>
          <w:color w:val="000000"/>
        </w:rPr>
      </w:pPr>
      <w:r w:rsidRPr="00511048">
        <w:rPr>
          <w:rFonts w:ascii="Times New Roman" w:hAnsi="Times New Roman"/>
          <w:i w:val="0"/>
          <w:color w:val="000000"/>
        </w:rPr>
        <w:t>Морфологическая верификация опухоли</w:t>
      </w:r>
      <w:bookmarkEnd w:id="10"/>
      <w:bookmarkEnd w:id="11"/>
      <w:bookmarkEnd w:id="12"/>
      <w:bookmarkEnd w:id="13"/>
      <w:r w:rsidRPr="00511048">
        <w:rPr>
          <w:rFonts w:ascii="Times New Roman" w:hAnsi="Times New Roman"/>
          <w:i w:val="0"/>
          <w:color w:val="000000"/>
        </w:rPr>
        <w:t>.</w:t>
      </w:r>
    </w:p>
    <w:p w:rsidR="00F70BFA" w:rsidRDefault="00F70BFA" w:rsidP="00F70BFA">
      <w:pPr>
        <w:ind w:firstLine="720"/>
        <w:jc w:val="both"/>
        <w:rPr>
          <w:color w:val="000000"/>
        </w:rPr>
      </w:pPr>
      <w:r w:rsidRPr="00093417">
        <w:rPr>
          <w:color w:val="000000"/>
        </w:rPr>
        <w:t xml:space="preserve">Периферический рак – микроскопическое исследование мазков из субсегментарного и сегментарного бронхов пораженного сегмента легкого, взятых при фибробронхоскопии. Интраоперационно для морфологического подтверждения выполняется пункционная биопсия опухоли, при ее неэффективности – атипичная резекция легкого с опухолью (при небольших и поверхностно расположенных опухолях) или биопсия опухоли в случае невозможности атипичной резекции. У неоперируемых </w:t>
      </w:r>
      <w:r>
        <w:rPr>
          <w:color w:val="000000"/>
        </w:rPr>
        <w:t xml:space="preserve">пациентовс периферическим раком легкого </w:t>
      </w:r>
      <w:r w:rsidRPr="00093417">
        <w:rPr>
          <w:color w:val="000000"/>
        </w:rPr>
        <w:t xml:space="preserve">при отрицательных данных бронхоскопии выполняется трансторакальная пункционная биопсия </w:t>
      </w:r>
      <w:r>
        <w:rPr>
          <w:color w:val="000000"/>
        </w:rPr>
        <w:t xml:space="preserve">опухоли </w:t>
      </w:r>
      <w:r w:rsidRPr="00093417">
        <w:rPr>
          <w:color w:val="000000"/>
        </w:rPr>
        <w:t>тонкой иглой под рентгенологическим контролем</w:t>
      </w:r>
      <w:r>
        <w:rPr>
          <w:color w:val="000000"/>
        </w:rPr>
        <w:t xml:space="preserve">. </w:t>
      </w:r>
    </w:p>
    <w:p w:rsidR="00F70BFA" w:rsidRPr="00093417" w:rsidRDefault="00F70BFA" w:rsidP="00F70BFA">
      <w:pPr>
        <w:ind w:firstLine="720"/>
        <w:jc w:val="both"/>
        <w:rPr>
          <w:color w:val="000000"/>
        </w:rPr>
      </w:pPr>
      <w:r w:rsidRPr="00093417">
        <w:rPr>
          <w:color w:val="000000"/>
        </w:rPr>
        <w:t>Центральный рак – биопсия опухоли при фибробронхоскопии с последующим цитологическим и гистологическим исследованием полученного материала.</w:t>
      </w:r>
    </w:p>
    <w:p w:rsidR="00F70BFA" w:rsidRPr="00093417" w:rsidRDefault="00F70BFA" w:rsidP="00F70BFA">
      <w:pPr>
        <w:ind w:firstLine="720"/>
        <w:jc w:val="both"/>
        <w:rPr>
          <w:color w:val="000000"/>
        </w:rPr>
      </w:pPr>
      <w:r w:rsidRPr="00093417">
        <w:rPr>
          <w:color w:val="000000"/>
        </w:rPr>
        <w:t xml:space="preserve">Отдаленные метастазы – пункционная биопсия тонкой иглой под контролем УЗИ или КТ при поражении печени, почек, надпочечников. Пункционная или эксцизионная биопсия метастазов в периферических лимфоузлах и мягких тканях. </w:t>
      </w:r>
    </w:p>
    <w:p w:rsidR="00F70BFA" w:rsidRDefault="00F70BFA" w:rsidP="00F70BFA">
      <w:pPr>
        <w:pStyle w:val="2"/>
        <w:spacing w:before="0" w:after="0"/>
        <w:ind w:firstLine="720"/>
        <w:rPr>
          <w:rFonts w:ascii="Times New Roman" w:hAnsi="Times New Roman"/>
          <w:b w:val="0"/>
          <w:i w:val="0"/>
          <w:color w:val="000000"/>
        </w:rPr>
      </w:pPr>
      <w:bookmarkStart w:id="14" w:name="_Toc128294609"/>
      <w:bookmarkStart w:id="15" w:name="_Toc128295515"/>
      <w:bookmarkStart w:id="16" w:name="_Toc128299988"/>
      <w:bookmarkStart w:id="17" w:name="_Toc128994876"/>
    </w:p>
    <w:p w:rsidR="00F70BFA" w:rsidRPr="00511048" w:rsidRDefault="00F70BFA" w:rsidP="00F70BFA">
      <w:pPr>
        <w:pStyle w:val="2"/>
        <w:spacing w:before="0" w:after="0"/>
        <w:ind w:firstLine="720"/>
        <w:rPr>
          <w:rFonts w:ascii="Times New Roman" w:hAnsi="Times New Roman"/>
          <w:i w:val="0"/>
          <w:color w:val="000000"/>
        </w:rPr>
      </w:pPr>
      <w:r w:rsidRPr="00511048">
        <w:rPr>
          <w:rFonts w:ascii="Times New Roman" w:hAnsi="Times New Roman"/>
          <w:i w:val="0"/>
          <w:color w:val="000000"/>
        </w:rPr>
        <w:t>Лабораторные исследования</w:t>
      </w:r>
      <w:bookmarkEnd w:id="14"/>
      <w:bookmarkEnd w:id="15"/>
      <w:bookmarkEnd w:id="16"/>
      <w:bookmarkEnd w:id="17"/>
      <w:r w:rsidRPr="00511048">
        <w:rPr>
          <w:rFonts w:ascii="Times New Roman" w:hAnsi="Times New Roman"/>
          <w:i w:val="0"/>
          <w:color w:val="000000"/>
        </w:rPr>
        <w:t>.</w:t>
      </w:r>
    </w:p>
    <w:p w:rsidR="00F70BFA" w:rsidRPr="00093417" w:rsidRDefault="00F70BFA" w:rsidP="00F70BFA">
      <w:pPr>
        <w:overflowPunct w:val="0"/>
        <w:autoSpaceDE w:val="0"/>
        <w:autoSpaceDN w:val="0"/>
        <w:adjustRightInd w:val="0"/>
        <w:ind w:firstLine="720"/>
        <w:jc w:val="both"/>
        <w:textAlignment w:val="baseline"/>
        <w:rPr>
          <w:color w:val="000000"/>
        </w:rPr>
      </w:pPr>
      <w:r w:rsidRPr="00093417">
        <w:rPr>
          <w:color w:val="000000"/>
        </w:rPr>
        <w:t>группа крови и резус-фактор;</w:t>
      </w:r>
    </w:p>
    <w:p w:rsidR="00F70BFA" w:rsidRPr="00093417" w:rsidRDefault="00F70BFA" w:rsidP="00F70BFA">
      <w:pPr>
        <w:overflowPunct w:val="0"/>
        <w:autoSpaceDE w:val="0"/>
        <w:autoSpaceDN w:val="0"/>
        <w:adjustRightInd w:val="0"/>
        <w:ind w:firstLine="720"/>
        <w:jc w:val="both"/>
        <w:textAlignment w:val="baseline"/>
        <w:rPr>
          <w:color w:val="000000"/>
        </w:rPr>
      </w:pPr>
      <w:r w:rsidRPr="00093417">
        <w:rPr>
          <w:color w:val="000000"/>
        </w:rPr>
        <w:t>серореакция на сифилис;</w:t>
      </w:r>
    </w:p>
    <w:p w:rsidR="00F70BFA" w:rsidRPr="00093417" w:rsidRDefault="00F70BFA" w:rsidP="00F70BFA">
      <w:pPr>
        <w:overflowPunct w:val="0"/>
        <w:autoSpaceDE w:val="0"/>
        <w:autoSpaceDN w:val="0"/>
        <w:adjustRightInd w:val="0"/>
        <w:ind w:firstLine="720"/>
        <w:jc w:val="both"/>
        <w:textAlignment w:val="baseline"/>
        <w:rPr>
          <w:color w:val="000000"/>
        </w:rPr>
      </w:pPr>
      <w:r w:rsidRPr="00093417">
        <w:rPr>
          <w:color w:val="000000"/>
        </w:rPr>
        <w:t>общий анализ крови;</w:t>
      </w:r>
    </w:p>
    <w:p w:rsidR="00F70BFA" w:rsidRPr="00093417" w:rsidRDefault="00F70BFA" w:rsidP="00F70BFA">
      <w:pPr>
        <w:overflowPunct w:val="0"/>
        <w:autoSpaceDE w:val="0"/>
        <w:autoSpaceDN w:val="0"/>
        <w:adjustRightInd w:val="0"/>
        <w:ind w:firstLine="720"/>
        <w:jc w:val="both"/>
        <w:textAlignment w:val="baseline"/>
        <w:rPr>
          <w:color w:val="000000"/>
        </w:rPr>
      </w:pPr>
      <w:r w:rsidRPr="00093417">
        <w:rPr>
          <w:color w:val="000000"/>
        </w:rPr>
        <w:t>общий анализ мочи;</w:t>
      </w:r>
    </w:p>
    <w:p w:rsidR="00F70BFA" w:rsidRPr="00093417" w:rsidRDefault="00F70BFA" w:rsidP="00F70BFA">
      <w:pPr>
        <w:overflowPunct w:val="0"/>
        <w:autoSpaceDE w:val="0"/>
        <w:autoSpaceDN w:val="0"/>
        <w:adjustRightInd w:val="0"/>
        <w:ind w:firstLine="720"/>
        <w:jc w:val="both"/>
        <w:textAlignment w:val="baseline"/>
        <w:rPr>
          <w:color w:val="000000"/>
        </w:rPr>
      </w:pPr>
      <w:r w:rsidRPr="00093417">
        <w:rPr>
          <w:color w:val="000000"/>
        </w:rPr>
        <w:t xml:space="preserve">биохимическое исследование крови (общий белок, мочевина, креатинин, билирубин, глюкоза, АсАТ, АлАТ, щелочная фосфатаза, Са общий); </w:t>
      </w:r>
    </w:p>
    <w:p w:rsidR="00F70BFA" w:rsidRDefault="00F70BFA" w:rsidP="00F70BFA">
      <w:pPr>
        <w:overflowPunct w:val="0"/>
        <w:autoSpaceDE w:val="0"/>
        <w:autoSpaceDN w:val="0"/>
        <w:adjustRightInd w:val="0"/>
        <w:ind w:firstLine="720"/>
        <w:jc w:val="both"/>
        <w:textAlignment w:val="baseline"/>
        <w:rPr>
          <w:color w:val="000000"/>
        </w:rPr>
      </w:pPr>
      <w:r w:rsidRPr="00093417">
        <w:rPr>
          <w:color w:val="000000"/>
        </w:rPr>
        <w:t>коагулограмма (АЧТВ, ПВ, ТВ, фибриноген) - на этапе предоперационной подготовки.</w:t>
      </w:r>
    </w:p>
    <w:p w:rsidR="00F70BFA" w:rsidRPr="00EB4EBD" w:rsidRDefault="00F70BFA" w:rsidP="00F70BFA">
      <w:pPr>
        <w:overflowPunct w:val="0"/>
        <w:autoSpaceDE w:val="0"/>
        <w:autoSpaceDN w:val="0"/>
        <w:adjustRightInd w:val="0"/>
        <w:ind w:firstLine="720"/>
        <w:jc w:val="both"/>
        <w:textAlignment w:val="baseline"/>
        <w:rPr>
          <w:color w:val="000000"/>
        </w:rPr>
      </w:pPr>
    </w:p>
    <w:p w:rsidR="00F70BFA" w:rsidRPr="00DB5D14" w:rsidRDefault="00F70BFA" w:rsidP="00F70BFA">
      <w:pPr>
        <w:overflowPunct w:val="0"/>
        <w:autoSpaceDE w:val="0"/>
        <w:autoSpaceDN w:val="0"/>
        <w:adjustRightInd w:val="0"/>
        <w:ind w:firstLine="720"/>
        <w:jc w:val="both"/>
        <w:textAlignment w:val="baseline"/>
        <w:rPr>
          <w:b/>
        </w:rPr>
      </w:pPr>
      <w:r w:rsidRPr="00DB5D14">
        <w:rPr>
          <w:b/>
        </w:rPr>
        <w:t>Функциональные исследования</w:t>
      </w:r>
      <w:r>
        <w:rPr>
          <w:b/>
        </w:rPr>
        <w:t>.</w:t>
      </w:r>
    </w:p>
    <w:p w:rsidR="00F70BFA" w:rsidRPr="00DB5D14" w:rsidRDefault="00F70BFA" w:rsidP="00F70BFA">
      <w:pPr>
        <w:overflowPunct w:val="0"/>
        <w:autoSpaceDE w:val="0"/>
        <w:autoSpaceDN w:val="0"/>
        <w:adjustRightInd w:val="0"/>
        <w:ind w:firstLine="720"/>
        <w:jc w:val="both"/>
        <w:textAlignment w:val="baseline"/>
      </w:pPr>
      <w:r w:rsidRPr="00DB5D14">
        <w:t>электрокардиография,</w:t>
      </w:r>
    </w:p>
    <w:p w:rsidR="00F70BFA" w:rsidRPr="00DB5D14" w:rsidRDefault="00F70BFA" w:rsidP="00F70BFA">
      <w:pPr>
        <w:overflowPunct w:val="0"/>
        <w:autoSpaceDE w:val="0"/>
        <w:autoSpaceDN w:val="0"/>
        <w:adjustRightInd w:val="0"/>
        <w:ind w:firstLine="720"/>
        <w:jc w:val="both"/>
        <w:textAlignment w:val="baseline"/>
      </w:pPr>
      <w:r w:rsidRPr="00DB5D14">
        <w:t>определение функции внешнего дыхания (</w:t>
      </w:r>
      <w:r w:rsidRPr="00DB5D14">
        <w:rPr>
          <w:lang w:val="en-US"/>
        </w:rPr>
        <w:t>O</w:t>
      </w:r>
      <w:r w:rsidRPr="00DB5D14">
        <w:t>ФВ</w:t>
      </w:r>
      <w:r w:rsidRPr="00DB5D14">
        <w:rPr>
          <w:vertAlign w:val="subscript"/>
        </w:rPr>
        <w:t>1</w:t>
      </w:r>
      <w:r w:rsidRPr="00DB5D14">
        <w:t>),</w:t>
      </w:r>
    </w:p>
    <w:p w:rsidR="00F70BFA" w:rsidRPr="00DB5D14" w:rsidRDefault="00F70BFA" w:rsidP="00F70BFA">
      <w:pPr>
        <w:overflowPunct w:val="0"/>
        <w:autoSpaceDE w:val="0"/>
        <w:autoSpaceDN w:val="0"/>
        <w:adjustRightInd w:val="0"/>
        <w:ind w:firstLine="720"/>
        <w:jc w:val="both"/>
        <w:textAlignment w:val="baseline"/>
      </w:pPr>
      <w:r w:rsidRPr="00DB5D14">
        <w:t>высота подъема по лестнице (лестничный тест),</w:t>
      </w:r>
    </w:p>
    <w:p w:rsidR="00F70BFA" w:rsidRPr="00DB5D14" w:rsidRDefault="00F70BFA" w:rsidP="00F70BFA">
      <w:pPr>
        <w:pStyle w:val="af7"/>
        <w:rPr>
          <w:sz w:val="28"/>
          <w:szCs w:val="28"/>
        </w:rPr>
      </w:pPr>
    </w:p>
    <w:p w:rsidR="00F70BFA" w:rsidRPr="00DB5D14" w:rsidRDefault="00F70BFA" w:rsidP="00F70BFA">
      <w:pPr>
        <w:pStyle w:val="af7"/>
        <w:rPr>
          <w:sz w:val="28"/>
          <w:szCs w:val="28"/>
        </w:rPr>
      </w:pPr>
      <w:r w:rsidRPr="00DB5D14">
        <w:rPr>
          <w:b/>
          <w:sz w:val="28"/>
          <w:szCs w:val="28"/>
        </w:rPr>
        <w:t xml:space="preserve">Молекулярно-генетические исследования </w:t>
      </w:r>
      <w:r w:rsidRPr="00DB5D14">
        <w:rPr>
          <w:sz w:val="28"/>
          <w:szCs w:val="28"/>
        </w:rPr>
        <w:t>проводятся у пациентов с распространенным НМКРЛ, если предполагается таргетная терапия.</w:t>
      </w:r>
    </w:p>
    <w:p w:rsidR="00F70BFA" w:rsidRPr="00DB5D14" w:rsidRDefault="00F70BFA" w:rsidP="00F70BFA">
      <w:pPr>
        <w:pStyle w:val="af7"/>
        <w:rPr>
          <w:b/>
          <w:sz w:val="28"/>
          <w:szCs w:val="28"/>
        </w:rPr>
      </w:pPr>
      <w:r w:rsidRPr="00DB5D14">
        <w:rPr>
          <w:b/>
          <w:sz w:val="28"/>
          <w:szCs w:val="28"/>
        </w:rPr>
        <w:t xml:space="preserve">Мутации гена </w:t>
      </w:r>
      <w:r w:rsidRPr="00DB5D14">
        <w:rPr>
          <w:b/>
          <w:sz w:val="28"/>
          <w:szCs w:val="28"/>
          <w:lang w:val="en-US"/>
        </w:rPr>
        <w:t>EGFR</w:t>
      </w:r>
      <w:r w:rsidRPr="00DB5D14">
        <w:rPr>
          <w:sz w:val="28"/>
          <w:szCs w:val="28"/>
        </w:rPr>
        <w:t>наблюдаются в 10–15% аденокарцином среди пациентов европейских популяций. Эти мутации характерны для женщин, пациентов молодого возраста и некурящих.</w:t>
      </w:r>
    </w:p>
    <w:p w:rsidR="00F70BFA" w:rsidRPr="00EB4EBD" w:rsidRDefault="00F70BFA" w:rsidP="00F70BFA">
      <w:pPr>
        <w:pStyle w:val="af7"/>
        <w:rPr>
          <w:sz w:val="28"/>
          <w:szCs w:val="28"/>
        </w:rPr>
      </w:pPr>
      <w:r w:rsidRPr="00DB5D14">
        <w:rPr>
          <w:sz w:val="28"/>
          <w:szCs w:val="28"/>
        </w:rPr>
        <w:t>Сенсибилизирующие мутации – делеции внутри рамки считывания в 19 экзоне (</w:t>
      </w:r>
      <w:r w:rsidRPr="00DB5D14">
        <w:rPr>
          <w:sz w:val="28"/>
          <w:szCs w:val="28"/>
          <w:lang w:val="en-US"/>
        </w:rPr>
        <w:t>Exon</w:t>
      </w:r>
      <w:r w:rsidRPr="00DB5D14">
        <w:rPr>
          <w:sz w:val="28"/>
          <w:szCs w:val="28"/>
        </w:rPr>
        <w:t>19</w:t>
      </w:r>
      <w:r w:rsidRPr="00DB5D14">
        <w:rPr>
          <w:sz w:val="28"/>
          <w:szCs w:val="28"/>
          <w:lang w:val="en-US"/>
        </w:rPr>
        <w:t>del</w:t>
      </w:r>
      <w:r w:rsidRPr="00DB5D14">
        <w:rPr>
          <w:sz w:val="28"/>
          <w:szCs w:val="28"/>
        </w:rPr>
        <w:t xml:space="preserve">), точковые мутации (L858R, </w:t>
      </w:r>
      <w:r w:rsidRPr="00DB5D14">
        <w:rPr>
          <w:sz w:val="28"/>
          <w:szCs w:val="28"/>
          <w:lang w:val="en-US"/>
        </w:rPr>
        <w:t>L</w:t>
      </w:r>
      <w:r w:rsidRPr="00DB5D14">
        <w:rPr>
          <w:sz w:val="28"/>
          <w:szCs w:val="28"/>
        </w:rPr>
        <w:t>861</w:t>
      </w:r>
      <w:r w:rsidRPr="00DB5D14">
        <w:rPr>
          <w:sz w:val="28"/>
          <w:szCs w:val="28"/>
          <w:lang w:val="en-US"/>
        </w:rPr>
        <w:t>Q</w:t>
      </w:r>
      <w:r w:rsidRPr="00DB5D14">
        <w:rPr>
          <w:sz w:val="28"/>
          <w:szCs w:val="28"/>
        </w:rPr>
        <w:t>) в 21 экзоне и в 18 экзоне (</w:t>
      </w:r>
      <w:r w:rsidRPr="00DB5D14">
        <w:rPr>
          <w:sz w:val="28"/>
          <w:szCs w:val="28"/>
          <w:lang w:val="en-US"/>
        </w:rPr>
        <w:t>G</w:t>
      </w:r>
      <w:r w:rsidRPr="00DB5D14">
        <w:rPr>
          <w:sz w:val="28"/>
          <w:szCs w:val="28"/>
        </w:rPr>
        <w:t>719</w:t>
      </w:r>
      <w:r w:rsidRPr="00DB5D14">
        <w:rPr>
          <w:sz w:val="28"/>
          <w:szCs w:val="28"/>
          <w:lang w:val="en-US"/>
        </w:rPr>
        <w:t>X</w:t>
      </w:r>
      <w:r w:rsidRPr="00DB5D14">
        <w:rPr>
          <w:sz w:val="28"/>
          <w:szCs w:val="28"/>
        </w:rPr>
        <w:t xml:space="preserve">), указывают на эффективность таргентной терапии ингибиторами тиразинкиназы </w:t>
      </w:r>
      <w:r w:rsidRPr="00DB5D14">
        <w:rPr>
          <w:sz w:val="28"/>
          <w:szCs w:val="28"/>
          <w:lang w:val="en-US"/>
        </w:rPr>
        <w:t>EGFR</w:t>
      </w:r>
      <w:r w:rsidRPr="00DB5D14">
        <w:rPr>
          <w:sz w:val="28"/>
          <w:szCs w:val="28"/>
        </w:rPr>
        <w:t>.</w:t>
      </w:r>
    </w:p>
    <w:p w:rsidR="00F70BFA" w:rsidRPr="00DB5D14" w:rsidRDefault="00F70BFA" w:rsidP="00F70BFA">
      <w:pPr>
        <w:pStyle w:val="af7"/>
        <w:rPr>
          <w:sz w:val="28"/>
          <w:szCs w:val="28"/>
        </w:rPr>
      </w:pPr>
      <w:r w:rsidRPr="00DB5D14">
        <w:rPr>
          <w:sz w:val="28"/>
          <w:szCs w:val="28"/>
        </w:rPr>
        <w:t xml:space="preserve">Мутации в 20 экзоне свидетельствуют о резистентности к ингибиторам ТК.  </w:t>
      </w:r>
    </w:p>
    <w:p w:rsidR="00F70BFA" w:rsidRPr="00DB5D14" w:rsidRDefault="00F70BFA" w:rsidP="00F70BFA">
      <w:pPr>
        <w:pStyle w:val="af7"/>
        <w:rPr>
          <w:sz w:val="28"/>
          <w:szCs w:val="28"/>
        </w:rPr>
      </w:pPr>
      <w:r w:rsidRPr="00DB5D14">
        <w:rPr>
          <w:sz w:val="28"/>
          <w:szCs w:val="28"/>
        </w:rPr>
        <w:t xml:space="preserve">Мутация </w:t>
      </w:r>
      <w:r w:rsidRPr="00DB5D14">
        <w:rPr>
          <w:sz w:val="28"/>
          <w:szCs w:val="28"/>
          <w:lang w:val="en-US"/>
        </w:rPr>
        <w:t>T</w:t>
      </w:r>
      <w:r w:rsidRPr="00DB5D14">
        <w:rPr>
          <w:sz w:val="28"/>
          <w:szCs w:val="28"/>
        </w:rPr>
        <w:t>790</w:t>
      </w:r>
      <w:r w:rsidRPr="00DB5D14">
        <w:rPr>
          <w:sz w:val="28"/>
          <w:szCs w:val="28"/>
          <w:lang w:val="en-US"/>
        </w:rPr>
        <w:t>M</w:t>
      </w:r>
      <w:r w:rsidRPr="00DB5D14">
        <w:rPr>
          <w:sz w:val="28"/>
          <w:szCs w:val="28"/>
        </w:rPr>
        <w:t xml:space="preserve"> указывает на приобретенную резистентность к ингибиторам ТК.</w:t>
      </w:r>
    </w:p>
    <w:p w:rsidR="00F70BFA" w:rsidRPr="00DB5D14" w:rsidRDefault="00F70BFA" w:rsidP="00F70BFA">
      <w:pPr>
        <w:pStyle w:val="af7"/>
        <w:rPr>
          <w:sz w:val="28"/>
          <w:szCs w:val="28"/>
        </w:rPr>
      </w:pPr>
      <w:r w:rsidRPr="00DB5D14">
        <w:rPr>
          <w:b/>
          <w:sz w:val="28"/>
          <w:szCs w:val="28"/>
        </w:rPr>
        <w:t xml:space="preserve">Перестройка гена </w:t>
      </w:r>
      <w:r w:rsidRPr="00DB5D14">
        <w:rPr>
          <w:b/>
          <w:sz w:val="28"/>
          <w:szCs w:val="28"/>
          <w:lang w:val="en-US"/>
        </w:rPr>
        <w:t>ALK</w:t>
      </w:r>
      <w:r w:rsidRPr="00DB5D14">
        <w:rPr>
          <w:sz w:val="28"/>
          <w:szCs w:val="28"/>
        </w:rPr>
        <w:t xml:space="preserve">выявляется у 2–7% пациентов с аденокарциномой, чаще у некурящих мужчин молодого возраста. Определяет чувствительность к терапии ингибиторами </w:t>
      </w:r>
      <w:r w:rsidRPr="00DB5D14">
        <w:rPr>
          <w:sz w:val="28"/>
          <w:szCs w:val="28"/>
          <w:lang w:val="en-US"/>
        </w:rPr>
        <w:t>ALK</w:t>
      </w:r>
      <w:r w:rsidRPr="00DB5D14">
        <w:rPr>
          <w:sz w:val="28"/>
          <w:szCs w:val="28"/>
        </w:rPr>
        <w:t xml:space="preserve"> – кризотинибом и др.</w:t>
      </w:r>
    </w:p>
    <w:p w:rsidR="00F70BFA" w:rsidRPr="00DB5D14" w:rsidRDefault="00F70BFA" w:rsidP="00F70BFA">
      <w:pPr>
        <w:pStyle w:val="af7"/>
        <w:rPr>
          <w:sz w:val="28"/>
          <w:szCs w:val="28"/>
        </w:rPr>
      </w:pPr>
      <w:r w:rsidRPr="00DB5D14">
        <w:rPr>
          <w:b/>
          <w:sz w:val="28"/>
          <w:szCs w:val="28"/>
        </w:rPr>
        <w:lastRenderedPageBreak/>
        <w:t xml:space="preserve">Перестройка гена </w:t>
      </w:r>
      <w:r w:rsidRPr="00DB5D14">
        <w:rPr>
          <w:b/>
          <w:sz w:val="28"/>
          <w:szCs w:val="28"/>
          <w:lang w:val="en-US"/>
        </w:rPr>
        <w:t>ROS</w:t>
      </w:r>
      <w:r w:rsidRPr="00DB5D14">
        <w:rPr>
          <w:b/>
          <w:sz w:val="28"/>
          <w:szCs w:val="28"/>
        </w:rPr>
        <w:t xml:space="preserve">1 </w:t>
      </w:r>
      <w:r w:rsidRPr="00DB5D14">
        <w:rPr>
          <w:sz w:val="28"/>
          <w:szCs w:val="28"/>
        </w:rPr>
        <w:t>встречается в 1–2% пациентов с аденокарциной, чаще у молодых некурящих женщин. Определяет чувствительность к кризотинибу.</w:t>
      </w:r>
    </w:p>
    <w:p w:rsidR="00F70BFA" w:rsidRPr="00DB5D14" w:rsidRDefault="00F70BFA" w:rsidP="00F70BFA">
      <w:pPr>
        <w:pStyle w:val="af7"/>
        <w:rPr>
          <w:sz w:val="28"/>
          <w:szCs w:val="28"/>
        </w:rPr>
      </w:pPr>
      <w:r w:rsidRPr="00DB5D14">
        <w:rPr>
          <w:b/>
          <w:sz w:val="28"/>
          <w:szCs w:val="28"/>
        </w:rPr>
        <w:t xml:space="preserve">Мутации гена </w:t>
      </w:r>
      <w:r w:rsidRPr="00DB5D14">
        <w:rPr>
          <w:b/>
          <w:sz w:val="28"/>
          <w:szCs w:val="28"/>
          <w:lang w:val="en-US"/>
        </w:rPr>
        <w:t>KRAS</w:t>
      </w:r>
      <w:r w:rsidRPr="00DB5D14">
        <w:rPr>
          <w:sz w:val="28"/>
          <w:szCs w:val="28"/>
        </w:rPr>
        <w:t xml:space="preserve">встречаются в 25–38% при аденокарциноме и, обычно, не сочетаются с мутациями </w:t>
      </w:r>
      <w:r w:rsidRPr="00DB5D14">
        <w:rPr>
          <w:sz w:val="28"/>
          <w:szCs w:val="28"/>
          <w:lang w:val="en-US"/>
        </w:rPr>
        <w:t>EGFR</w:t>
      </w:r>
      <w:r w:rsidRPr="00DB5D14">
        <w:rPr>
          <w:sz w:val="28"/>
          <w:szCs w:val="28"/>
        </w:rPr>
        <w:t xml:space="preserve"> и перестройками </w:t>
      </w:r>
      <w:r w:rsidRPr="00DB5D14">
        <w:rPr>
          <w:sz w:val="28"/>
          <w:szCs w:val="28"/>
          <w:lang w:val="en-US"/>
        </w:rPr>
        <w:t>ALK</w:t>
      </w:r>
      <w:r w:rsidRPr="00DB5D14">
        <w:rPr>
          <w:sz w:val="28"/>
          <w:szCs w:val="28"/>
        </w:rPr>
        <w:t xml:space="preserve"> и </w:t>
      </w:r>
      <w:r w:rsidRPr="00DB5D14">
        <w:rPr>
          <w:sz w:val="28"/>
          <w:szCs w:val="28"/>
          <w:lang w:val="en-US"/>
        </w:rPr>
        <w:t>ROS</w:t>
      </w:r>
      <w:r w:rsidRPr="00DB5D14">
        <w:rPr>
          <w:sz w:val="28"/>
          <w:szCs w:val="28"/>
        </w:rPr>
        <w:t xml:space="preserve">1. Указывают на неэффективность таргетной терапии. </w:t>
      </w:r>
    </w:p>
    <w:p w:rsidR="00F70BFA" w:rsidRPr="006469FE" w:rsidRDefault="00F70BFA" w:rsidP="00F70BFA">
      <w:pPr>
        <w:pStyle w:val="af7"/>
        <w:rPr>
          <w:b/>
          <w:sz w:val="28"/>
          <w:szCs w:val="28"/>
        </w:rPr>
      </w:pPr>
    </w:p>
    <w:p w:rsidR="00F70BFA" w:rsidRPr="00511048" w:rsidRDefault="00F70BFA" w:rsidP="00F70BFA">
      <w:pPr>
        <w:pStyle w:val="af7"/>
        <w:rPr>
          <w:b/>
          <w:color w:val="000000"/>
          <w:sz w:val="28"/>
          <w:szCs w:val="28"/>
        </w:rPr>
      </w:pPr>
      <w:r w:rsidRPr="00511048">
        <w:rPr>
          <w:b/>
          <w:color w:val="000000"/>
          <w:sz w:val="28"/>
          <w:szCs w:val="28"/>
        </w:rPr>
        <w:t>Определение сте</w:t>
      </w:r>
      <w:r>
        <w:rPr>
          <w:b/>
          <w:color w:val="000000"/>
          <w:sz w:val="28"/>
          <w:szCs w:val="28"/>
        </w:rPr>
        <w:t>пени распространенности опухоли.</w:t>
      </w:r>
    </w:p>
    <w:p w:rsidR="00F70BFA" w:rsidRPr="00093417" w:rsidRDefault="00F70BFA" w:rsidP="00F70BFA">
      <w:pPr>
        <w:pStyle w:val="af7"/>
        <w:rPr>
          <w:color w:val="000000"/>
          <w:sz w:val="28"/>
          <w:szCs w:val="28"/>
        </w:rPr>
      </w:pPr>
      <w:r>
        <w:rPr>
          <w:color w:val="000000"/>
          <w:sz w:val="28"/>
          <w:szCs w:val="28"/>
        </w:rPr>
        <w:t xml:space="preserve">Фибробронхоскопия выполняется у всех пациентов с </w:t>
      </w:r>
      <w:r>
        <w:rPr>
          <w:color w:val="000000"/>
          <w:sz w:val="28"/>
          <w:szCs w:val="28"/>
          <w:lang w:val="en-US"/>
        </w:rPr>
        <w:t>I</w:t>
      </w:r>
      <w:r w:rsidRPr="00921F10">
        <w:rPr>
          <w:color w:val="000000"/>
          <w:sz w:val="28"/>
          <w:szCs w:val="28"/>
        </w:rPr>
        <w:t>–</w:t>
      </w:r>
      <w:r>
        <w:rPr>
          <w:color w:val="000000"/>
          <w:sz w:val="28"/>
          <w:szCs w:val="28"/>
          <w:lang w:val="en-US"/>
        </w:rPr>
        <w:t>III</w:t>
      </w:r>
      <w:r>
        <w:rPr>
          <w:color w:val="000000"/>
          <w:sz w:val="28"/>
          <w:szCs w:val="28"/>
        </w:rPr>
        <w:t xml:space="preserve"> стадией.</w:t>
      </w:r>
    </w:p>
    <w:p w:rsidR="00F70BFA" w:rsidRPr="00DB5D14" w:rsidRDefault="00F70BFA" w:rsidP="00F70BFA">
      <w:pPr>
        <w:pStyle w:val="af7"/>
        <w:rPr>
          <w:sz w:val="28"/>
          <w:szCs w:val="28"/>
        </w:rPr>
      </w:pPr>
      <w:r w:rsidRPr="00093417">
        <w:rPr>
          <w:color w:val="000000"/>
          <w:sz w:val="28"/>
          <w:szCs w:val="28"/>
        </w:rPr>
        <w:t xml:space="preserve">Стандартным исследованием при оценке операбельности </w:t>
      </w:r>
      <w:r>
        <w:rPr>
          <w:color w:val="000000"/>
          <w:sz w:val="28"/>
          <w:szCs w:val="28"/>
        </w:rPr>
        <w:t>пациентов</w:t>
      </w:r>
      <w:r w:rsidRPr="00093417">
        <w:rPr>
          <w:color w:val="000000"/>
          <w:sz w:val="28"/>
          <w:szCs w:val="28"/>
        </w:rPr>
        <w:t xml:space="preserve"> является компьютерная томография </w:t>
      </w:r>
      <w:r>
        <w:rPr>
          <w:color w:val="000000"/>
          <w:sz w:val="28"/>
          <w:szCs w:val="28"/>
        </w:rPr>
        <w:t xml:space="preserve">(КТ) </w:t>
      </w:r>
      <w:r w:rsidRPr="00093417">
        <w:rPr>
          <w:color w:val="000000"/>
          <w:sz w:val="28"/>
          <w:szCs w:val="28"/>
        </w:rPr>
        <w:t xml:space="preserve">органов грудной клетки и верхнего этажа брюшной полости (печень, надпочечники). При центральном раке легкого </w:t>
      </w:r>
      <w:r w:rsidRPr="00DB5D14">
        <w:rPr>
          <w:sz w:val="28"/>
          <w:szCs w:val="28"/>
        </w:rPr>
        <w:t>показана КТ с контрастированием. При раке легкого с синдромом Панкоста дополнительно выполняется магнитно-резонансная томография (МРТ).</w:t>
      </w:r>
    </w:p>
    <w:p w:rsidR="00F70BFA" w:rsidRPr="00DB5D14" w:rsidRDefault="00F70BFA" w:rsidP="00F70BFA">
      <w:pPr>
        <w:pStyle w:val="af7"/>
        <w:rPr>
          <w:sz w:val="28"/>
          <w:szCs w:val="28"/>
        </w:rPr>
      </w:pPr>
      <w:r w:rsidRPr="00DB5D14">
        <w:rPr>
          <w:sz w:val="28"/>
          <w:szCs w:val="28"/>
        </w:rPr>
        <w:t>При мелкоклеточном раке легкого для стадирования выполняется КТ головного мозга или МРТ, а также исследование стернального пунктата на наличие опухолевых клеток при анемии, нейтропении или тромбоцитопении.</w:t>
      </w:r>
    </w:p>
    <w:p w:rsidR="00F70BFA" w:rsidRPr="00DB5D14" w:rsidRDefault="00F70BFA" w:rsidP="00F70BFA">
      <w:pPr>
        <w:pStyle w:val="af7"/>
        <w:rPr>
          <w:sz w:val="28"/>
          <w:szCs w:val="28"/>
        </w:rPr>
      </w:pPr>
      <w:r w:rsidRPr="00DB5D14">
        <w:rPr>
          <w:sz w:val="28"/>
          <w:szCs w:val="28"/>
        </w:rPr>
        <w:t xml:space="preserve">У пациентов с клинической </w:t>
      </w:r>
      <w:r w:rsidRPr="00DB5D14">
        <w:rPr>
          <w:sz w:val="28"/>
          <w:szCs w:val="28"/>
          <w:lang w:val="en-US"/>
        </w:rPr>
        <w:t>II</w:t>
      </w:r>
      <w:r w:rsidRPr="00DB5D14">
        <w:rPr>
          <w:sz w:val="28"/>
          <w:szCs w:val="28"/>
        </w:rPr>
        <w:t>–</w:t>
      </w:r>
      <w:r w:rsidRPr="00DB5D14">
        <w:rPr>
          <w:sz w:val="28"/>
          <w:szCs w:val="28"/>
          <w:lang w:val="en-US"/>
        </w:rPr>
        <w:t>III</w:t>
      </w:r>
      <w:r w:rsidRPr="00DB5D14">
        <w:rPr>
          <w:sz w:val="28"/>
          <w:szCs w:val="28"/>
        </w:rPr>
        <w:t xml:space="preserve"> стадией рака легкого, подлежащих хирургическому лечению или лучевой терапии по радикальной программе, выполняется ФДГ ПЭТ/КТ. Выявленные отдаленные одиночные метастазы требуют морфологического подтверждения. </w:t>
      </w:r>
    </w:p>
    <w:p w:rsidR="00F70BFA" w:rsidRPr="00DB5D14" w:rsidRDefault="00F70BFA" w:rsidP="00F70BFA">
      <w:pPr>
        <w:pStyle w:val="af7"/>
        <w:rPr>
          <w:sz w:val="28"/>
          <w:szCs w:val="28"/>
        </w:rPr>
      </w:pPr>
      <w:r w:rsidRPr="00DB5D14">
        <w:rPr>
          <w:sz w:val="28"/>
          <w:szCs w:val="28"/>
        </w:rPr>
        <w:t xml:space="preserve">У пациентов с массивным метастатическим поражением лимфоузлов средостения, когда невозможно измерить отдельный лимфоузел, КТ оценка поражения лимфоузлов средостения является достаточной. </w:t>
      </w:r>
    </w:p>
    <w:p w:rsidR="00F70BFA" w:rsidRPr="00DB5D14" w:rsidRDefault="00F70BFA" w:rsidP="00F70BFA">
      <w:pPr>
        <w:pStyle w:val="af7"/>
        <w:rPr>
          <w:sz w:val="28"/>
          <w:szCs w:val="28"/>
        </w:rPr>
      </w:pPr>
      <w:r w:rsidRPr="00DB5D14">
        <w:rPr>
          <w:sz w:val="28"/>
          <w:szCs w:val="28"/>
        </w:rPr>
        <w:t>Необходимо исключить метастатическое поражение лимфоузлов средостения путем биопсии, если:</w:t>
      </w:r>
    </w:p>
    <w:p w:rsidR="00F70BFA" w:rsidRPr="00DB5D14" w:rsidRDefault="00F70BFA" w:rsidP="00F70BFA">
      <w:pPr>
        <w:pStyle w:val="af7"/>
        <w:rPr>
          <w:sz w:val="28"/>
          <w:szCs w:val="28"/>
        </w:rPr>
      </w:pPr>
      <w:r w:rsidRPr="00DB5D14">
        <w:rPr>
          <w:sz w:val="28"/>
          <w:szCs w:val="28"/>
        </w:rPr>
        <w:t>– имеются увеличенные лимфоузлы в средостении (</w:t>
      </w:r>
      <w:r>
        <w:rPr>
          <w:sz w:val="28"/>
          <w:szCs w:val="28"/>
        </w:rPr>
        <w:t>≥1 см в наименьшем измерении</w:t>
      </w:r>
      <w:r w:rsidRPr="00DB5D14">
        <w:rPr>
          <w:sz w:val="28"/>
          <w:szCs w:val="28"/>
        </w:rPr>
        <w:t>) по данным КТ;</w:t>
      </w:r>
    </w:p>
    <w:p w:rsidR="00F70BFA" w:rsidRPr="00DB5D14" w:rsidRDefault="00F70BFA" w:rsidP="00F70BFA">
      <w:pPr>
        <w:pStyle w:val="af7"/>
        <w:rPr>
          <w:sz w:val="28"/>
          <w:szCs w:val="28"/>
        </w:rPr>
      </w:pPr>
      <w:r>
        <w:rPr>
          <w:sz w:val="28"/>
          <w:szCs w:val="28"/>
        </w:rPr>
        <w:t xml:space="preserve">– </w:t>
      </w:r>
      <w:r w:rsidRPr="00DB5D14">
        <w:rPr>
          <w:sz w:val="28"/>
          <w:szCs w:val="28"/>
        </w:rPr>
        <w:t>выявляются метаболически активные лимфоузлы средостения по данным ФДГ ПЭТ/КТ;</w:t>
      </w:r>
    </w:p>
    <w:p w:rsidR="00F70BFA" w:rsidRPr="00DB5D14" w:rsidRDefault="00F70BFA" w:rsidP="00F70BFA">
      <w:pPr>
        <w:pStyle w:val="af7"/>
        <w:rPr>
          <w:sz w:val="28"/>
          <w:szCs w:val="28"/>
        </w:rPr>
      </w:pPr>
      <w:r w:rsidRPr="00DB5D14">
        <w:rPr>
          <w:sz w:val="28"/>
          <w:szCs w:val="28"/>
        </w:rPr>
        <w:t xml:space="preserve">Инвазивная оценка медиастинальных лимфоузлов производится с помощью медиастиноскопии. Также, может применяться трансбронхиальная игольная биопсия (группы </w:t>
      </w:r>
      <w:r>
        <w:rPr>
          <w:sz w:val="28"/>
          <w:szCs w:val="28"/>
        </w:rPr>
        <w:t>лимфоузлов №</w:t>
      </w:r>
      <w:r w:rsidRPr="00DB5D14">
        <w:rPr>
          <w:sz w:val="28"/>
          <w:szCs w:val="28"/>
        </w:rPr>
        <w:t xml:space="preserve"> 1,2,4,7) и пищеводная ультразвуковая </w:t>
      </w:r>
      <w:r>
        <w:rPr>
          <w:sz w:val="28"/>
          <w:szCs w:val="28"/>
        </w:rPr>
        <w:t>эндоскопия (группы лимфоузлов №</w:t>
      </w:r>
      <w:r w:rsidRPr="00DB5D14">
        <w:rPr>
          <w:sz w:val="28"/>
          <w:szCs w:val="28"/>
        </w:rPr>
        <w:t xml:space="preserve"> 1,2,4,7,8,9). Биопсия лимфоузлов № 5–6 производится при парастернальной медиастиноскопии или видео-ассистированной тораскопии (ВАТС). </w:t>
      </w:r>
    </w:p>
    <w:p w:rsidR="00F70BFA" w:rsidRPr="00093417" w:rsidRDefault="00F70BFA" w:rsidP="00F70BFA">
      <w:pPr>
        <w:pStyle w:val="af7"/>
        <w:rPr>
          <w:color w:val="000000"/>
          <w:sz w:val="28"/>
          <w:szCs w:val="28"/>
        </w:rPr>
      </w:pPr>
      <w:r>
        <w:rPr>
          <w:color w:val="000000"/>
          <w:sz w:val="28"/>
          <w:szCs w:val="28"/>
        </w:rPr>
        <w:t>ВАТС</w:t>
      </w:r>
      <w:r w:rsidRPr="00093417">
        <w:rPr>
          <w:color w:val="000000"/>
          <w:sz w:val="28"/>
          <w:szCs w:val="28"/>
        </w:rPr>
        <w:t xml:space="preserve"> выполняется</w:t>
      </w:r>
      <w:r>
        <w:rPr>
          <w:color w:val="000000"/>
          <w:sz w:val="28"/>
          <w:szCs w:val="28"/>
        </w:rPr>
        <w:t>, также,</w:t>
      </w:r>
      <w:r w:rsidRPr="00093417">
        <w:rPr>
          <w:color w:val="000000"/>
          <w:sz w:val="28"/>
          <w:szCs w:val="28"/>
        </w:rPr>
        <w:t xml:space="preserve"> при наличии КТ признаков распространения опухолевого процесса на структуры средостения (аорту, легочный ствол, миокард, позвоночник, верхнюю полую вену)</w:t>
      </w:r>
      <w:r>
        <w:rPr>
          <w:color w:val="000000"/>
          <w:sz w:val="28"/>
          <w:szCs w:val="28"/>
        </w:rPr>
        <w:t>,</w:t>
      </w:r>
      <w:r w:rsidRPr="00093417">
        <w:rPr>
          <w:color w:val="000000"/>
          <w:sz w:val="28"/>
          <w:szCs w:val="28"/>
        </w:rPr>
        <w:t xml:space="preserve"> диссеминации по плевре </w:t>
      </w:r>
      <w:r>
        <w:rPr>
          <w:color w:val="000000"/>
          <w:sz w:val="28"/>
          <w:szCs w:val="28"/>
        </w:rPr>
        <w:t xml:space="preserve">и метастазов в противоположном легком </w:t>
      </w:r>
      <w:r w:rsidRPr="00093417">
        <w:rPr>
          <w:color w:val="000000"/>
          <w:sz w:val="28"/>
          <w:szCs w:val="28"/>
        </w:rPr>
        <w:t xml:space="preserve">для подтверждения </w:t>
      </w:r>
      <w:r>
        <w:rPr>
          <w:color w:val="000000"/>
          <w:sz w:val="28"/>
          <w:szCs w:val="28"/>
        </w:rPr>
        <w:t xml:space="preserve">распространенности </w:t>
      </w:r>
      <w:r w:rsidRPr="00093417">
        <w:rPr>
          <w:color w:val="000000"/>
          <w:sz w:val="28"/>
          <w:szCs w:val="28"/>
        </w:rPr>
        <w:t xml:space="preserve">опухоли. В случае невозможности проведения </w:t>
      </w:r>
      <w:r>
        <w:rPr>
          <w:color w:val="000000"/>
          <w:sz w:val="28"/>
          <w:szCs w:val="28"/>
        </w:rPr>
        <w:t>ВАТС</w:t>
      </w:r>
      <w:r w:rsidRPr="00093417">
        <w:rPr>
          <w:color w:val="000000"/>
          <w:sz w:val="28"/>
          <w:szCs w:val="28"/>
        </w:rPr>
        <w:t xml:space="preserve">, а также </w:t>
      </w:r>
      <w:r>
        <w:rPr>
          <w:color w:val="000000"/>
          <w:sz w:val="28"/>
          <w:szCs w:val="28"/>
        </w:rPr>
        <w:t>ее</w:t>
      </w:r>
      <w:r w:rsidRPr="00093417">
        <w:rPr>
          <w:color w:val="000000"/>
          <w:sz w:val="28"/>
          <w:szCs w:val="28"/>
        </w:rPr>
        <w:t xml:space="preserve"> неинформативности, </w:t>
      </w:r>
      <w:r w:rsidRPr="00093417">
        <w:rPr>
          <w:color w:val="000000"/>
          <w:sz w:val="28"/>
          <w:szCs w:val="28"/>
        </w:rPr>
        <w:lastRenderedPageBreak/>
        <w:t>завершающим методом диагностики распространенности опухоли служит диагностическая торакотомия.</w:t>
      </w:r>
    </w:p>
    <w:p w:rsidR="00F70BFA" w:rsidRPr="00093417" w:rsidRDefault="00F70BFA" w:rsidP="00F70BFA">
      <w:pPr>
        <w:pStyle w:val="af7"/>
        <w:rPr>
          <w:color w:val="000000"/>
          <w:sz w:val="28"/>
          <w:szCs w:val="28"/>
        </w:rPr>
      </w:pPr>
      <w:r w:rsidRPr="00093417">
        <w:rPr>
          <w:color w:val="000000"/>
          <w:sz w:val="28"/>
          <w:szCs w:val="28"/>
        </w:rPr>
        <w:t xml:space="preserve">При мелкоклеточном раке легкого для </w:t>
      </w:r>
      <w:r>
        <w:rPr>
          <w:color w:val="000000"/>
          <w:sz w:val="28"/>
          <w:szCs w:val="28"/>
        </w:rPr>
        <w:t>стадирования</w:t>
      </w:r>
      <w:r w:rsidRPr="00093417">
        <w:rPr>
          <w:color w:val="000000"/>
          <w:sz w:val="28"/>
          <w:szCs w:val="28"/>
        </w:rPr>
        <w:t xml:space="preserve"> выполня</w:t>
      </w:r>
      <w:r>
        <w:rPr>
          <w:color w:val="000000"/>
          <w:sz w:val="28"/>
          <w:szCs w:val="28"/>
        </w:rPr>
        <w:t>ется КТ</w:t>
      </w:r>
      <w:r w:rsidRPr="00093417">
        <w:rPr>
          <w:color w:val="000000"/>
          <w:sz w:val="28"/>
          <w:szCs w:val="28"/>
        </w:rPr>
        <w:t xml:space="preserve"> головного мозга, а также исследование стернального пунктата на наличие опухолевых клеток при анемии, нейтропении или тромбоцитопении.</w:t>
      </w:r>
    </w:p>
    <w:p w:rsidR="00F70BFA" w:rsidRPr="00093417" w:rsidRDefault="00F70BFA" w:rsidP="00F70BFA">
      <w:pPr>
        <w:pStyle w:val="af7"/>
        <w:rPr>
          <w:color w:val="000000"/>
          <w:sz w:val="28"/>
          <w:szCs w:val="28"/>
        </w:rPr>
      </w:pPr>
      <w:r w:rsidRPr="00093417">
        <w:rPr>
          <w:color w:val="000000"/>
          <w:sz w:val="28"/>
          <w:szCs w:val="28"/>
        </w:rPr>
        <w:t xml:space="preserve">Сцинтиграфия костей </w:t>
      </w:r>
      <w:r w:rsidRPr="00466E64">
        <w:rPr>
          <w:sz w:val="28"/>
          <w:szCs w:val="28"/>
        </w:rPr>
        <w:t>(если невозможна ПЭТ/КТ)</w:t>
      </w:r>
      <w:r w:rsidRPr="00093417">
        <w:rPr>
          <w:color w:val="000000"/>
          <w:sz w:val="28"/>
          <w:szCs w:val="28"/>
        </w:rPr>
        <w:t xml:space="preserve">выполняется при подозрении на наличие метастазов (повышение уровня щелочной фосфатазы, Са в сыворотке крови, боли). Положительные данные сцинтиграфии у операбельных </w:t>
      </w:r>
      <w:r>
        <w:rPr>
          <w:color w:val="000000"/>
          <w:sz w:val="28"/>
          <w:szCs w:val="28"/>
        </w:rPr>
        <w:t>пациентов</w:t>
      </w:r>
      <w:r w:rsidRPr="00093417">
        <w:rPr>
          <w:color w:val="000000"/>
          <w:sz w:val="28"/>
          <w:szCs w:val="28"/>
        </w:rPr>
        <w:t xml:space="preserve"> должны быть подтверждены рентгенологическим исследованием или биопсией.</w:t>
      </w:r>
    </w:p>
    <w:p w:rsidR="00F70BFA" w:rsidRPr="00093417" w:rsidRDefault="00F70BFA" w:rsidP="00F70BFA">
      <w:pPr>
        <w:pStyle w:val="af7"/>
        <w:rPr>
          <w:color w:val="000000"/>
          <w:sz w:val="28"/>
          <w:szCs w:val="28"/>
        </w:rPr>
      </w:pPr>
      <w:r w:rsidRPr="00DB5D14">
        <w:rPr>
          <w:sz w:val="28"/>
          <w:szCs w:val="28"/>
        </w:rPr>
        <w:t>Метастазы в печени и надпочечнике, по данным КТ и/или ФДГ ПЭТ/КТ, по возможности верифицируются с помощью пункционной биопсии. Метастаз в левом надпочечнике может быть верифицирован при пищеводной ультразвуковой эндоскопии. Очаги небольших размеров, недоступные для биопсии, когда</w:t>
      </w:r>
      <w:r w:rsidRPr="00093417">
        <w:rPr>
          <w:color w:val="000000"/>
          <w:sz w:val="28"/>
          <w:szCs w:val="28"/>
        </w:rPr>
        <w:t xml:space="preserve"> распространенность первичной опухоли соответствует </w:t>
      </w:r>
      <w:r>
        <w:rPr>
          <w:color w:val="000000"/>
          <w:sz w:val="28"/>
          <w:szCs w:val="28"/>
          <w:lang w:val="en-US"/>
        </w:rPr>
        <w:t>I</w:t>
      </w:r>
      <w:r w:rsidRPr="00BE0349">
        <w:rPr>
          <w:color w:val="000000"/>
          <w:sz w:val="28"/>
          <w:szCs w:val="28"/>
        </w:rPr>
        <w:t>–</w:t>
      </w:r>
      <w:r>
        <w:rPr>
          <w:color w:val="000000"/>
          <w:sz w:val="28"/>
          <w:szCs w:val="28"/>
          <w:lang w:val="en-US"/>
        </w:rPr>
        <w:t>II</w:t>
      </w:r>
      <w:r>
        <w:rPr>
          <w:color w:val="000000"/>
          <w:sz w:val="28"/>
          <w:szCs w:val="28"/>
        </w:rPr>
        <w:t>стадии</w:t>
      </w:r>
      <w:r w:rsidRPr="00093417">
        <w:rPr>
          <w:color w:val="000000"/>
          <w:sz w:val="28"/>
          <w:szCs w:val="28"/>
        </w:rPr>
        <w:t>, не являются противопоказанием для хирургического лечения.</w:t>
      </w:r>
    </w:p>
    <w:p w:rsidR="00F70BFA" w:rsidRDefault="00F70BFA" w:rsidP="00F70BFA">
      <w:pPr>
        <w:pStyle w:val="af7"/>
        <w:ind w:firstLine="709"/>
        <w:jc w:val="left"/>
        <w:rPr>
          <w:b/>
          <w:color w:val="000000"/>
          <w:sz w:val="28"/>
          <w:szCs w:val="28"/>
        </w:rPr>
      </w:pPr>
    </w:p>
    <w:p w:rsidR="00F70BFA" w:rsidRPr="006F1B3C" w:rsidRDefault="00F70BFA" w:rsidP="00F70BFA">
      <w:pPr>
        <w:pStyle w:val="af7"/>
        <w:ind w:firstLine="709"/>
        <w:jc w:val="left"/>
        <w:rPr>
          <w:b/>
          <w:color w:val="000000"/>
          <w:sz w:val="28"/>
          <w:szCs w:val="28"/>
        </w:rPr>
      </w:pPr>
      <w:r>
        <w:rPr>
          <w:b/>
          <w:color w:val="000000"/>
          <w:sz w:val="28"/>
          <w:szCs w:val="28"/>
        </w:rPr>
        <w:t>Общие принципы лечения.</w:t>
      </w:r>
    </w:p>
    <w:p w:rsidR="00F70BFA" w:rsidRDefault="00F70BFA" w:rsidP="00F70BFA">
      <w:pPr>
        <w:pStyle w:val="2"/>
        <w:spacing w:before="0" w:after="0"/>
        <w:ind w:firstLine="709"/>
        <w:rPr>
          <w:rFonts w:ascii="Times New Roman" w:hAnsi="Times New Roman"/>
          <w:i w:val="0"/>
          <w:color w:val="000000"/>
        </w:rPr>
      </w:pPr>
      <w:bookmarkStart w:id="18" w:name="_Toc5705591"/>
      <w:bookmarkStart w:id="19" w:name="_Toc5705992"/>
      <w:bookmarkStart w:id="20" w:name="_Toc5705592"/>
      <w:bookmarkStart w:id="21" w:name="_Toc5705993"/>
      <w:bookmarkStart w:id="22" w:name="_Toc128294610"/>
      <w:bookmarkStart w:id="23" w:name="_Toc128295516"/>
      <w:bookmarkStart w:id="24" w:name="_Toc128299989"/>
      <w:bookmarkStart w:id="25" w:name="_Toc128994877"/>
    </w:p>
    <w:p w:rsidR="00F70BFA" w:rsidRDefault="00F70BFA" w:rsidP="00F70BFA">
      <w:pPr>
        <w:pStyle w:val="2"/>
        <w:spacing w:before="0" w:after="0"/>
        <w:ind w:firstLine="709"/>
        <w:rPr>
          <w:rFonts w:ascii="Times New Roman" w:hAnsi="Times New Roman"/>
          <w:i w:val="0"/>
          <w:color w:val="000000"/>
        </w:rPr>
      </w:pPr>
      <w:r w:rsidRPr="006F1B3C">
        <w:rPr>
          <w:rFonts w:ascii="Times New Roman" w:hAnsi="Times New Roman"/>
          <w:i w:val="0"/>
          <w:color w:val="000000"/>
        </w:rPr>
        <w:t>Х</w:t>
      </w:r>
      <w:bookmarkEnd w:id="18"/>
      <w:bookmarkEnd w:id="19"/>
      <w:bookmarkEnd w:id="20"/>
      <w:bookmarkEnd w:id="21"/>
      <w:bookmarkEnd w:id="22"/>
      <w:bookmarkEnd w:id="23"/>
      <w:bookmarkEnd w:id="24"/>
      <w:bookmarkEnd w:id="25"/>
      <w:r w:rsidRPr="006F1B3C">
        <w:rPr>
          <w:rFonts w:ascii="Times New Roman" w:hAnsi="Times New Roman"/>
          <w:i w:val="0"/>
          <w:color w:val="000000"/>
        </w:rPr>
        <w:t>ир</w:t>
      </w:r>
      <w:r>
        <w:rPr>
          <w:rFonts w:ascii="Times New Roman" w:hAnsi="Times New Roman"/>
          <w:i w:val="0"/>
          <w:color w:val="000000"/>
        </w:rPr>
        <w:t>ургическое лечение рака легкого</w:t>
      </w:r>
    </w:p>
    <w:p w:rsidR="00F70BFA" w:rsidRPr="006B614E" w:rsidRDefault="00F70BFA" w:rsidP="00F70BFA">
      <w:pPr>
        <w:ind w:firstLine="709"/>
        <w:rPr>
          <w:b/>
        </w:rPr>
      </w:pPr>
      <w:r w:rsidRPr="006B614E">
        <w:rPr>
          <w:b/>
        </w:rPr>
        <w:t>Немелкоклеточный рак</w:t>
      </w:r>
    </w:p>
    <w:p w:rsidR="00F70BFA" w:rsidRPr="00F80E74" w:rsidRDefault="00F70BFA" w:rsidP="00F70BFA">
      <w:pPr>
        <w:ind w:firstLine="709"/>
        <w:rPr>
          <w:b/>
        </w:rPr>
      </w:pPr>
      <w:r w:rsidRPr="00F80E74">
        <w:rPr>
          <w:b/>
          <w:lang w:val="en-US"/>
        </w:rPr>
        <w:t>I</w:t>
      </w:r>
      <w:r w:rsidRPr="00F80E74">
        <w:rPr>
          <w:b/>
        </w:rPr>
        <w:t xml:space="preserve"> стадия</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t>Лобэктомия с полной медиастинальной лимфодиссекцией на стороне поражения является минимальным стандартным объемом радикального хирургического вмешательства. Операция может выполняться с применением видео-ассистированной торакоскопической техники.</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t xml:space="preserve">Сублобарные резекции допустимы у пациентов с низкими функциональными показателями, если лобэктомия сопряжена с высоким операционным риском. Края резекции легкого должны отстоять от опухоли не менее, чем на 2 см. </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t>Морфологическому исследованию подвергаются все регионарные лимфоузлы, маркированные хирургом согласно таблице 5.</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t>II стадия</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t xml:space="preserve">Объем оперативного вмешательства определяется степенью распространения и локализацией опухолевого поражения. Поражение в пределах паренхимы одной доли или локализация проксимального края карциномы на уровне сегментарных бронхов или дистальных отделов долевого является основанием для выполнения лобэктомии, в том числе с клиновидной резекцией главного и промежуточного бронхов. </w:t>
      </w:r>
    </w:p>
    <w:p w:rsidR="00F70BFA" w:rsidRPr="00EB4EBD" w:rsidRDefault="00F70BFA" w:rsidP="00F70BFA">
      <w:pPr>
        <w:pStyle w:val="ae"/>
        <w:rPr>
          <w:rFonts w:ascii="Times New Roman" w:hAnsi="Times New Roman"/>
          <w:color w:val="000000"/>
          <w:sz w:val="28"/>
          <w:szCs w:val="28"/>
        </w:rPr>
      </w:pPr>
      <w:r w:rsidRPr="00EB4EBD">
        <w:rPr>
          <w:rFonts w:ascii="Times New Roman" w:hAnsi="Times New Roman"/>
          <w:color w:val="000000"/>
          <w:sz w:val="28"/>
          <w:szCs w:val="28"/>
        </w:rPr>
        <w:lastRenderedPageBreak/>
        <w:t xml:space="preserve">При опухолевом поражении устья верхнедолевого бронха справа может быть выполнена лобэктомия с циркулярной резекцией главного и промежуточного бронхов, в т.ч. с резекцией и пластикой легочной артерии. Локализация опухоли в проксимальном отделе нижнедолевого бронха требует выполнения нижней билобэктомии. </w:t>
      </w:r>
    </w:p>
    <w:p w:rsidR="00F70BFA" w:rsidRDefault="00F70BFA" w:rsidP="00F70BFA">
      <w:pPr>
        <w:ind w:firstLine="720"/>
        <w:jc w:val="both"/>
        <w:rPr>
          <w:color w:val="000000"/>
        </w:rPr>
      </w:pPr>
      <w:r w:rsidRPr="00093417">
        <w:rPr>
          <w:color w:val="000000"/>
        </w:rPr>
        <w:t>При распространении опухоли на промежуточный бронх</w:t>
      </w:r>
      <w:r>
        <w:rPr>
          <w:color w:val="000000"/>
        </w:rPr>
        <w:t xml:space="preserve">, </w:t>
      </w:r>
      <w:r w:rsidRPr="00093417">
        <w:rPr>
          <w:color w:val="000000"/>
        </w:rPr>
        <w:t>главн</w:t>
      </w:r>
      <w:r>
        <w:rPr>
          <w:color w:val="000000"/>
        </w:rPr>
        <w:t xml:space="preserve">ый бронх, </w:t>
      </w:r>
      <w:r w:rsidRPr="00093417">
        <w:rPr>
          <w:color w:val="000000"/>
        </w:rPr>
        <w:t xml:space="preserve">а также на паренхиму другой доли выполняется пульмонэктомия. К данному объему операции прибегают также при метастатическом поражении внутрилегочных лимфоузлов за пределами пораженной доли. </w:t>
      </w:r>
    </w:p>
    <w:p w:rsidR="00F70BFA" w:rsidRDefault="00F70BFA" w:rsidP="00F70BFA">
      <w:pPr>
        <w:ind w:firstLine="709"/>
        <w:jc w:val="both"/>
      </w:pPr>
      <w:r>
        <w:t>При расширенных операциях резекция смежных структур должна производиться в пределах здоровых тканей, что подтверждается срочным морфологическим исследованием краев резекции.</w:t>
      </w:r>
    </w:p>
    <w:p w:rsidR="00F70BFA" w:rsidRPr="00093417" w:rsidRDefault="00F70BFA" w:rsidP="00F70BFA">
      <w:pPr>
        <w:ind w:firstLine="720"/>
        <w:jc w:val="both"/>
        <w:rPr>
          <w:color w:val="000000"/>
        </w:rPr>
      </w:pPr>
      <w:r w:rsidRPr="00093417">
        <w:rPr>
          <w:color w:val="000000"/>
        </w:rPr>
        <w:t xml:space="preserve">В крае отсечения бронха при морфологическом исследовании не должно быть опухолевых клеток. При невозможности проведения срочного морфологического исследования край отсечения бронха должен отстоять не менее </w:t>
      </w:r>
      <w:smartTag w:uri="urn:schemas-microsoft-com:office:smarttags" w:element="metricconverter">
        <w:smartTagPr>
          <w:attr w:name="ProductID" w:val="15 мм"/>
        </w:smartTagPr>
        <w:r w:rsidRPr="00093417">
          <w:rPr>
            <w:color w:val="000000"/>
          </w:rPr>
          <w:t>15 мм</w:t>
        </w:r>
      </w:smartTag>
      <w:r w:rsidRPr="00093417">
        <w:rPr>
          <w:color w:val="000000"/>
        </w:rPr>
        <w:t xml:space="preserve"> от опухоли.</w:t>
      </w:r>
    </w:p>
    <w:p w:rsidR="00F70BFA" w:rsidRPr="00DB5D14" w:rsidRDefault="00F70BFA" w:rsidP="00F70BFA">
      <w:pPr>
        <w:ind w:firstLine="720"/>
        <w:jc w:val="both"/>
      </w:pPr>
      <w:r w:rsidRPr="00DB5D14">
        <w:t xml:space="preserve">При метастатическом поражении более 2 групп лимфоузлов </w:t>
      </w:r>
      <w:r w:rsidRPr="00DB5D14">
        <w:rPr>
          <w:lang w:val="en-US"/>
        </w:rPr>
        <w:t>N</w:t>
      </w:r>
      <w:r w:rsidRPr="00DB5D14">
        <w:t>1 после операции проводится адъювантная химиотерапия в количестве 4 курсов (схема 1).</w:t>
      </w:r>
    </w:p>
    <w:p w:rsidR="00F70BFA" w:rsidRDefault="00F70BFA" w:rsidP="00F70BFA">
      <w:pPr>
        <w:ind w:firstLine="720"/>
        <w:jc w:val="both"/>
        <w:rPr>
          <w:color w:val="000000"/>
        </w:rPr>
      </w:pPr>
    </w:p>
    <w:p w:rsidR="00F70BFA" w:rsidRPr="00BC4F68" w:rsidRDefault="00F70BFA" w:rsidP="00F70BFA">
      <w:pPr>
        <w:spacing w:after="120"/>
        <w:ind w:firstLine="720"/>
        <w:jc w:val="both"/>
        <w:rPr>
          <w:b/>
          <w:color w:val="000000"/>
        </w:rPr>
      </w:pPr>
      <w:r w:rsidRPr="00BC4F68">
        <w:rPr>
          <w:b/>
          <w:color w:val="000000"/>
          <w:lang w:val="en-US"/>
        </w:rPr>
        <w:t>III</w:t>
      </w:r>
      <w:r w:rsidRPr="00BC4F68">
        <w:rPr>
          <w:b/>
          <w:color w:val="000000"/>
        </w:rPr>
        <w:t xml:space="preserve"> стадия</w:t>
      </w:r>
    </w:p>
    <w:p w:rsidR="00F70BFA" w:rsidRPr="00BC4F68" w:rsidRDefault="00F70BFA" w:rsidP="00F70BFA">
      <w:pPr>
        <w:ind w:firstLine="720"/>
        <w:jc w:val="both"/>
        <w:rPr>
          <w:color w:val="000000"/>
        </w:rPr>
      </w:pPr>
      <w:r w:rsidRPr="00BC4F68">
        <w:rPr>
          <w:color w:val="000000"/>
        </w:rPr>
        <w:t>IIIA стадия НМРЛ – неоднородная группа опухолей, различающихся как своим размером, наличием инвазии в окружающие структуры средостения, так и характером поражения медиастинальных лимфоузлов.</w:t>
      </w:r>
    </w:p>
    <w:p w:rsidR="00F70BFA" w:rsidRDefault="00F70BFA" w:rsidP="00F70BFA">
      <w:pPr>
        <w:ind w:firstLine="720"/>
        <w:jc w:val="both"/>
        <w:rPr>
          <w:color w:val="000000"/>
        </w:rPr>
      </w:pPr>
      <w:r w:rsidRPr="00BC4F68">
        <w:rPr>
          <w:color w:val="000000"/>
        </w:rPr>
        <w:t xml:space="preserve">При T3N1 технически всегда выполнима расширенная пульмонэктомия с резекцией грудной стенки или перикарда в сочетании с полной медиастинальной лимфодиссекцией. При центральном раке с инвазией легочных сосудов до перикарда, выполняется интраперикардиальная обработка сосудов. При поражении </w:t>
      </w:r>
      <w:r>
        <w:rPr>
          <w:color w:val="000000"/>
        </w:rPr>
        <w:t xml:space="preserve">внутриперикардиальных отрезков и устьев легочных вен </w:t>
      </w:r>
      <w:r w:rsidRPr="00BC4F68">
        <w:rPr>
          <w:color w:val="000000"/>
        </w:rPr>
        <w:t xml:space="preserve">выполняется резекция левого предсердия с помощью линейного сшивающего аппарата или путем наложения сосудистого зажима на предсердие с последующим ручным швом. </w:t>
      </w:r>
    </w:p>
    <w:p w:rsidR="00F70BFA" w:rsidRDefault="00F70BFA" w:rsidP="00F70BFA">
      <w:pPr>
        <w:ind w:firstLine="720"/>
        <w:jc w:val="both"/>
        <w:rPr>
          <w:color w:val="000000"/>
        </w:rPr>
      </w:pPr>
      <w:r w:rsidRPr="00BC4F68">
        <w:rPr>
          <w:color w:val="000000"/>
        </w:rPr>
        <w:lastRenderedPageBreak/>
        <w:t>Если опухоль переходит на главный бронх, возможна бронхопластическая лобэктомия или трахеопластическая пульмонэктомия с резекцией бифуркации трахеи (клиновидной или циркулярной).</w:t>
      </w:r>
    </w:p>
    <w:p w:rsidR="00F70BFA" w:rsidRPr="00DB5D14" w:rsidRDefault="00F70BFA" w:rsidP="00F70BFA">
      <w:pPr>
        <w:ind w:firstLine="720"/>
        <w:jc w:val="both"/>
      </w:pPr>
      <w:r w:rsidRPr="00DB5D14">
        <w:t>Лечебная тактика при T1-3N2 определяется характером поражения медиастинальных лимфоузлов:</w:t>
      </w:r>
    </w:p>
    <w:p w:rsidR="00F70BFA" w:rsidRPr="00DB5D14" w:rsidRDefault="00F70BFA" w:rsidP="00F70BFA">
      <w:pPr>
        <w:ind w:firstLine="720"/>
        <w:jc w:val="both"/>
      </w:pPr>
      <w:r w:rsidRPr="00DB5D14">
        <w:t>– одиночные метастазы в пределах 1–2 групп медиастинальных лимфоузлов, выявляемые при торакотомии, не должны служить причиной отказа от радикальной операции. После операции проводятся 4 курса адъювантной химиотерапии (схема 1).</w:t>
      </w:r>
    </w:p>
    <w:p w:rsidR="00F70BFA" w:rsidRPr="00DB5D14" w:rsidRDefault="00F70BFA" w:rsidP="00F70BFA">
      <w:pPr>
        <w:ind w:firstLine="720"/>
        <w:jc w:val="both"/>
      </w:pPr>
      <w:r w:rsidRPr="00DB5D14">
        <w:t xml:space="preserve">–при поражении одиночных медиастинальных лимфоузлов, выявляемом инвазивными методами стадирования до операции, лечение следует начинать с 2 курсов неоадъювантной химиотерапии (схема 1) с последующим хирургическим вмешательством у пациентов без признаков прогрессирования опухоли. </w:t>
      </w:r>
      <w:r>
        <w:t>После операции проводятся</w:t>
      </w:r>
      <w:r w:rsidRPr="00DB5D14">
        <w:t xml:space="preserve"> 2 курса адъювантной химиотерапии (схема 1).</w:t>
      </w:r>
    </w:p>
    <w:p w:rsidR="00F70BFA" w:rsidRPr="00DB5D14" w:rsidRDefault="00F70BFA" w:rsidP="00F70BFA">
      <w:pPr>
        <w:ind w:firstLine="720"/>
        <w:jc w:val="both"/>
      </w:pPr>
      <w:r w:rsidRPr="00DB5D14">
        <w:t xml:space="preserve">–при более распространенном поражении медиастинальных лимфоузлов (3 группы и более) хирургическое вмешательство не рекомендуется в связи с плохими отдаленными результатами, кроме случаев осложненного течения заболевания (кровохарканье, распад и др.). </w:t>
      </w:r>
    </w:p>
    <w:p w:rsidR="00F70BFA" w:rsidRPr="00DB5D14" w:rsidRDefault="00F70BFA" w:rsidP="00F70BFA">
      <w:pPr>
        <w:ind w:firstLine="720"/>
        <w:jc w:val="both"/>
      </w:pPr>
      <w:r w:rsidRPr="00DB5D14">
        <w:t xml:space="preserve">У отдельных пациентов с НМРЛ T4N0-2 при врастании опухоли в крупные сосуды средостения (верхняя полая вена, аорта), левое предсердие, тела позвонков или трахею возможно выполнение радикальной операции с резекцией вовлеченных структур. При не осложненном течении лечение следует начинать с 2 курсов неоадъювантной химиотерапии с последующим хирургическим вмешательством у пациентов без признаков прогрессирования опухоли.  После операции у пациентов с </w:t>
      </w:r>
      <w:r w:rsidRPr="00DB5D14">
        <w:rPr>
          <w:lang w:val="en-US"/>
        </w:rPr>
        <w:t>pN</w:t>
      </w:r>
      <w:r w:rsidRPr="00DB5D14">
        <w:t>2 проводятся 2 курса адъювантной химиотерапии. При отсутствии соответствующего медицинского обеспечения пациенты направляются в РНПЦ ОМР им. Н.Н. Александрова.</w:t>
      </w:r>
    </w:p>
    <w:p w:rsidR="00F70BFA" w:rsidRPr="00DB5D14" w:rsidRDefault="00F70BFA" w:rsidP="00F70BFA">
      <w:pPr>
        <w:ind w:firstLine="720"/>
        <w:jc w:val="both"/>
      </w:pPr>
      <w:r w:rsidRPr="00DB5D14">
        <w:t>Пациенты с НМРЛ IIIB (N3) стадии с являются неоперабельными.</w:t>
      </w:r>
    </w:p>
    <w:p w:rsidR="00F70BFA" w:rsidRPr="00EB4EBD" w:rsidRDefault="00F70BFA" w:rsidP="00F70BFA">
      <w:pPr>
        <w:pStyle w:val="ae"/>
        <w:rPr>
          <w:rFonts w:ascii="Times New Roman" w:hAnsi="Times New Roman"/>
          <w:sz w:val="28"/>
          <w:szCs w:val="28"/>
        </w:rPr>
      </w:pPr>
      <w:r w:rsidRPr="00EB4EBD">
        <w:rPr>
          <w:rFonts w:ascii="Times New Roman" w:hAnsi="Times New Roman"/>
          <w:sz w:val="28"/>
          <w:szCs w:val="28"/>
        </w:rPr>
        <w:t xml:space="preserve">После нерадикальной операции (R1–2) выполняется ререзекция, если возможно, или проводится химиолучевая терапия в РОД 2Гр до СОД 54Гр (при R1) и СОД 66Гр (при R 2) либо при невозможности проведения химиотерапии – лучевая терапия в РОД 2Гр до СОД 60Гр (при R 1) и СОД 70Гр (при R2) на зоны опухолевого поражения. </w:t>
      </w:r>
    </w:p>
    <w:p w:rsidR="00F70BFA" w:rsidRDefault="00F70BFA" w:rsidP="00F70BFA">
      <w:pPr>
        <w:jc w:val="both"/>
        <w:rPr>
          <w:color w:val="000000"/>
        </w:rPr>
      </w:pPr>
    </w:p>
    <w:p w:rsidR="00F70BFA" w:rsidRDefault="00F70BFA" w:rsidP="00F70BFA">
      <w:pPr>
        <w:jc w:val="both"/>
        <w:rPr>
          <w:color w:val="000000"/>
        </w:rPr>
      </w:pPr>
    </w:p>
    <w:p w:rsidR="00F70BFA" w:rsidRDefault="00F70BFA" w:rsidP="00F70BFA">
      <w:pPr>
        <w:jc w:val="both"/>
        <w:rPr>
          <w:color w:val="000000"/>
        </w:rPr>
      </w:pPr>
    </w:p>
    <w:p w:rsidR="00F70BFA" w:rsidRPr="00A02F04" w:rsidRDefault="00F70BFA" w:rsidP="00F70BFA">
      <w:pPr>
        <w:ind w:firstLine="709"/>
        <w:jc w:val="both"/>
        <w:rPr>
          <w:b/>
          <w:color w:val="000000"/>
        </w:rPr>
      </w:pPr>
      <w:r w:rsidRPr="00BA58EF">
        <w:rPr>
          <w:b/>
          <w:color w:val="000000"/>
          <w:lang w:val="en-US"/>
        </w:rPr>
        <w:t>IV</w:t>
      </w:r>
      <w:r w:rsidRPr="00BA58EF">
        <w:rPr>
          <w:b/>
          <w:color w:val="000000"/>
        </w:rPr>
        <w:t xml:space="preserve"> стадия</w:t>
      </w:r>
      <w:r w:rsidRPr="00A02F04">
        <w:rPr>
          <w:b/>
          <w:color w:val="000000"/>
        </w:rPr>
        <w:t>.</w:t>
      </w:r>
    </w:p>
    <w:p w:rsidR="00F70BFA" w:rsidRDefault="00F70BFA" w:rsidP="00F70BFA">
      <w:pPr>
        <w:ind w:firstLine="709"/>
        <w:jc w:val="both"/>
        <w:rPr>
          <w:color w:val="000000"/>
        </w:rPr>
      </w:pPr>
      <w:r w:rsidRPr="00BA58EF">
        <w:rPr>
          <w:color w:val="000000"/>
        </w:rPr>
        <w:t>При IV стадии НМРЛ хирургическое лечение о</w:t>
      </w:r>
      <w:r>
        <w:rPr>
          <w:color w:val="000000"/>
        </w:rPr>
        <w:t xml:space="preserve">правдано при резектабельном РЛ </w:t>
      </w:r>
      <w:r w:rsidRPr="00BA58EF">
        <w:rPr>
          <w:color w:val="000000"/>
        </w:rPr>
        <w:t>и синхронн</w:t>
      </w:r>
      <w:r>
        <w:rPr>
          <w:color w:val="000000"/>
        </w:rPr>
        <w:t>о</w:t>
      </w:r>
      <w:r w:rsidRPr="00BA58EF">
        <w:rPr>
          <w:color w:val="000000"/>
        </w:rPr>
        <w:t>м одиночн</w:t>
      </w:r>
      <w:r>
        <w:rPr>
          <w:color w:val="000000"/>
        </w:rPr>
        <w:t>ом</w:t>
      </w:r>
      <w:r w:rsidRPr="00BA58EF">
        <w:rPr>
          <w:color w:val="000000"/>
        </w:rPr>
        <w:t xml:space="preserve"> метастазом в головном мозгу или надпочечнике, а также при  метахронных одиночных метастазах в этих органах, развившихся после резекции легкого. </w:t>
      </w:r>
    </w:p>
    <w:p w:rsidR="00F70BFA" w:rsidRPr="00093417" w:rsidRDefault="00F70BFA" w:rsidP="00F70BFA">
      <w:pPr>
        <w:ind w:firstLine="720"/>
        <w:jc w:val="both"/>
        <w:rPr>
          <w:color w:val="000000"/>
        </w:rPr>
      </w:pPr>
      <w:r w:rsidRPr="00093417">
        <w:rPr>
          <w:color w:val="000000"/>
        </w:rPr>
        <w:t xml:space="preserve">При немелкоклеточном раке легкого и синхронном одиночном метастазе в головном мозгу тактика лечения тактика лечения должна определяться консилиумом с участием торакального хирурга, </w:t>
      </w:r>
      <w:r>
        <w:rPr>
          <w:color w:val="000000"/>
        </w:rPr>
        <w:t>радиационного онколога</w:t>
      </w:r>
      <w:r w:rsidRPr="00093417">
        <w:rPr>
          <w:color w:val="000000"/>
        </w:rPr>
        <w:t>, химиотерапевта и нейрохирурга с обоснованием отказа от хирургического удаления метастаза. При возможности на первом этапе выполняется хирургическое удаление метастаза и адъювантная лучевая терапия с последующей радикальной операцией на легком при отсутствии прогрессирования процесса.</w:t>
      </w:r>
    </w:p>
    <w:p w:rsidR="00F70BFA" w:rsidRPr="00093417" w:rsidRDefault="00F70BFA" w:rsidP="00F70BFA">
      <w:pPr>
        <w:ind w:firstLine="720"/>
        <w:jc w:val="both"/>
        <w:rPr>
          <w:color w:val="000000"/>
        </w:rPr>
      </w:pPr>
      <w:r w:rsidRPr="00093417">
        <w:rPr>
          <w:color w:val="000000"/>
        </w:rPr>
        <w:t>При синхронном метастазе в печени или надпочечнике возможно одномоментное выполнение радикальной операции на легком и этих органах.</w:t>
      </w:r>
    </w:p>
    <w:p w:rsidR="00F70BFA" w:rsidRPr="00093417" w:rsidRDefault="00F70BFA" w:rsidP="00F70BFA">
      <w:pPr>
        <w:ind w:firstLine="720"/>
        <w:jc w:val="both"/>
        <w:rPr>
          <w:color w:val="000000"/>
        </w:rPr>
      </w:pPr>
      <w:r w:rsidRPr="00093417">
        <w:rPr>
          <w:color w:val="000000"/>
        </w:rPr>
        <w:t>При одиночном метастазе в противоположном легком (М1а, IV стадия) хирургическое лечение, если возможно, выполняется поэтапно</w:t>
      </w:r>
      <w:r>
        <w:rPr>
          <w:color w:val="000000"/>
        </w:rPr>
        <w:t>,</w:t>
      </w:r>
      <w:r w:rsidRPr="00093417">
        <w:rPr>
          <w:color w:val="000000"/>
        </w:rPr>
        <w:t xml:space="preserve"> как при двух синхронных первичных опухолях.</w:t>
      </w:r>
    </w:p>
    <w:p w:rsidR="00F70BFA" w:rsidRPr="00093417" w:rsidRDefault="00F70BFA" w:rsidP="00F70BFA">
      <w:pPr>
        <w:ind w:firstLine="720"/>
        <w:jc w:val="both"/>
        <w:rPr>
          <w:color w:val="000000"/>
        </w:rPr>
      </w:pPr>
      <w:r w:rsidRPr="00093417">
        <w:rPr>
          <w:color w:val="000000"/>
        </w:rPr>
        <w:t xml:space="preserve">Паллиативные операции при раке легкого выполняются по жизненным показаниям, если возможно: при распаде в опухоли или ателектазе и угрозе легочного кровотечения. </w:t>
      </w:r>
    </w:p>
    <w:p w:rsidR="00F70BFA" w:rsidRPr="00093417" w:rsidRDefault="00F70BFA" w:rsidP="00F70BFA">
      <w:pPr>
        <w:ind w:firstLine="720"/>
        <w:jc w:val="both"/>
        <w:rPr>
          <w:color w:val="000000"/>
        </w:rPr>
      </w:pPr>
      <w:r w:rsidRPr="00093417">
        <w:rPr>
          <w:color w:val="000000"/>
        </w:rPr>
        <w:t>Для реканализации трахеи и главных бронхов при опухолевой обструкции могут применяться стентирование, лазерная и фотодинамическая терапия. При трахео-пищеводном свище показана установка пищеводного стента.</w:t>
      </w:r>
    </w:p>
    <w:p w:rsidR="00F70BFA" w:rsidRDefault="00F70BFA" w:rsidP="00F70BFA">
      <w:pPr>
        <w:ind w:firstLine="720"/>
        <w:jc w:val="both"/>
        <w:rPr>
          <w:color w:val="000000"/>
        </w:rPr>
      </w:pPr>
    </w:p>
    <w:p w:rsidR="00F70BFA" w:rsidRPr="00A02F04" w:rsidRDefault="00F70BFA" w:rsidP="00F70BFA">
      <w:pPr>
        <w:spacing w:after="120"/>
        <w:ind w:firstLine="720"/>
        <w:jc w:val="both"/>
        <w:rPr>
          <w:b/>
          <w:color w:val="000000"/>
        </w:rPr>
      </w:pPr>
      <w:r w:rsidRPr="007F5A4C">
        <w:rPr>
          <w:b/>
          <w:color w:val="000000"/>
        </w:rPr>
        <w:t>Мелкоклеточный рак</w:t>
      </w:r>
      <w:r w:rsidRPr="00A02F04">
        <w:rPr>
          <w:b/>
          <w:color w:val="000000"/>
        </w:rPr>
        <w:t>.</w:t>
      </w:r>
    </w:p>
    <w:p w:rsidR="00F70BFA" w:rsidRPr="00DB5D14" w:rsidRDefault="00F70BFA" w:rsidP="00F70BFA">
      <w:pPr>
        <w:pStyle w:val="af7"/>
        <w:rPr>
          <w:sz w:val="28"/>
          <w:szCs w:val="28"/>
        </w:rPr>
      </w:pPr>
      <w:r w:rsidRPr="00DB5D14">
        <w:rPr>
          <w:sz w:val="28"/>
          <w:szCs w:val="28"/>
        </w:rPr>
        <w:lastRenderedPageBreak/>
        <w:t xml:space="preserve">Хирургическому лечению подлежат пациенту с распространенностью опухоли </w:t>
      </w:r>
      <w:r w:rsidRPr="00DB5D14">
        <w:rPr>
          <w:sz w:val="28"/>
          <w:szCs w:val="28"/>
          <w:lang w:val="en-US"/>
        </w:rPr>
        <w:t>T</w:t>
      </w:r>
      <w:r w:rsidRPr="00DB5D14">
        <w:rPr>
          <w:sz w:val="28"/>
          <w:szCs w:val="28"/>
        </w:rPr>
        <w:t>1–2</w:t>
      </w:r>
      <w:r w:rsidRPr="00DB5D14">
        <w:rPr>
          <w:sz w:val="28"/>
          <w:szCs w:val="28"/>
          <w:lang w:val="en-US"/>
        </w:rPr>
        <w:t>N</w:t>
      </w:r>
      <w:r w:rsidRPr="00DB5D14">
        <w:rPr>
          <w:sz w:val="28"/>
          <w:szCs w:val="28"/>
        </w:rPr>
        <w:t xml:space="preserve">0. Принципы хирургического лечения те же, что и при немелкоклеточном раке легкого. </w:t>
      </w:r>
    </w:p>
    <w:p w:rsidR="00F70BFA" w:rsidRPr="00DB5D14" w:rsidRDefault="00F70BFA" w:rsidP="00F70BFA">
      <w:pPr>
        <w:pStyle w:val="af7"/>
        <w:rPr>
          <w:sz w:val="28"/>
          <w:szCs w:val="28"/>
        </w:rPr>
      </w:pPr>
      <w:r w:rsidRPr="00DB5D14">
        <w:rPr>
          <w:sz w:val="28"/>
          <w:szCs w:val="28"/>
        </w:rPr>
        <w:t xml:space="preserve">После операции проводится 4 курса адъювантной химиотерапии (схемы 3–4) с профилактическим облучением головного мозга в СОД 25Гр (10 фракций по 2,5Гр) либо 30 Гр (15 фракций по 2 Гр, 5 фракций в неделю) между 2-м и 3-м курсами химиотерапии. </w:t>
      </w:r>
    </w:p>
    <w:p w:rsidR="00F70BFA" w:rsidRPr="00DB5D14" w:rsidRDefault="00F70BFA" w:rsidP="00F70BFA">
      <w:pPr>
        <w:pStyle w:val="af7"/>
        <w:rPr>
          <w:sz w:val="28"/>
          <w:szCs w:val="28"/>
        </w:rPr>
      </w:pPr>
      <w:r w:rsidRPr="00DB5D14">
        <w:rPr>
          <w:sz w:val="28"/>
          <w:szCs w:val="28"/>
        </w:rPr>
        <w:t>При большем распространении опухоли без отдаленных метастазов показано химиолучевое лечение. У пациентов с отдаленными метастазами проводится химиотерапия, лучевая терапия может применяться у отдельных пациентов с паллиативной целью.</w:t>
      </w:r>
    </w:p>
    <w:p w:rsidR="00F70BFA" w:rsidRPr="00A31016" w:rsidRDefault="00F70BFA" w:rsidP="00F70BFA">
      <w:pPr>
        <w:ind w:firstLine="720"/>
        <w:jc w:val="both"/>
        <w:rPr>
          <w:color w:val="000000"/>
        </w:rPr>
      </w:pPr>
    </w:p>
    <w:p w:rsidR="00F70BFA" w:rsidRPr="006F1B3C" w:rsidRDefault="00F70BFA" w:rsidP="00F70BFA">
      <w:pPr>
        <w:autoSpaceDE w:val="0"/>
        <w:autoSpaceDN w:val="0"/>
        <w:adjustRightInd w:val="0"/>
        <w:ind w:firstLine="720"/>
        <w:jc w:val="both"/>
        <w:outlineLvl w:val="1"/>
        <w:rPr>
          <w:b/>
          <w:color w:val="000000"/>
        </w:rPr>
      </w:pPr>
      <w:bookmarkStart w:id="26" w:name="_Toc128294611"/>
      <w:bookmarkStart w:id="27" w:name="_Toc128295517"/>
      <w:bookmarkStart w:id="28" w:name="_Toc128299990"/>
      <w:bookmarkStart w:id="29" w:name="_Toc128994878"/>
      <w:r w:rsidRPr="006F1B3C">
        <w:rPr>
          <w:b/>
          <w:color w:val="000000"/>
        </w:rPr>
        <w:t xml:space="preserve">Лучевая </w:t>
      </w:r>
      <w:r w:rsidRPr="006F1B3C">
        <w:rPr>
          <w:b/>
        </w:rPr>
        <w:t>(химиолучевая</w:t>
      </w:r>
      <w:r w:rsidRPr="00EB4EBD">
        <w:rPr>
          <w:b/>
        </w:rPr>
        <w:t xml:space="preserve">) </w:t>
      </w:r>
      <w:r w:rsidRPr="006F1B3C">
        <w:rPr>
          <w:b/>
          <w:color w:val="000000"/>
        </w:rPr>
        <w:t xml:space="preserve">терапия </w:t>
      </w:r>
      <w:r w:rsidRPr="006F1B3C">
        <w:rPr>
          <w:b/>
        </w:rPr>
        <w:t>немелкоклеточного</w:t>
      </w:r>
      <w:r w:rsidRPr="006F1B3C">
        <w:rPr>
          <w:b/>
          <w:color w:val="000000"/>
        </w:rPr>
        <w:t xml:space="preserve"> рака легкого по радикальной программе. </w:t>
      </w:r>
    </w:p>
    <w:p w:rsidR="00F70BFA" w:rsidRPr="00DB5D14" w:rsidRDefault="00F70BFA" w:rsidP="00F70BFA">
      <w:pPr>
        <w:ind w:firstLine="720"/>
        <w:jc w:val="both"/>
      </w:pPr>
      <w:r w:rsidRPr="00DB5D14">
        <w:t>Лучевая терапия при немелкоклеточном раке легкогораке проводится с использованием конформного 3</w:t>
      </w:r>
      <w:r w:rsidRPr="00DB5D14">
        <w:rPr>
          <w:lang w:val="en-US"/>
        </w:rPr>
        <w:t>D</w:t>
      </w:r>
      <w:r w:rsidRPr="00DB5D14">
        <w:t xml:space="preserve">, </w:t>
      </w:r>
      <w:r w:rsidRPr="00DB5D14">
        <w:rPr>
          <w:lang w:val="en-US"/>
        </w:rPr>
        <w:t>IMRT</w:t>
      </w:r>
      <w:r w:rsidRPr="00DB5D14">
        <w:t xml:space="preserve">, </w:t>
      </w:r>
      <w:r w:rsidRPr="00DB5D14">
        <w:rPr>
          <w:lang w:val="en-US"/>
        </w:rPr>
        <w:t>VMAT</w:t>
      </w:r>
      <w:r w:rsidRPr="00DB5D14">
        <w:t xml:space="preserve"> или 4</w:t>
      </w:r>
      <w:r w:rsidRPr="00DB5D14">
        <w:rPr>
          <w:lang w:val="en-US"/>
        </w:rPr>
        <w:t>D</w:t>
      </w:r>
      <w:r w:rsidRPr="00DB5D14">
        <w:t xml:space="preserve"> планирования (при наличии соответствующих радиотерапевтических установок). При проведении предлучевой подготовки целесообразно использовать данные ПЭТ-КТ исследования при возможности. </w:t>
      </w:r>
    </w:p>
    <w:p w:rsidR="00F70BFA" w:rsidRPr="00DB5D14" w:rsidRDefault="00F70BFA" w:rsidP="00F70BFA">
      <w:pPr>
        <w:autoSpaceDE w:val="0"/>
        <w:autoSpaceDN w:val="0"/>
        <w:adjustRightInd w:val="0"/>
        <w:ind w:firstLine="720"/>
        <w:jc w:val="both"/>
      </w:pPr>
      <w:r w:rsidRPr="00DB5D14">
        <w:t xml:space="preserve">Лучевая (химиолучевая) терапия проводится пациентам, которым радикальное хирургическое лечение не показано в связи с функциональным состоянием, при отказе пациента от хирургического лечения или при первично нерезектабельной опухоли IIIА-B стадии. </w:t>
      </w:r>
    </w:p>
    <w:p w:rsidR="00F70BFA" w:rsidRPr="00DB5D14" w:rsidRDefault="00F70BFA" w:rsidP="00F70BFA">
      <w:pPr>
        <w:autoSpaceDE w:val="0"/>
        <w:autoSpaceDN w:val="0"/>
        <w:adjustRightInd w:val="0"/>
        <w:ind w:firstLine="720"/>
        <w:jc w:val="both"/>
      </w:pPr>
      <w:r w:rsidRPr="00DB5D14">
        <w:t xml:space="preserve">Абсолютными противопоказаниями для облучения являются: </w:t>
      </w:r>
    </w:p>
    <w:p w:rsidR="00F70BFA" w:rsidRPr="00DB5D14" w:rsidRDefault="00F70BFA" w:rsidP="00F70BFA">
      <w:pPr>
        <w:autoSpaceDE w:val="0"/>
        <w:autoSpaceDN w:val="0"/>
        <w:adjustRightInd w:val="0"/>
        <w:ind w:firstLine="720"/>
        <w:jc w:val="both"/>
      </w:pPr>
      <w:r w:rsidRPr="00DB5D14">
        <w:t xml:space="preserve">интроскопически определяемое прорастание опухолью слизистой пищевода, некупируемое состояние пациента по шкале Карновского 40% и менее. </w:t>
      </w:r>
    </w:p>
    <w:p w:rsidR="00F70BFA" w:rsidRPr="00DB5D14" w:rsidRDefault="00F70BFA" w:rsidP="00F70BFA">
      <w:pPr>
        <w:autoSpaceDE w:val="0"/>
        <w:autoSpaceDN w:val="0"/>
        <w:adjustRightInd w:val="0"/>
        <w:ind w:firstLine="720"/>
        <w:jc w:val="both"/>
      </w:pPr>
      <w:r w:rsidRPr="00DB5D14">
        <w:t xml:space="preserve">Относительными противопоказаниями являются: </w:t>
      </w:r>
    </w:p>
    <w:p w:rsidR="00F70BFA" w:rsidRPr="00DB5D14" w:rsidRDefault="00F70BFA" w:rsidP="00F70BFA">
      <w:pPr>
        <w:autoSpaceDE w:val="0"/>
        <w:autoSpaceDN w:val="0"/>
        <w:adjustRightInd w:val="0"/>
        <w:ind w:firstLine="720"/>
        <w:jc w:val="both"/>
      </w:pPr>
      <w:r w:rsidRPr="00DB5D14">
        <w:t xml:space="preserve">наличие рентгенологически определяемого распада центральной опухоли бронхов более 1см в диаметре, сопровождающегося кровохарканьем, </w:t>
      </w:r>
    </w:p>
    <w:p w:rsidR="00F70BFA" w:rsidRPr="00DB5D14" w:rsidRDefault="00F70BFA" w:rsidP="00F70BFA">
      <w:pPr>
        <w:autoSpaceDE w:val="0"/>
        <w:autoSpaceDN w:val="0"/>
        <w:adjustRightInd w:val="0"/>
        <w:ind w:firstLine="720"/>
        <w:jc w:val="both"/>
      </w:pPr>
      <w:r w:rsidRPr="00DB5D14">
        <w:t xml:space="preserve">тяжелые инфекционные осложнения (эмпиема плевры, абсцедирование в ателектазе и др.) и острые инфекционные заболевания, </w:t>
      </w:r>
    </w:p>
    <w:p w:rsidR="00F70BFA" w:rsidRPr="00DB5D14" w:rsidRDefault="00F70BFA" w:rsidP="00F70BFA">
      <w:pPr>
        <w:autoSpaceDE w:val="0"/>
        <w:autoSpaceDN w:val="0"/>
        <w:adjustRightInd w:val="0"/>
        <w:ind w:firstLine="720"/>
        <w:jc w:val="both"/>
      </w:pPr>
      <w:r w:rsidRPr="00DB5D14">
        <w:t xml:space="preserve">активная форма туберкулеза легких, </w:t>
      </w:r>
    </w:p>
    <w:p w:rsidR="00F70BFA" w:rsidRPr="00DB5D14" w:rsidRDefault="00F70BFA" w:rsidP="00F70BFA">
      <w:pPr>
        <w:autoSpaceDE w:val="0"/>
        <w:autoSpaceDN w:val="0"/>
        <w:adjustRightInd w:val="0"/>
        <w:ind w:firstLine="720"/>
        <w:jc w:val="both"/>
      </w:pPr>
      <w:r w:rsidRPr="00DB5D14">
        <w:lastRenderedPageBreak/>
        <w:t>анемия (Hb&lt;80г/л), лейкопения (Л&lt;2,</w:t>
      </w:r>
      <w:r>
        <w:t>0х109/л), тромбоцитопения (Тр &lt;</w:t>
      </w:r>
      <w:r w:rsidRPr="00DB5D14">
        <w:t>75</w:t>
      </w:r>
      <w:r>
        <w:t>×</w:t>
      </w:r>
      <w:r w:rsidRPr="00DB5D14">
        <w:t xml:space="preserve">109/л), </w:t>
      </w:r>
    </w:p>
    <w:p w:rsidR="00F70BFA" w:rsidRPr="00DB5D14" w:rsidRDefault="00F70BFA" w:rsidP="00F70BFA">
      <w:pPr>
        <w:autoSpaceDE w:val="0"/>
        <w:autoSpaceDN w:val="0"/>
        <w:adjustRightInd w:val="0"/>
        <w:ind w:firstLine="720"/>
        <w:jc w:val="both"/>
      </w:pPr>
      <w:r w:rsidRPr="00DB5D14">
        <w:t xml:space="preserve">выраженные нарушения функции жизненноважных органов и систем: сердечно-сосудистой системы (недостаточность IIB ст. и более), печени (билирубин &gt;60 ммоль/л), почек (креатинин &gt;165мкмоль/л), </w:t>
      </w:r>
    </w:p>
    <w:p w:rsidR="00F70BFA" w:rsidRPr="00DB5D14" w:rsidRDefault="00F70BFA" w:rsidP="00F70BFA">
      <w:pPr>
        <w:autoSpaceDE w:val="0"/>
        <w:autoSpaceDN w:val="0"/>
        <w:adjustRightInd w:val="0"/>
        <w:ind w:firstLine="720"/>
        <w:jc w:val="both"/>
      </w:pPr>
      <w:r w:rsidRPr="00DB5D14">
        <w:t xml:space="preserve">перенесенный инфаркт миокарда и инсульт, </w:t>
      </w:r>
    </w:p>
    <w:p w:rsidR="00F70BFA" w:rsidRPr="00DB5D14" w:rsidRDefault="00F70BFA" w:rsidP="00F70BFA">
      <w:pPr>
        <w:autoSpaceDE w:val="0"/>
        <w:autoSpaceDN w:val="0"/>
        <w:adjustRightInd w:val="0"/>
        <w:ind w:firstLine="720"/>
        <w:jc w:val="both"/>
      </w:pPr>
      <w:r w:rsidRPr="00DB5D14">
        <w:t xml:space="preserve">психические расстройства в период обострения. </w:t>
      </w:r>
    </w:p>
    <w:p w:rsidR="00F70BFA" w:rsidRPr="00DB5D14" w:rsidRDefault="00F70BFA" w:rsidP="00F70BFA">
      <w:pPr>
        <w:autoSpaceDE w:val="0"/>
        <w:autoSpaceDN w:val="0"/>
        <w:adjustRightInd w:val="0"/>
        <w:ind w:firstLine="709"/>
        <w:jc w:val="both"/>
      </w:pPr>
      <w:r w:rsidRPr="00DB5D14">
        <w:t xml:space="preserve">При наличии относительных противопоказаний лучевую терапию следует отложить до их устранения либо тактику специального лечения определить консилиумом. </w:t>
      </w:r>
    </w:p>
    <w:p w:rsidR="00F70BFA" w:rsidRPr="00DB5D14" w:rsidRDefault="00F70BFA" w:rsidP="00F70BFA">
      <w:pPr>
        <w:autoSpaceDE w:val="0"/>
        <w:autoSpaceDN w:val="0"/>
        <w:adjustRightInd w:val="0"/>
        <w:ind w:firstLine="709"/>
        <w:jc w:val="both"/>
      </w:pPr>
      <w:r w:rsidRPr="00DB5D14">
        <w:t xml:space="preserve">Методика лучевой (химиолучевой) терапии немелкоклеточного рака легкого по радикальной программе. </w:t>
      </w:r>
    </w:p>
    <w:p w:rsidR="00F70BFA" w:rsidRPr="00DB5D14" w:rsidRDefault="00F70BFA" w:rsidP="00F70BFA">
      <w:pPr>
        <w:autoSpaceDE w:val="0"/>
        <w:autoSpaceDN w:val="0"/>
        <w:adjustRightInd w:val="0"/>
        <w:ind w:firstLine="709"/>
        <w:jc w:val="both"/>
      </w:pPr>
      <w:r w:rsidRPr="00DB5D14">
        <w:t xml:space="preserve">В случае невозможности проведения хирургического лечения у пациентов </w:t>
      </w:r>
      <w:r w:rsidRPr="00DB5D14">
        <w:rPr>
          <w:lang w:val="en-US"/>
        </w:rPr>
        <w:t>I</w:t>
      </w:r>
      <w:r w:rsidRPr="00DB5D14">
        <w:t>-</w:t>
      </w:r>
      <w:r w:rsidRPr="00DB5D14">
        <w:rPr>
          <w:lang w:val="en-US"/>
        </w:rPr>
        <w:t>II</w:t>
      </w:r>
      <w:r w:rsidRPr="00DB5D14">
        <w:t xml:space="preserve"> стадии при отсутствии противопоказаний проводится лучевая, а при </w:t>
      </w:r>
      <w:r w:rsidRPr="00DB5D14">
        <w:rPr>
          <w:lang w:val="en-US"/>
        </w:rPr>
        <w:t>III</w:t>
      </w:r>
      <w:r w:rsidRPr="00DB5D14">
        <w:t xml:space="preserve"> стадии заболевания – химиолучевая терапия по радикал</w:t>
      </w:r>
      <w:r>
        <w:t>ьной программе в РОД 2Гр СОД 66–70 Гр (при лучевой) и СОД 60–</w:t>
      </w:r>
      <w:r w:rsidRPr="00DB5D14">
        <w:t xml:space="preserve">70Гр (при химиолучевой терапии). При проведении химиолучевой терапии предпочтительно использовать одновременное (конкурентное) проведение лекарственного и лучевого компонентов лечения последовательному. Целесообразность проведения химиолучевой терапии и ее особенности определяются совместным осмотром химиотерапевта и радиационного онколога. При наличии морфологически подтвержденного опухолевого плеврита и\или перикардита лечение проводится как при </w:t>
      </w:r>
      <w:r w:rsidRPr="00DB5D14">
        <w:rPr>
          <w:lang w:val="en-US"/>
        </w:rPr>
        <w:t>IV</w:t>
      </w:r>
      <w:r w:rsidRPr="00DB5D14">
        <w:t xml:space="preserve"> стадии заболевания.</w:t>
      </w:r>
    </w:p>
    <w:p w:rsidR="00F70BFA" w:rsidRPr="00DB5D14" w:rsidRDefault="00F70BFA" w:rsidP="00F70BFA">
      <w:pPr>
        <w:autoSpaceDE w:val="0"/>
        <w:autoSpaceDN w:val="0"/>
        <w:adjustRightInd w:val="0"/>
        <w:ind w:firstLine="709"/>
        <w:jc w:val="both"/>
      </w:pPr>
      <w:r w:rsidRPr="00DB5D14">
        <w:t>Объем облучения при дистанционной лучевой терапии включает при центральном раке опухоль и зону регионарного метастазирования. При периферическом раке легкого добавочный объем тканей за пределами границ опухоли определяется степенью смещения опухоли при дыхании пациента. Лучевая терапия по радикальной программе, а также как компонент комбинированного и комплексного лечения, должна проводиться в условиях объемного (3</w:t>
      </w:r>
      <w:r w:rsidRPr="00DB5D14">
        <w:rPr>
          <w:lang w:val="en-US"/>
        </w:rPr>
        <w:t>D</w:t>
      </w:r>
      <w:r w:rsidRPr="00DB5D14">
        <w:t xml:space="preserve">) планирования и конформного облучения. При проведении паллиативного и симптоматического лучевого лечения при планируемой СОД, не </w:t>
      </w:r>
      <w:r w:rsidRPr="00DB5D14">
        <w:lastRenderedPageBreak/>
        <w:t>превышающей 40 Гр, возможно использование лучевой терапии после двухмерного (2</w:t>
      </w:r>
      <w:r w:rsidRPr="00DB5D14">
        <w:rPr>
          <w:lang w:val="en-US"/>
        </w:rPr>
        <w:t>D</w:t>
      </w:r>
      <w:r w:rsidRPr="00DB5D14">
        <w:t>) планирования.</w:t>
      </w:r>
    </w:p>
    <w:p w:rsidR="00F70BFA" w:rsidRPr="00DB5D14" w:rsidRDefault="00F70BFA" w:rsidP="00F70BFA">
      <w:pPr>
        <w:autoSpaceDE w:val="0"/>
        <w:autoSpaceDN w:val="0"/>
        <w:adjustRightInd w:val="0"/>
        <w:ind w:firstLine="708"/>
        <w:jc w:val="both"/>
      </w:pPr>
      <w:r w:rsidRPr="00DB5D14">
        <w:t xml:space="preserve">Облучение осуществляется тормозным излучением линейного ускорителя или при отсутствии ускорительной техники фотонным излучением на гамма-терапевтических установках. </w:t>
      </w:r>
    </w:p>
    <w:p w:rsidR="00F70BFA" w:rsidRPr="00DB5D14" w:rsidRDefault="00F70BFA" w:rsidP="00F70BFA">
      <w:pPr>
        <w:autoSpaceDE w:val="0"/>
        <w:autoSpaceDN w:val="0"/>
        <w:adjustRightInd w:val="0"/>
        <w:ind w:firstLine="708"/>
        <w:jc w:val="both"/>
      </w:pPr>
      <w:r w:rsidRPr="00DB5D14">
        <w:t>При проведении конформной лучевой терапии в условиях объемного планирования в объем облучения (</w:t>
      </w:r>
      <w:r w:rsidRPr="00DB5D14">
        <w:rPr>
          <w:lang w:val="en-US"/>
        </w:rPr>
        <w:t>GTV</w:t>
      </w:r>
      <w:r w:rsidRPr="00DB5D14">
        <w:t>) включаются все определяемые по данным клинического, инструментального и рентгенологического (включая ПЭТ) опухолевые очаги (первичная опухоль и регионарные лимфоузлы). При отсутствии данных ПЭТ исследования в объем облучения включается первичная опухоль и все лимфоузлы размером более 1 см, выявляемые при КТ исследовании в зонах, определяемых как пораженные. При центральном раке легкого для клинического объема облучения (С</w:t>
      </w:r>
      <w:r w:rsidRPr="00DB5D14">
        <w:rPr>
          <w:lang w:val="en-US"/>
        </w:rPr>
        <w:t>TV</w:t>
      </w:r>
      <w:r w:rsidRPr="00DB5D14">
        <w:t xml:space="preserve">) к </w:t>
      </w:r>
      <w:r w:rsidRPr="00DB5D14">
        <w:rPr>
          <w:lang w:val="en-US"/>
        </w:rPr>
        <w:t>GTV</w:t>
      </w:r>
      <w:r w:rsidRPr="00DB5D14">
        <w:t xml:space="preserve"> добавляется зона в 1см во всех направлениях и для планируемого объема облучения (Р</w:t>
      </w:r>
      <w:r w:rsidRPr="00DB5D14">
        <w:rPr>
          <w:lang w:val="en-US"/>
        </w:rPr>
        <w:t>TV</w:t>
      </w:r>
      <w:r w:rsidRPr="00DB5D14">
        <w:t>) к С</w:t>
      </w:r>
      <w:r w:rsidRPr="00DB5D14">
        <w:rPr>
          <w:lang w:val="en-US"/>
        </w:rPr>
        <w:t>TV</w:t>
      </w:r>
      <w:r w:rsidRPr="00DB5D14">
        <w:t xml:space="preserve"> добавляется зона в </w:t>
      </w:r>
      <w:smartTag w:uri="urn:schemas-microsoft-com:office:smarttags" w:element="metricconverter">
        <w:smartTagPr>
          <w:attr w:name="ProductID" w:val="0,5 см"/>
        </w:smartTagPr>
        <w:r w:rsidRPr="00DB5D14">
          <w:t>0,5 см</w:t>
        </w:r>
      </w:smartTag>
      <w:r w:rsidRPr="00DB5D14">
        <w:t xml:space="preserve"> во всех направлениях. При периферическом раке легкого для первичного очага Р</w:t>
      </w:r>
      <w:r w:rsidRPr="00DB5D14">
        <w:rPr>
          <w:lang w:val="en-US"/>
        </w:rPr>
        <w:t>TV</w:t>
      </w:r>
      <w:r w:rsidRPr="00DB5D14">
        <w:t xml:space="preserve"> определяется индивидуально в зависимости от смещения опухоли при дыхании, а для регионарных лимфоузлов Р</w:t>
      </w:r>
      <w:r w:rsidRPr="00DB5D14">
        <w:rPr>
          <w:lang w:val="en-US"/>
        </w:rPr>
        <w:t>TV</w:t>
      </w:r>
      <w:r w:rsidRPr="00DB5D14">
        <w:t xml:space="preserve"> соответствует таковой как при центральном раке легкого. В случае, если лучевая терапия не является первичным методом лечения, при планировании должны учитываться данные о состоянии опухолевого поражения (по данным КТ и/или ПЭТ исследования) до проведения специального противоопухолевого лечения (химиотерапия и\или хирургия). </w:t>
      </w:r>
    </w:p>
    <w:p w:rsidR="00F70BFA" w:rsidRPr="00DB5D14" w:rsidRDefault="00F70BFA" w:rsidP="00F70BFA">
      <w:pPr>
        <w:autoSpaceDE w:val="0"/>
        <w:autoSpaceDN w:val="0"/>
        <w:adjustRightInd w:val="0"/>
        <w:ind w:firstLine="709"/>
        <w:jc w:val="both"/>
      </w:pPr>
      <w:r w:rsidRPr="00DB5D14">
        <w:t>Лучевая нагрузка на критические органы при проведении лучевой терапии в программах радикального лечения должна удовлетворять следующим условиям:</w:t>
      </w:r>
    </w:p>
    <w:p w:rsidR="00F70BFA" w:rsidRPr="00DB5D14" w:rsidRDefault="00F70BFA" w:rsidP="00F70BFA">
      <w:pPr>
        <w:autoSpaceDE w:val="0"/>
        <w:autoSpaceDN w:val="0"/>
        <w:adjustRightInd w:val="0"/>
        <w:ind w:firstLine="720"/>
        <w:jc w:val="both"/>
      </w:pPr>
      <w:r>
        <w:t xml:space="preserve">Легкие: дозу облучения 20 </w:t>
      </w:r>
      <w:r w:rsidRPr="00DB5D14">
        <w:t>Гр долж</w:t>
      </w:r>
      <w:r>
        <w:t>но получить не более 35% объема</w:t>
      </w:r>
      <w:r w:rsidRPr="00DB5D14">
        <w:t xml:space="preserve"> каждого органа при средней дозе на оба легкие &lt;20Гр. Средняя доза на единственное оставшееся после пульмонэктомии легкое не должна превышать 8,5Гр</w:t>
      </w:r>
      <w:r>
        <w:t>.</w:t>
      </w:r>
    </w:p>
    <w:p w:rsidR="00F70BFA" w:rsidRPr="00DB5D14" w:rsidRDefault="00F70BFA" w:rsidP="00F70BFA">
      <w:pPr>
        <w:autoSpaceDE w:val="0"/>
        <w:autoSpaceDN w:val="0"/>
        <w:adjustRightInd w:val="0"/>
        <w:ind w:firstLine="720"/>
        <w:jc w:val="both"/>
      </w:pPr>
      <w:r w:rsidRPr="00DB5D14">
        <w:t>Спинной мозг: максимальная доза в любой точке органа должна быть &lt;50Гр при стандартном (2Гр) режиме фракционирования и &lt;41Гр при облу</w:t>
      </w:r>
      <w:r>
        <w:t xml:space="preserve">чении дважды в день при РОД 1,5 </w:t>
      </w:r>
      <w:r w:rsidRPr="00DB5D14">
        <w:t>Гр.</w:t>
      </w:r>
    </w:p>
    <w:p w:rsidR="00F70BFA" w:rsidRPr="00DB5D14" w:rsidRDefault="00F70BFA" w:rsidP="00F70BFA">
      <w:pPr>
        <w:autoSpaceDE w:val="0"/>
        <w:autoSpaceDN w:val="0"/>
        <w:adjustRightInd w:val="0"/>
        <w:ind w:firstLine="720"/>
        <w:jc w:val="both"/>
      </w:pPr>
      <w:r w:rsidRPr="00DB5D14">
        <w:lastRenderedPageBreak/>
        <w:t>Сердце: дозу облучения 40Гр должн</w:t>
      </w:r>
      <w:r>
        <w:t xml:space="preserve">о получить не более 80% объема </w:t>
      </w:r>
      <w:r w:rsidRPr="00DB5D14">
        <w:t>органа, 45Гр – &lt;60% и 60Гр – &lt;30% объема органа. Средняя доза на сер</w:t>
      </w:r>
      <w:r>
        <w:t xml:space="preserve">дце не должна превышать 35Гр. </w:t>
      </w:r>
    </w:p>
    <w:p w:rsidR="00F70BFA" w:rsidRPr="00DB5D14" w:rsidRDefault="00F70BFA" w:rsidP="00F70BFA">
      <w:pPr>
        <w:autoSpaceDE w:val="0"/>
        <w:autoSpaceDN w:val="0"/>
        <w:adjustRightInd w:val="0"/>
        <w:ind w:firstLine="720"/>
        <w:jc w:val="both"/>
      </w:pPr>
      <w:r>
        <w:t>Пищевод: средняя</w:t>
      </w:r>
      <w:r w:rsidRPr="00DB5D14">
        <w:t xml:space="preserve"> доза облучения орга</w:t>
      </w:r>
      <w:r>
        <w:t xml:space="preserve">на должна быть не более 34 Гр. </w:t>
      </w:r>
    </w:p>
    <w:p w:rsidR="00F70BFA" w:rsidRPr="00DB5D14" w:rsidRDefault="00F70BFA" w:rsidP="00F70BFA">
      <w:pPr>
        <w:autoSpaceDE w:val="0"/>
        <w:autoSpaceDN w:val="0"/>
        <w:adjustRightInd w:val="0"/>
        <w:ind w:firstLine="720"/>
        <w:jc w:val="both"/>
      </w:pPr>
      <w:r w:rsidRPr="00DB5D14">
        <w:t>Плечевое сплетение: доза облучения должна быть не более 66Гр.</w:t>
      </w:r>
    </w:p>
    <w:p w:rsidR="00F70BFA" w:rsidRDefault="00F70BFA" w:rsidP="00F70BFA">
      <w:pPr>
        <w:autoSpaceDE w:val="0"/>
        <w:autoSpaceDN w:val="0"/>
        <w:adjustRightInd w:val="0"/>
        <w:jc w:val="both"/>
        <w:rPr>
          <w:b/>
          <w:color w:val="000000"/>
        </w:rPr>
      </w:pPr>
    </w:p>
    <w:p w:rsidR="00F70BFA" w:rsidRPr="00EB4EBD" w:rsidRDefault="00F70BFA" w:rsidP="00F70BFA">
      <w:pPr>
        <w:autoSpaceDE w:val="0"/>
        <w:autoSpaceDN w:val="0"/>
        <w:adjustRightInd w:val="0"/>
        <w:ind w:firstLine="708"/>
        <w:jc w:val="both"/>
        <w:rPr>
          <w:b/>
          <w:color w:val="000000"/>
        </w:rPr>
      </w:pPr>
      <w:r w:rsidRPr="006F1B3C">
        <w:rPr>
          <w:b/>
          <w:color w:val="000000"/>
        </w:rPr>
        <w:t>Паллиативная лучевая терапия</w:t>
      </w:r>
      <w:r>
        <w:rPr>
          <w:b/>
          <w:color w:val="000000"/>
        </w:rPr>
        <w:t xml:space="preserve"> немелкоклеточного рака легкого</w:t>
      </w:r>
      <w:r w:rsidRPr="00EB4EBD">
        <w:rPr>
          <w:b/>
          <w:color w:val="000000"/>
        </w:rPr>
        <w:t>.</w:t>
      </w:r>
    </w:p>
    <w:p w:rsidR="00F70BFA" w:rsidRPr="00093417" w:rsidRDefault="00F70BFA" w:rsidP="00F70BFA">
      <w:pPr>
        <w:autoSpaceDE w:val="0"/>
        <w:autoSpaceDN w:val="0"/>
        <w:adjustRightInd w:val="0"/>
        <w:ind w:firstLine="720"/>
        <w:jc w:val="both"/>
        <w:rPr>
          <w:color w:val="000000"/>
        </w:rPr>
      </w:pPr>
      <w:r w:rsidRPr="00093417">
        <w:t>Паллиативное лучевое</w:t>
      </w:r>
      <w:r w:rsidRPr="00093417">
        <w:rPr>
          <w:color w:val="000000"/>
        </w:rPr>
        <w:t xml:space="preserve"> лечение проводится в </w:t>
      </w:r>
      <w:r w:rsidRPr="00093417">
        <w:t>1 или</w:t>
      </w:r>
      <w:r w:rsidRPr="00093417">
        <w:rPr>
          <w:color w:val="000000"/>
        </w:rPr>
        <w:t xml:space="preserve"> 2 этапа с интервалом между ними в 2-3 недели. На первом этапе РОД </w:t>
      </w:r>
      <w:r w:rsidRPr="00093417">
        <w:t>4Гр(предпочтительно по</w:t>
      </w:r>
      <w:r w:rsidRPr="00093417">
        <w:rPr>
          <w:color w:val="000000"/>
        </w:rPr>
        <w:t xml:space="preserve"> 2 Гр две фракции в день с интервалом не менее 6 часов (дневная доза 4Гр), 14 фракций, СОД 28 Гр. </w:t>
      </w:r>
      <w:r w:rsidRPr="00093417">
        <w:t xml:space="preserve">В случае резорбции опухоли </w:t>
      </w:r>
      <w:r w:rsidRPr="00093417">
        <w:rPr>
          <w:u w:val="single"/>
        </w:rPr>
        <w:t>&gt;</w:t>
      </w:r>
      <w:r w:rsidRPr="00093417">
        <w:t>50% и отсутствии отдаленных метастазов (М1)</w:t>
      </w:r>
      <w:r w:rsidRPr="00093417">
        <w:rPr>
          <w:color w:val="000000"/>
        </w:rPr>
        <w:t xml:space="preserve"> на втором этапе облучение проводится с тех же полей (часть поля, включающая первичный очаг, </w:t>
      </w:r>
      <w:r w:rsidRPr="00093417">
        <w:t>при необходимости</w:t>
      </w:r>
      <w:r w:rsidRPr="00093417">
        <w:rPr>
          <w:color w:val="000000"/>
        </w:rPr>
        <w:t xml:space="preserve"> может быть уменьшена соответственно уменьшению размеров первичной опухоли), РОД 2 Гр, СОД 30Гр в режиме классического фракционирования. </w:t>
      </w:r>
    </w:p>
    <w:p w:rsidR="00F70BFA" w:rsidRPr="00093417" w:rsidRDefault="00F70BFA" w:rsidP="00F70BFA">
      <w:pPr>
        <w:autoSpaceDE w:val="0"/>
        <w:autoSpaceDN w:val="0"/>
        <w:adjustRightInd w:val="0"/>
        <w:ind w:firstLine="708"/>
        <w:jc w:val="both"/>
        <w:rPr>
          <w:color w:val="000000"/>
        </w:rPr>
      </w:pPr>
      <w:r w:rsidRPr="00093417">
        <w:rPr>
          <w:color w:val="000000"/>
        </w:rPr>
        <w:t xml:space="preserve">Через 1-1,5 месяца после завершения лучевой </w:t>
      </w:r>
      <w:r w:rsidRPr="00093417">
        <w:t>(химиолучевой)</w:t>
      </w:r>
      <w:r w:rsidRPr="00093417">
        <w:rPr>
          <w:color w:val="000000"/>
        </w:rPr>
        <w:t xml:space="preserve"> терапии </w:t>
      </w:r>
      <w:r w:rsidRPr="00093417">
        <w:t xml:space="preserve">по </w:t>
      </w:r>
      <w:r w:rsidRPr="00DB5D14">
        <w:t>радикальной программе проводится обследование пациента (рентгенологическое,</w:t>
      </w:r>
      <w:r w:rsidRPr="00093417">
        <w:rPr>
          <w:color w:val="000000"/>
        </w:rPr>
        <w:t xml:space="preserve"> бронхоскопическое). Если сохраняется остаточная опухоль, </w:t>
      </w:r>
      <w:r w:rsidRPr="00093417">
        <w:t>рассматривается возможность применения полихимиотерапии либо проведения дополнительного курса</w:t>
      </w:r>
      <w:r w:rsidRPr="00093417">
        <w:rPr>
          <w:color w:val="000000"/>
        </w:rPr>
        <w:t xml:space="preserve">лучевой терапии прицельно на очаг поражения в СОД 30 Гр (РОД 2 Гр). </w:t>
      </w:r>
    </w:p>
    <w:p w:rsidR="00F70BFA" w:rsidRPr="00F36000" w:rsidRDefault="00F70BFA" w:rsidP="00F70BFA">
      <w:pPr>
        <w:autoSpaceDE w:val="0"/>
        <w:autoSpaceDN w:val="0"/>
        <w:adjustRightInd w:val="0"/>
        <w:ind w:firstLine="708"/>
        <w:jc w:val="both"/>
        <w:rPr>
          <w:color w:val="000000"/>
        </w:rPr>
      </w:pPr>
      <w:r w:rsidRPr="00F36000">
        <w:rPr>
          <w:color w:val="000000"/>
        </w:rPr>
        <w:t xml:space="preserve">Целесообразность проведения химиолучевой терапии определяется консилиумом.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Возможно проведение эндобронхиальной лучевой терапии, показания к которой устанавливаются консилиумом. </w:t>
      </w:r>
    </w:p>
    <w:p w:rsidR="00F70BFA" w:rsidRDefault="00F70BFA" w:rsidP="00F70BFA">
      <w:pPr>
        <w:autoSpaceDE w:val="0"/>
        <w:autoSpaceDN w:val="0"/>
        <w:adjustRightInd w:val="0"/>
        <w:ind w:firstLine="708"/>
        <w:jc w:val="both"/>
        <w:rPr>
          <w:b/>
          <w:color w:val="000000"/>
        </w:rPr>
      </w:pPr>
    </w:p>
    <w:p w:rsidR="00F70BFA" w:rsidRPr="00EB4EBD" w:rsidRDefault="00F70BFA" w:rsidP="00F70BFA">
      <w:pPr>
        <w:autoSpaceDE w:val="0"/>
        <w:autoSpaceDN w:val="0"/>
        <w:adjustRightInd w:val="0"/>
        <w:ind w:firstLine="709"/>
        <w:jc w:val="both"/>
        <w:rPr>
          <w:b/>
          <w:color w:val="000000"/>
        </w:rPr>
      </w:pPr>
      <w:r w:rsidRPr="006F1B3C">
        <w:rPr>
          <w:b/>
          <w:color w:val="000000"/>
        </w:rPr>
        <w:t>Методика химиолучевой терапи</w:t>
      </w:r>
      <w:r>
        <w:rPr>
          <w:b/>
          <w:color w:val="000000"/>
        </w:rPr>
        <w:t>и мелкоклеточного рака легкого</w:t>
      </w:r>
      <w:r w:rsidRPr="00EB4EBD">
        <w:rPr>
          <w:b/>
          <w:color w:val="000000"/>
        </w:rPr>
        <w:t>.</w:t>
      </w:r>
    </w:p>
    <w:p w:rsidR="00F70BFA" w:rsidRDefault="00F70BFA" w:rsidP="00F70BFA">
      <w:pPr>
        <w:autoSpaceDE w:val="0"/>
        <w:autoSpaceDN w:val="0"/>
        <w:adjustRightInd w:val="0"/>
        <w:ind w:firstLine="709"/>
        <w:jc w:val="both"/>
        <w:rPr>
          <w:color w:val="000000"/>
        </w:rPr>
      </w:pPr>
      <w:r w:rsidRPr="00093417">
        <w:rPr>
          <w:color w:val="000000"/>
        </w:rPr>
        <w:t xml:space="preserve">Специальное лечение неоперабельных </w:t>
      </w:r>
      <w:r>
        <w:rPr>
          <w:color w:val="000000"/>
        </w:rPr>
        <w:t>пациентов</w:t>
      </w:r>
      <w:r w:rsidRPr="00093417">
        <w:rPr>
          <w:color w:val="000000"/>
        </w:rPr>
        <w:t xml:space="preserve"> мелкоклеточным раком легкого начинается с курсов полихимиотерапии.</w:t>
      </w:r>
    </w:p>
    <w:p w:rsidR="00F70BFA" w:rsidRPr="00DB5D14" w:rsidRDefault="00F70BFA" w:rsidP="00F70BFA">
      <w:pPr>
        <w:ind w:firstLine="709"/>
        <w:jc w:val="both"/>
        <w:rPr>
          <w:b/>
        </w:rPr>
      </w:pPr>
      <w:r w:rsidRPr="00DB5D14">
        <w:lastRenderedPageBreak/>
        <w:t>Лучевая терапия при мелкоклеточном раке легкогораке проводится с использованием конформного 3</w:t>
      </w:r>
      <w:r w:rsidRPr="00DB5D14">
        <w:rPr>
          <w:lang w:val="en-US"/>
        </w:rPr>
        <w:t>D</w:t>
      </w:r>
      <w:r w:rsidRPr="00DB5D14">
        <w:t xml:space="preserve">, </w:t>
      </w:r>
      <w:r w:rsidRPr="00DB5D14">
        <w:rPr>
          <w:lang w:val="en-US"/>
        </w:rPr>
        <w:t>IMRT</w:t>
      </w:r>
      <w:r w:rsidRPr="00DB5D14">
        <w:t xml:space="preserve">, </w:t>
      </w:r>
      <w:r w:rsidRPr="00DB5D14">
        <w:rPr>
          <w:lang w:val="en-US"/>
        </w:rPr>
        <w:t>VMAT</w:t>
      </w:r>
      <w:r w:rsidRPr="00DB5D14">
        <w:t xml:space="preserve"> или 4</w:t>
      </w:r>
      <w:r w:rsidRPr="00DB5D14">
        <w:rPr>
          <w:lang w:val="en-US"/>
        </w:rPr>
        <w:t>D</w:t>
      </w:r>
      <w:r w:rsidRPr="00DB5D14">
        <w:t xml:space="preserve"> планирования (при наличии соответствующих радиотерапевтических установок). При проведении предлучевой подготовки целесообразно использовать данные ПЭТ-КТ исследования при возможности. </w:t>
      </w:r>
    </w:p>
    <w:p w:rsidR="00F70BFA" w:rsidRPr="00DB5D14" w:rsidRDefault="00F70BFA" w:rsidP="00F70BFA">
      <w:pPr>
        <w:autoSpaceDE w:val="0"/>
        <w:autoSpaceDN w:val="0"/>
        <w:adjustRightInd w:val="0"/>
        <w:ind w:firstLine="709"/>
        <w:jc w:val="both"/>
      </w:pPr>
      <w:r w:rsidRPr="00DB5D14">
        <w:t>При проведении лучевой терапии по радикальной программе после окончания 4-6 (для пациентов, у которых объем опухолевого поражения ограничен ипсилатеральной половиной грудной полости при отсутствии отдаленных</w:t>
      </w:r>
      <w:r>
        <w:t xml:space="preserve"> метастазов – после окончания 1–</w:t>
      </w:r>
      <w:r w:rsidRPr="00DB5D14">
        <w:t xml:space="preserve">2) курсов ПХТ проводится дистанционная лучевая терапия. </w:t>
      </w:r>
    </w:p>
    <w:p w:rsidR="00F70BFA" w:rsidRPr="00093417" w:rsidRDefault="00F70BFA" w:rsidP="00F70BFA">
      <w:pPr>
        <w:autoSpaceDE w:val="0"/>
        <w:autoSpaceDN w:val="0"/>
        <w:adjustRightInd w:val="0"/>
        <w:ind w:firstLine="709"/>
        <w:jc w:val="both"/>
      </w:pPr>
      <w:r w:rsidRPr="00DB5D14">
        <w:t xml:space="preserve">Хотя для включения в объем облучения пораженных зон должны учитывается данных КТ и/или </w:t>
      </w:r>
      <w:r>
        <w:t xml:space="preserve">ФДГ </w:t>
      </w:r>
      <w:r w:rsidRPr="00DB5D14">
        <w:t>ПЭТ/</w:t>
      </w:r>
      <w:r>
        <w:t>КТ</w:t>
      </w:r>
      <w:r w:rsidRPr="00DB5D14">
        <w:t xml:space="preserve"> исследования до начала ПХТ, объемы облучения могут быть уменьшены до объемов опухолевого поражения, определяемым после окончания курсов ПХТ. Дистанционная лучевая терапия</w:t>
      </w:r>
      <w:r w:rsidRPr="00093417">
        <w:t xml:space="preserve"> осуществляется при РОД 1,5Гр два раза в день при интервале между фракциями 6 часов (дневная доза 3Гр) до СОД 45Гр или при РОД 2Гр до СОД 60</w:t>
      </w:r>
      <w:r>
        <w:t>–</w:t>
      </w:r>
      <w:r w:rsidRPr="00093417">
        <w:t>70Гр.</w:t>
      </w:r>
    </w:p>
    <w:p w:rsidR="00F70BFA" w:rsidRPr="00D32C73" w:rsidRDefault="00F70BFA" w:rsidP="00F70BFA">
      <w:pPr>
        <w:autoSpaceDE w:val="0"/>
        <w:autoSpaceDN w:val="0"/>
        <w:adjustRightInd w:val="0"/>
        <w:ind w:firstLine="709"/>
        <w:jc w:val="both"/>
        <w:rPr>
          <w:b/>
          <w:color w:val="000000"/>
          <w:u w:val="single"/>
        </w:rPr>
      </w:pPr>
      <w:r w:rsidRPr="00093417">
        <w:rPr>
          <w:color w:val="000000"/>
        </w:rPr>
        <w:t xml:space="preserve">В случае полной регрессии первичных опухолевых очагов проводится облучение всего головного мозга в СОД </w:t>
      </w:r>
      <w:r w:rsidRPr="00093417">
        <w:t xml:space="preserve">25Гр (10 фракций по 2,5Гр) либо по </w:t>
      </w:r>
      <w:r w:rsidRPr="00093417">
        <w:rPr>
          <w:color w:val="000000"/>
        </w:rPr>
        <w:t>30 Гр (15 фракций по 2 Гр, 5 фракций в неделю).</w:t>
      </w:r>
    </w:p>
    <w:p w:rsidR="00F70BFA" w:rsidRPr="00EB4EBD" w:rsidRDefault="00F70BFA" w:rsidP="00F70BFA">
      <w:pPr>
        <w:autoSpaceDE w:val="0"/>
        <w:autoSpaceDN w:val="0"/>
        <w:adjustRightInd w:val="0"/>
        <w:ind w:firstLine="720"/>
        <w:jc w:val="both"/>
        <w:rPr>
          <w:b/>
          <w:color w:val="000000"/>
        </w:rPr>
      </w:pPr>
      <w:r w:rsidRPr="006F1B3C">
        <w:rPr>
          <w:b/>
          <w:color w:val="000000"/>
        </w:rPr>
        <w:t>Паллиативная лучевая терапия мелкоклеточного рака легкого</w:t>
      </w:r>
      <w:r w:rsidRPr="00EB4EBD">
        <w:rPr>
          <w:b/>
          <w:color w:val="000000"/>
        </w:rPr>
        <w:t>.</w:t>
      </w:r>
    </w:p>
    <w:p w:rsidR="00F70BFA" w:rsidRPr="00093417" w:rsidRDefault="00F70BFA" w:rsidP="00F70BFA">
      <w:pPr>
        <w:autoSpaceDE w:val="0"/>
        <w:autoSpaceDN w:val="0"/>
        <w:adjustRightInd w:val="0"/>
        <w:ind w:firstLine="720"/>
        <w:jc w:val="both"/>
      </w:pPr>
      <w:r w:rsidRPr="00093417">
        <w:t xml:space="preserve">Паллиативная лучевая терапия проводится </w:t>
      </w:r>
      <w:r w:rsidRPr="00DB5D14">
        <w:t>пациентам</w:t>
      </w:r>
      <w:r w:rsidRPr="00093417">
        <w:t xml:space="preserve"> с наличием отдаленных метастазов (М1) либо отдельно лежащих опухолевых узлов в легочной ткани (Т3-Т4 </w:t>
      </w:r>
      <w:r w:rsidRPr="00093417">
        <w:rPr>
          <w:lang w:val="en-US"/>
        </w:rPr>
        <w:t>N</w:t>
      </w:r>
      <w:r w:rsidRPr="00093417">
        <w:t xml:space="preserve">1-3 М0) после завершения курсов ПХТ и, как правило, ограничивается локальным облучением зон опухолевого поражения, угрожающих жизни либо существенно ухудшающих качество жизни </w:t>
      </w:r>
      <w:r w:rsidRPr="00DB5D14">
        <w:t>пациента.</w:t>
      </w:r>
    </w:p>
    <w:p w:rsidR="00F70BFA" w:rsidRPr="00093417" w:rsidRDefault="00F70BFA" w:rsidP="00F70BFA">
      <w:pPr>
        <w:autoSpaceDE w:val="0"/>
        <w:autoSpaceDN w:val="0"/>
        <w:adjustRightInd w:val="0"/>
        <w:ind w:firstLine="708"/>
        <w:jc w:val="both"/>
        <w:rPr>
          <w:color w:val="000000"/>
        </w:rPr>
      </w:pPr>
      <w:r w:rsidRPr="00093417">
        <w:rPr>
          <w:color w:val="000000"/>
        </w:rPr>
        <w:t xml:space="preserve">Синдром сдавления верхней полой вены. </w:t>
      </w:r>
    </w:p>
    <w:p w:rsidR="00F70BFA" w:rsidRPr="00093417" w:rsidRDefault="00F70BFA" w:rsidP="00F70BFA">
      <w:pPr>
        <w:autoSpaceDE w:val="0"/>
        <w:autoSpaceDN w:val="0"/>
        <w:adjustRightInd w:val="0"/>
        <w:ind w:firstLine="720"/>
        <w:jc w:val="both"/>
        <w:rPr>
          <w:color w:val="000000"/>
        </w:rPr>
      </w:pPr>
      <w:r w:rsidRPr="00093417">
        <w:rPr>
          <w:color w:val="000000"/>
        </w:rPr>
        <w:t xml:space="preserve">При мелкоклеточном раке легкого лечение начинается с полихимиотерапии. Затем проводится лучевая терапия </w:t>
      </w:r>
      <w:r w:rsidRPr="00F401D1">
        <w:t>по вышеуказанным схемам</w:t>
      </w:r>
      <w:r w:rsidRPr="00093417">
        <w:t>.</w:t>
      </w:r>
    </w:p>
    <w:p w:rsidR="00F70BFA" w:rsidRDefault="00F70BFA" w:rsidP="00F70BFA">
      <w:pPr>
        <w:autoSpaceDE w:val="0"/>
        <w:autoSpaceDN w:val="0"/>
        <w:adjustRightInd w:val="0"/>
        <w:ind w:firstLine="720"/>
        <w:jc w:val="both"/>
        <w:rPr>
          <w:color w:val="000000"/>
        </w:rPr>
      </w:pPr>
      <w:r w:rsidRPr="00093417">
        <w:rPr>
          <w:color w:val="000000"/>
        </w:rPr>
        <w:t xml:space="preserve">При немелкоклеточном раке легкого проводится лучевая терапия: РОД 2 Гр, СОД 46–50 Гр. Через 2–3 недели решается вопрос о возможности продолжения лучевого лечения (РОД 2 Гр, СОД 20 Гр). При одышке и/или ширине просвета трахеи менее </w:t>
      </w:r>
      <w:smartTag w:uri="urn:schemas-microsoft-com:office:smarttags" w:element="metricconverter">
        <w:smartTagPr>
          <w:attr w:name="ProductID" w:val="1,0 см"/>
        </w:smartTagPr>
        <w:r w:rsidRPr="00093417">
          <w:rPr>
            <w:color w:val="000000"/>
          </w:rPr>
          <w:t>1,0 см</w:t>
        </w:r>
      </w:smartTag>
      <w:r w:rsidRPr="00093417">
        <w:rPr>
          <w:color w:val="000000"/>
        </w:rPr>
        <w:t xml:space="preserve"> лечение начинают с лучевой терапии РОД 0,5–1 Гр. В </w:t>
      </w:r>
      <w:r w:rsidRPr="00093417">
        <w:rPr>
          <w:color w:val="000000"/>
        </w:rPr>
        <w:lastRenderedPageBreak/>
        <w:t xml:space="preserve">процессе лечения при удовлетворительном состоянии </w:t>
      </w:r>
      <w:r>
        <w:rPr>
          <w:color w:val="000000"/>
        </w:rPr>
        <w:t>пациента</w:t>
      </w:r>
      <w:r w:rsidRPr="00093417">
        <w:rPr>
          <w:color w:val="000000"/>
        </w:rPr>
        <w:t xml:space="preserve"> ра</w:t>
      </w:r>
      <w:r>
        <w:rPr>
          <w:color w:val="000000"/>
        </w:rPr>
        <w:t xml:space="preserve">зовую дозу увеличивают до 2 Гр, СОД 50–60 </w:t>
      </w:r>
      <w:r w:rsidRPr="00093417">
        <w:rPr>
          <w:color w:val="000000"/>
        </w:rPr>
        <w:t>Гр.</w:t>
      </w:r>
    </w:p>
    <w:p w:rsidR="00F70BFA" w:rsidRPr="00093417" w:rsidRDefault="00F70BFA" w:rsidP="00F70BFA">
      <w:pPr>
        <w:autoSpaceDE w:val="0"/>
        <w:autoSpaceDN w:val="0"/>
        <w:adjustRightInd w:val="0"/>
        <w:ind w:firstLine="708"/>
        <w:jc w:val="both"/>
        <w:rPr>
          <w:color w:val="000000"/>
        </w:rPr>
      </w:pPr>
      <w:r w:rsidRPr="00093417">
        <w:rPr>
          <w:color w:val="000000"/>
        </w:rPr>
        <w:t xml:space="preserve">Отдаленные метастазы. </w:t>
      </w:r>
    </w:p>
    <w:p w:rsidR="00F70BFA" w:rsidRPr="00093417" w:rsidRDefault="00F70BFA" w:rsidP="00F70BFA">
      <w:pPr>
        <w:autoSpaceDE w:val="0"/>
        <w:autoSpaceDN w:val="0"/>
        <w:adjustRightInd w:val="0"/>
        <w:ind w:firstLine="708"/>
        <w:jc w:val="both"/>
      </w:pPr>
      <w:r w:rsidRPr="00093417">
        <w:t>При наличии отдаленных метастазов (</w:t>
      </w:r>
      <w:r w:rsidRPr="00093417">
        <w:rPr>
          <w:lang w:val="en-US"/>
        </w:rPr>
        <w:t>IV</w:t>
      </w:r>
      <w:r w:rsidRPr="00093417">
        <w:t xml:space="preserve"> стадия заболевания) в первую очередь рассматривается возможность проведения специального противоопухолевого лекарственного лечения. При невозможности его проведения либо после завершения запланированной полихимиотерапии рассматриваются следующие возможности лучевого лечения. </w:t>
      </w:r>
    </w:p>
    <w:p w:rsidR="00F70BFA" w:rsidRPr="00093417" w:rsidRDefault="00F70BFA" w:rsidP="00F70BFA">
      <w:pPr>
        <w:autoSpaceDE w:val="0"/>
        <w:autoSpaceDN w:val="0"/>
        <w:adjustRightInd w:val="0"/>
        <w:ind w:firstLine="709"/>
        <w:jc w:val="both"/>
        <w:rPr>
          <w:color w:val="000000"/>
        </w:rPr>
      </w:pPr>
      <w:r w:rsidRPr="00093417">
        <w:rPr>
          <w:color w:val="000000"/>
        </w:rPr>
        <w:t xml:space="preserve">I вариант. При удовлетворительном состоянии </w:t>
      </w:r>
      <w:r w:rsidRPr="00DB5D14">
        <w:t>пациента</w:t>
      </w:r>
      <w:r w:rsidRPr="00093417">
        <w:rPr>
          <w:color w:val="000000"/>
        </w:rPr>
        <w:t xml:space="preserve"> и наличии синхронного солитарного метастаза проводится лучевая терапия на зоны первичного очага, регионарного метастазирования и отдаленного метастаза. </w:t>
      </w:r>
    </w:p>
    <w:p w:rsidR="00F70BFA" w:rsidRPr="00093417" w:rsidRDefault="00F70BFA" w:rsidP="00F70BFA">
      <w:pPr>
        <w:autoSpaceDE w:val="0"/>
        <w:autoSpaceDN w:val="0"/>
        <w:adjustRightInd w:val="0"/>
        <w:ind w:firstLine="709"/>
        <w:jc w:val="both"/>
        <w:rPr>
          <w:color w:val="000000"/>
        </w:rPr>
      </w:pPr>
      <w:r w:rsidRPr="00093417">
        <w:rPr>
          <w:color w:val="000000"/>
        </w:rPr>
        <w:t xml:space="preserve">II вариант. При тяжелом состоянии </w:t>
      </w:r>
      <w:r w:rsidRPr="00DB5D14">
        <w:t>пациента,</w:t>
      </w:r>
      <w:r w:rsidRPr="00093417">
        <w:rPr>
          <w:color w:val="000000"/>
        </w:rPr>
        <w:t xml:space="preserve"> но не менее 40% по шкале Карновского, и наличии множественных отдаленных метастазов проводится лучевая терапия локально на зоны поражения, являющиеся причиной нарушения функций жизненно важных органов либо выраженного болевого синдрома. </w:t>
      </w:r>
    </w:p>
    <w:p w:rsidR="00F70BFA" w:rsidRDefault="00F70BFA" w:rsidP="00F70BFA">
      <w:pPr>
        <w:autoSpaceDE w:val="0"/>
        <w:autoSpaceDN w:val="0"/>
        <w:adjustRightInd w:val="0"/>
        <w:ind w:firstLine="709"/>
        <w:jc w:val="both"/>
        <w:rPr>
          <w:b/>
          <w:color w:val="000000"/>
        </w:rPr>
      </w:pPr>
    </w:p>
    <w:p w:rsidR="00F70BFA" w:rsidRPr="006F1B3C" w:rsidRDefault="00F70BFA" w:rsidP="00F70BFA">
      <w:pPr>
        <w:autoSpaceDE w:val="0"/>
        <w:autoSpaceDN w:val="0"/>
        <w:adjustRightInd w:val="0"/>
        <w:ind w:firstLine="709"/>
        <w:jc w:val="both"/>
        <w:rPr>
          <w:b/>
          <w:color w:val="000000"/>
        </w:rPr>
      </w:pPr>
      <w:r w:rsidRPr="006F1B3C">
        <w:rPr>
          <w:b/>
          <w:color w:val="000000"/>
        </w:rPr>
        <w:t xml:space="preserve">Лечение рецидивов и метастазов рака легкого. </w:t>
      </w:r>
    </w:p>
    <w:p w:rsidR="00F70BFA" w:rsidRPr="00093417" w:rsidRDefault="00F70BFA" w:rsidP="00F70BFA">
      <w:pPr>
        <w:autoSpaceDE w:val="0"/>
        <w:autoSpaceDN w:val="0"/>
        <w:adjustRightInd w:val="0"/>
        <w:ind w:firstLine="709"/>
        <w:jc w:val="both"/>
        <w:rPr>
          <w:color w:val="000000"/>
        </w:rPr>
      </w:pPr>
      <w:r w:rsidRPr="00093417">
        <w:rPr>
          <w:color w:val="000000"/>
        </w:rPr>
        <w:t xml:space="preserve">Рецидив в средостении и надключичных лимфоузлах.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При рецидиве в средостении и надключичных лимфоузлах проводится паллиативная лучевая или химиолучевая терапия. Программа лучевой терапии зависит от предшествующего лечения. Если на предыдущих этапах лучевой компонент не использовался, то проводится курс лучевой терапии по радикальной программе по одной из вышеописанных методик в зависимости от морфологической формы опухоли. Если на предыдущих этапах лечения использовалась лучевая терапия в том или ином объеме, речь идет о дополнительной лучевой терапии, эффект которой может быть реализован только при подведении доз не менее 30–40 Гр. Дополнительный курс лучевой терапии проводится РОД 2 Гр, СОД до 30–60 Гр в зависимости от сроков после завершения предыдущего облучения.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Метастазы в головном мозгу. </w:t>
      </w:r>
    </w:p>
    <w:p w:rsidR="00F70BFA" w:rsidRPr="00093417" w:rsidRDefault="00F70BFA" w:rsidP="00F70BFA">
      <w:pPr>
        <w:autoSpaceDE w:val="0"/>
        <w:autoSpaceDN w:val="0"/>
        <w:adjustRightInd w:val="0"/>
        <w:ind w:firstLine="708"/>
        <w:jc w:val="both"/>
        <w:rPr>
          <w:color w:val="000000"/>
        </w:rPr>
      </w:pPr>
      <w:r w:rsidRPr="00093417">
        <w:rPr>
          <w:color w:val="000000"/>
        </w:rPr>
        <w:lastRenderedPageBreak/>
        <w:t>При немелкоклеточном раке легкого и синхронном солитарном метастазе в головном мозгу тактика лечения должна определяться консилиумом с участием торакального хирурга</w:t>
      </w:r>
      <w:r w:rsidRPr="00DB5D14">
        <w:t>, радиационного онколога</w:t>
      </w:r>
      <w:r w:rsidRPr="00093417">
        <w:rPr>
          <w:color w:val="000000"/>
        </w:rPr>
        <w:t xml:space="preserve">, химиотерапевта и нейрохирурга с обоснованием отказа от хирургического удаления метастаза. </w:t>
      </w:r>
    </w:p>
    <w:p w:rsidR="00F70BFA" w:rsidRPr="00093417" w:rsidRDefault="00F70BFA" w:rsidP="00F70BFA">
      <w:pPr>
        <w:autoSpaceDE w:val="0"/>
        <w:autoSpaceDN w:val="0"/>
        <w:adjustRightInd w:val="0"/>
        <w:ind w:firstLine="720"/>
        <w:jc w:val="both"/>
        <w:rPr>
          <w:color w:val="000000"/>
        </w:rPr>
      </w:pPr>
      <w:r w:rsidRPr="00093417">
        <w:rPr>
          <w:color w:val="000000"/>
        </w:rPr>
        <w:t xml:space="preserve">Облучается весь головной мозг в РОД 4 Гр, СОД 20–24 Гр (либо РОД 3 Гр, СОД 30 Гр), затем </w:t>
      </w:r>
      <w:r w:rsidRPr="00093417">
        <w:t>при наличии одиночного (одиночных) метастазов и положительного эффекта от облучения всего головного мозга при отсутствии других очагов опухолевого поражения</w:t>
      </w:r>
      <w:r w:rsidRPr="00093417">
        <w:rPr>
          <w:color w:val="000000"/>
        </w:rPr>
        <w:t xml:space="preserve"> прицельно облучается зона метастаза РОД 2 Гр, СОД до эквивалента 60Гр с учетом всего курса лучевой терапии на головной мозг. Облучение может проводиться либо локальными полями в условиях 3</w:t>
      </w:r>
      <w:r w:rsidRPr="00093417">
        <w:rPr>
          <w:color w:val="000000"/>
          <w:lang w:val="en-US"/>
        </w:rPr>
        <w:t>D</w:t>
      </w:r>
      <w:r w:rsidRPr="00093417">
        <w:rPr>
          <w:color w:val="000000"/>
        </w:rPr>
        <w:t xml:space="preserve"> планирования, либо, при наличии соответствующего рад</w:t>
      </w:r>
      <w:r>
        <w:rPr>
          <w:color w:val="000000"/>
        </w:rPr>
        <w:t>иотерапевтического оборудования</w:t>
      </w:r>
      <w:r w:rsidRPr="00093417">
        <w:rPr>
          <w:color w:val="000000"/>
        </w:rPr>
        <w:t xml:space="preserve">, с использованием стереотаксической радиохирургии. При наличии остаточного солитарного метастатического очага через 1–1,5 месяца после окончания облучения головного мозга тактика лечения определяется консилиумом в составе нейрохирурга, радиационного онколога и клинического онколога индивидуально для каждого пациента.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Второй метахронный рак легкого или метастазы в легком.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Одиночный опухолевый узел в легком, появившийся после радикального лечения, при отсутствии других признаков прогрессирования следует рассматривать как второй метахронный рак легкого, подлежащий хирургическому удалению. Лучевая терапия при солитарном очаге заключается в локальном облучении зоны поражения доСОД 60 Гр, при наличии нескольких очагов проводится облучение всего легкого РОД 3,3 Гр через день до СОД 13,2 Гр. Дальнейшая тактика лечения определяется консилиумом. </w:t>
      </w:r>
    </w:p>
    <w:p w:rsidR="00F70BFA" w:rsidRPr="00093417" w:rsidRDefault="00F70BFA" w:rsidP="00F70BFA">
      <w:pPr>
        <w:autoSpaceDE w:val="0"/>
        <w:autoSpaceDN w:val="0"/>
        <w:adjustRightInd w:val="0"/>
        <w:ind w:firstLine="720"/>
        <w:jc w:val="both"/>
        <w:rPr>
          <w:color w:val="000000"/>
        </w:rPr>
      </w:pPr>
      <w:r w:rsidRPr="00093417">
        <w:rPr>
          <w:color w:val="000000"/>
        </w:rPr>
        <w:t xml:space="preserve">Метастатическое поражение костей. </w:t>
      </w:r>
    </w:p>
    <w:p w:rsidR="00F70BFA" w:rsidRPr="00093417" w:rsidRDefault="00F70BFA" w:rsidP="00F70BFA">
      <w:pPr>
        <w:autoSpaceDE w:val="0"/>
        <w:autoSpaceDN w:val="0"/>
        <w:adjustRightInd w:val="0"/>
        <w:ind w:firstLine="708"/>
        <w:jc w:val="both"/>
        <w:rPr>
          <w:b/>
          <w:color w:val="000000"/>
          <w:u w:val="single"/>
        </w:rPr>
      </w:pPr>
      <w:r w:rsidRPr="00093417">
        <w:rPr>
          <w:color w:val="000000"/>
        </w:rPr>
        <w:t>При поражении позвоночника в облучаемый объем включают пораженный позвонок и по одному выше и ниже лежащим позвонкам</w:t>
      </w:r>
      <w:r w:rsidRPr="00093417">
        <w:t>. При отсутствии мягкотканого компонента и признаков сдавления спинного мозга (при поражении позвонков) преимущественным методом лечения является однократное облучение в РОД 8Гр, при наличии мягкотканого компонента и\или признаков сдавления спинного мозга (при поражении позвонков) проводится фракционированное облучение в РОД 3Гр СОД 30Гр либо РОД 4Гр СОД 24-28Гр.</w:t>
      </w:r>
    </w:p>
    <w:p w:rsidR="00F70BFA" w:rsidRPr="00093417" w:rsidRDefault="00F70BFA" w:rsidP="00F70BFA">
      <w:pPr>
        <w:autoSpaceDE w:val="0"/>
        <w:autoSpaceDN w:val="0"/>
        <w:adjustRightInd w:val="0"/>
        <w:ind w:firstLine="720"/>
        <w:jc w:val="both"/>
        <w:rPr>
          <w:color w:val="000000"/>
        </w:rPr>
      </w:pPr>
      <w:r w:rsidRPr="00093417">
        <w:rPr>
          <w:color w:val="000000"/>
        </w:rPr>
        <w:t xml:space="preserve">Метастазы в печени. </w:t>
      </w:r>
    </w:p>
    <w:p w:rsidR="00F70BFA" w:rsidRPr="00093417" w:rsidRDefault="00F70BFA" w:rsidP="00F70BFA">
      <w:pPr>
        <w:autoSpaceDE w:val="0"/>
        <w:autoSpaceDN w:val="0"/>
        <w:adjustRightInd w:val="0"/>
        <w:ind w:firstLine="708"/>
        <w:jc w:val="both"/>
        <w:rPr>
          <w:color w:val="000000"/>
        </w:rPr>
      </w:pPr>
      <w:r w:rsidRPr="00093417">
        <w:rPr>
          <w:color w:val="000000"/>
        </w:rPr>
        <w:lastRenderedPageBreak/>
        <w:t xml:space="preserve">При выявлении метахронного солитарного метастатического очага в печени у </w:t>
      </w:r>
      <w:r>
        <w:rPr>
          <w:color w:val="000000"/>
        </w:rPr>
        <w:t>пациентов с</w:t>
      </w:r>
      <w:r w:rsidRPr="00093417">
        <w:rPr>
          <w:color w:val="000000"/>
        </w:rPr>
        <w:t xml:space="preserve"> немелкоклеточным раком легкого после радикальной операции тактика лечения определяется консилиумом с участием хирурга, </w:t>
      </w:r>
      <w:r w:rsidRPr="00DB5D14">
        <w:t>радиационногоонколога</w:t>
      </w:r>
      <w:r w:rsidRPr="00093417">
        <w:rPr>
          <w:color w:val="000000"/>
        </w:rPr>
        <w:t xml:space="preserve"> и химиотерапевта с обязательным обоснованием отказа от хирургического удаления метастаза. </w:t>
      </w:r>
    </w:p>
    <w:p w:rsidR="00F70BFA" w:rsidRPr="00093417" w:rsidRDefault="00F70BFA" w:rsidP="00F70BFA">
      <w:pPr>
        <w:autoSpaceDE w:val="0"/>
        <w:autoSpaceDN w:val="0"/>
        <w:adjustRightInd w:val="0"/>
        <w:ind w:firstLine="708"/>
        <w:jc w:val="both"/>
        <w:rPr>
          <w:color w:val="000000"/>
        </w:rPr>
      </w:pPr>
      <w:r w:rsidRPr="00093417">
        <w:rPr>
          <w:color w:val="000000"/>
        </w:rPr>
        <w:t>При локальном поражении (солитарный очаг) проводится облучение прицельно на зону метастаза РОД 2</w:t>
      </w:r>
      <w:r>
        <w:t>–</w:t>
      </w:r>
      <w:r w:rsidRPr="00093417">
        <w:t>4</w:t>
      </w:r>
      <w:r w:rsidRPr="00093417">
        <w:rPr>
          <w:color w:val="000000"/>
        </w:rPr>
        <w:t xml:space="preserve"> Гр, СОД </w:t>
      </w:r>
      <w:r>
        <w:t>экв. 40</w:t>
      </w:r>
      <w:r w:rsidRPr="00093417">
        <w:t>–</w:t>
      </w:r>
      <w:r w:rsidRPr="00093417">
        <w:rPr>
          <w:color w:val="000000"/>
        </w:rPr>
        <w:t xml:space="preserve">60 Гр. </w:t>
      </w:r>
    </w:p>
    <w:p w:rsidR="00F70BFA" w:rsidRPr="00093417" w:rsidRDefault="00F70BFA" w:rsidP="00F70BFA">
      <w:pPr>
        <w:autoSpaceDE w:val="0"/>
        <w:autoSpaceDN w:val="0"/>
        <w:adjustRightInd w:val="0"/>
        <w:ind w:firstLine="708"/>
        <w:jc w:val="both"/>
        <w:rPr>
          <w:color w:val="000000"/>
        </w:rPr>
      </w:pPr>
      <w:r w:rsidRPr="00093417">
        <w:rPr>
          <w:color w:val="000000"/>
        </w:rPr>
        <w:t xml:space="preserve">При множественном поражении </w:t>
      </w:r>
      <w:r w:rsidRPr="00093417">
        <w:t xml:space="preserve">у </w:t>
      </w:r>
      <w:r>
        <w:t>пациентов с</w:t>
      </w:r>
      <w:r w:rsidRPr="00093417">
        <w:t xml:space="preserve"> мелкоклеточным раком легкого </w:t>
      </w:r>
      <w:r w:rsidRPr="00093417">
        <w:rPr>
          <w:color w:val="000000"/>
        </w:rPr>
        <w:t xml:space="preserve">возможно облучение печени РОД 2 Гр, СОД 30–40 Гр. </w:t>
      </w:r>
    </w:p>
    <w:p w:rsidR="00F70BFA" w:rsidRPr="00093417" w:rsidRDefault="00F70BFA" w:rsidP="00F70BFA">
      <w:pPr>
        <w:autoSpaceDE w:val="0"/>
        <w:autoSpaceDN w:val="0"/>
        <w:adjustRightInd w:val="0"/>
        <w:ind w:firstLine="720"/>
        <w:jc w:val="both"/>
        <w:rPr>
          <w:color w:val="000000"/>
        </w:rPr>
      </w:pPr>
      <w:r w:rsidRPr="00093417">
        <w:rPr>
          <w:color w:val="000000"/>
        </w:rPr>
        <w:t xml:space="preserve">Метастазы в надпочечнике. </w:t>
      </w:r>
    </w:p>
    <w:p w:rsidR="00F70BFA" w:rsidRPr="00DB5D14" w:rsidRDefault="00F70BFA" w:rsidP="00F70BFA">
      <w:pPr>
        <w:autoSpaceDE w:val="0"/>
        <w:autoSpaceDN w:val="0"/>
        <w:adjustRightInd w:val="0"/>
        <w:ind w:firstLine="708"/>
        <w:jc w:val="both"/>
      </w:pPr>
      <w:r w:rsidRPr="00093417">
        <w:rPr>
          <w:color w:val="000000"/>
        </w:rPr>
        <w:t xml:space="preserve">При метастатическом поражении надпочечника у </w:t>
      </w:r>
      <w:r>
        <w:rPr>
          <w:color w:val="000000"/>
        </w:rPr>
        <w:t xml:space="preserve">пациентов с </w:t>
      </w:r>
      <w:r w:rsidRPr="00093417">
        <w:rPr>
          <w:color w:val="000000"/>
        </w:rPr>
        <w:t xml:space="preserve">немелкоклеточным раком легкого после радикальной операции тактика лечения определяется консилиумом с участием хирурга, радиолога и химиотерапевта с обязательным обоснованием отказа от хирургического удаления метастаза. Облучение проводится на зону метастаза РОД 2 </w:t>
      </w:r>
      <w:r w:rsidRPr="00093417">
        <w:t>– 4</w:t>
      </w:r>
      <w:r w:rsidRPr="00093417">
        <w:rPr>
          <w:color w:val="000000"/>
        </w:rPr>
        <w:t xml:space="preserve"> Гр, СОД до </w:t>
      </w:r>
      <w:r w:rsidRPr="00DB5D14">
        <w:t xml:space="preserve">эквивалентной 60 Гр. </w:t>
      </w:r>
    </w:p>
    <w:p w:rsidR="00F70BFA" w:rsidRDefault="00F70BFA" w:rsidP="00F70BFA">
      <w:pPr>
        <w:autoSpaceDE w:val="0"/>
        <w:autoSpaceDN w:val="0"/>
        <w:adjustRightInd w:val="0"/>
        <w:ind w:firstLine="720"/>
        <w:jc w:val="both"/>
        <w:outlineLvl w:val="1"/>
        <w:rPr>
          <w:b/>
          <w:color w:val="000000"/>
        </w:rPr>
      </w:pPr>
    </w:p>
    <w:p w:rsidR="00F70BFA" w:rsidRPr="006F1B3C" w:rsidRDefault="00F70BFA" w:rsidP="00F70BFA">
      <w:pPr>
        <w:autoSpaceDE w:val="0"/>
        <w:autoSpaceDN w:val="0"/>
        <w:adjustRightInd w:val="0"/>
        <w:ind w:firstLine="720"/>
        <w:jc w:val="both"/>
        <w:outlineLvl w:val="1"/>
        <w:rPr>
          <w:b/>
          <w:color w:val="000000"/>
        </w:rPr>
      </w:pPr>
      <w:r w:rsidRPr="006F1B3C">
        <w:rPr>
          <w:b/>
          <w:color w:val="000000"/>
        </w:rPr>
        <w:t xml:space="preserve">Химиотерапия рака легкого. </w:t>
      </w:r>
    </w:p>
    <w:p w:rsidR="00F70BFA" w:rsidRPr="00ED3967" w:rsidRDefault="00F70BFA" w:rsidP="00F70BFA">
      <w:pPr>
        <w:autoSpaceDE w:val="0"/>
        <w:autoSpaceDN w:val="0"/>
        <w:adjustRightInd w:val="0"/>
        <w:ind w:firstLine="720"/>
        <w:jc w:val="both"/>
        <w:rPr>
          <w:color w:val="000000"/>
        </w:rPr>
      </w:pPr>
      <w:r w:rsidRPr="00093417">
        <w:rPr>
          <w:color w:val="000000"/>
        </w:rPr>
        <w:t xml:space="preserve">Проводится у </w:t>
      </w:r>
      <w:r>
        <w:rPr>
          <w:color w:val="000000"/>
        </w:rPr>
        <w:t xml:space="preserve">пациентов с немелкоклеточным </w:t>
      </w:r>
      <w:r w:rsidRPr="00093417">
        <w:rPr>
          <w:color w:val="000000"/>
        </w:rPr>
        <w:t xml:space="preserve">раком легкого IIIB–IV стадии с паллиативной целью, и у неоперируемых </w:t>
      </w:r>
      <w:r>
        <w:rPr>
          <w:color w:val="000000"/>
        </w:rPr>
        <w:t>пациентов с</w:t>
      </w:r>
      <w:r w:rsidRPr="00093417">
        <w:rPr>
          <w:color w:val="000000"/>
        </w:rPr>
        <w:t xml:space="preserve"> мелкоклеточным раком легкого I–IIIA стадии. </w:t>
      </w:r>
    </w:p>
    <w:p w:rsidR="00F70BFA" w:rsidRPr="00ED3967" w:rsidRDefault="00F70BFA" w:rsidP="00F70BFA">
      <w:pPr>
        <w:autoSpaceDE w:val="0"/>
        <w:autoSpaceDN w:val="0"/>
        <w:adjustRightInd w:val="0"/>
        <w:ind w:firstLine="720"/>
        <w:jc w:val="both"/>
        <w:rPr>
          <w:color w:val="000000"/>
        </w:rPr>
      </w:pPr>
    </w:p>
    <w:p w:rsidR="00F70BFA" w:rsidRPr="00ED3967" w:rsidRDefault="00F70BFA" w:rsidP="00F70BFA">
      <w:pPr>
        <w:autoSpaceDE w:val="0"/>
        <w:autoSpaceDN w:val="0"/>
        <w:adjustRightInd w:val="0"/>
        <w:ind w:firstLine="709"/>
        <w:jc w:val="both"/>
      </w:pPr>
      <w:r w:rsidRPr="00ED3967">
        <w:t xml:space="preserve">Немелкоклеточный рак: </w:t>
      </w:r>
    </w:p>
    <w:p w:rsidR="00F70BFA" w:rsidRPr="00ED3967" w:rsidRDefault="00F70BFA" w:rsidP="00277C5A">
      <w:pPr>
        <w:numPr>
          <w:ilvl w:val="0"/>
          <w:numId w:val="1"/>
        </w:numPr>
        <w:autoSpaceDE w:val="0"/>
        <w:autoSpaceDN w:val="0"/>
        <w:adjustRightInd w:val="0"/>
        <w:spacing w:after="0" w:line="240" w:lineRule="auto"/>
        <w:jc w:val="both"/>
      </w:pPr>
      <w:r w:rsidRPr="00ED3967">
        <w:t>Винорельбин 25-30 мг/м</w:t>
      </w:r>
      <w:r w:rsidRPr="00ED3967">
        <w:rPr>
          <w:vertAlign w:val="superscript"/>
        </w:rPr>
        <w:t>2</w:t>
      </w:r>
      <w:r w:rsidRPr="00ED3967">
        <w:t xml:space="preserve"> внутривенно в течение 6-10 мин в 1-й и 8-й дни; </w:t>
      </w:r>
    </w:p>
    <w:p w:rsidR="00F70BFA" w:rsidRPr="00ED3967" w:rsidRDefault="00F70BFA" w:rsidP="00F70BFA">
      <w:pPr>
        <w:autoSpaceDE w:val="0"/>
        <w:autoSpaceDN w:val="0"/>
        <w:adjustRightInd w:val="0"/>
        <w:ind w:left="720"/>
        <w:jc w:val="both"/>
      </w:pPr>
      <w:r w:rsidRPr="00ED3967">
        <w:t>Цисплатин 80 мг/м</w:t>
      </w:r>
      <w:r w:rsidRPr="00ED3967">
        <w:rPr>
          <w:vertAlign w:val="superscript"/>
        </w:rPr>
        <w:t>2</w:t>
      </w:r>
      <w:r w:rsidRPr="00ED3967">
        <w:t xml:space="preserve"> внутривенная инфузия со скоростью не более 1 мг/мин с пред- и постгидратацией в 1-й день; </w:t>
      </w:r>
    </w:p>
    <w:p w:rsidR="00F70BFA" w:rsidRPr="00ED3967" w:rsidRDefault="00F70BFA" w:rsidP="00F70BFA">
      <w:pPr>
        <w:autoSpaceDE w:val="0"/>
        <w:autoSpaceDN w:val="0"/>
        <w:adjustRightInd w:val="0"/>
        <w:ind w:left="720"/>
        <w:jc w:val="both"/>
      </w:pPr>
      <w:r w:rsidRPr="00ED3967">
        <w:t xml:space="preserve">Интервал между курсами 3 недели. </w:t>
      </w:r>
    </w:p>
    <w:p w:rsidR="00F70BFA" w:rsidRPr="00ED3967" w:rsidRDefault="00F70BFA" w:rsidP="00F70BFA">
      <w:pPr>
        <w:autoSpaceDE w:val="0"/>
        <w:autoSpaceDN w:val="0"/>
        <w:adjustRightInd w:val="0"/>
        <w:ind w:firstLine="709"/>
        <w:jc w:val="both"/>
      </w:pPr>
    </w:p>
    <w:p w:rsidR="00F70BFA" w:rsidRPr="00ED3967" w:rsidRDefault="00F70BFA" w:rsidP="00277C5A">
      <w:pPr>
        <w:numPr>
          <w:ilvl w:val="0"/>
          <w:numId w:val="1"/>
        </w:numPr>
        <w:autoSpaceDE w:val="0"/>
        <w:autoSpaceDN w:val="0"/>
        <w:adjustRightInd w:val="0"/>
        <w:spacing w:after="0" w:line="240" w:lineRule="auto"/>
        <w:jc w:val="both"/>
      </w:pPr>
      <w:r w:rsidRPr="00ED3967">
        <w:t>Паклитаксел 135-175 мг/м</w:t>
      </w:r>
      <w:r w:rsidRPr="00ED3967">
        <w:rPr>
          <w:vertAlign w:val="superscript"/>
        </w:rPr>
        <w:t>2</w:t>
      </w:r>
      <w:r w:rsidRPr="00ED3967">
        <w:t xml:space="preserve"> в течение 3 ч в 1-й день с премедикацией; </w:t>
      </w:r>
    </w:p>
    <w:p w:rsidR="00F70BFA" w:rsidRPr="00ED3967" w:rsidRDefault="00F70BFA" w:rsidP="00F70BFA">
      <w:pPr>
        <w:autoSpaceDE w:val="0"/>
        <w:autoSpaceDN w:val="0"/>
        <w:adjustRightInd w:val="0"/>
        <w:ind w:left="720"/>
        <w:jc w:val="both"/>
      </w:pPr>
      <w:r w:rsidRPr="00ED3967">
        <w:lastRenderedPageBreak/>
        <w:t xml:space="preserve">Карбоплатин AUC 6 внутривенно в течение 30 мин после введения паклитаксела в 1-й день; </w:t>
      </w:r>
    </w:p>
    <w:p w:rsidR="00F70BFA" w:rsidRPr="00ED3967" w:rsidRDefault="00F70BFA" w:rsidP="00F70BFA">
      <w:pPr>
        <w:autoSpaceDE w:val="0"/>
        <w:autoSpaceDN w:val="0"/>
        <w:adjustRightInd w:val="0"/>
        <w:ind w:left="720"/>
        <w:jc w:val="both"/>
      </w:pPr>
      <w:r w:rsidRPr="00ED3967">
        <w:t xml:space="preserve">Интервал между курсами 3 недели. </w:t>
      </w:r>
    </w:p>
    <w:p w:rsidR="00F70BFA" w:rsidRPr="00ED3967" w:rsidRDefault="00F70BFA" w:rsidP="00F70BFA">
      <w:pPr>
        <w:autoSpaceDE w:val="0"/>
        <w:autoSpaceDN w:val="0"/>
        <w:adjustRightInd w:val="0"/>
        <w:ind w:firstLine="709"/>
        <w:jc w:val="both"/>
      </w:pPr>
    </w:p>
    <w:p w:rsidR="00F70BFA" w:rsidRPr="00ED3967" w:rsidRDefault="00F70BFA" w:rsidP="00277C5A">
      <w:pPr>
        <w:numPr>
          <w:ilvl w:val="0"/>
          <w:numId w:val="1"/>
        </w:numPr>
        <w:autoSpaceDE w:val="0"/>
        <w:autoSpaceDN w:val="0"/>
        <w:adjustRightInd w:val="0"/>
        <w:spacing w:after="0" w:line="240" w:lineRule="auto"/>
        <w:jc w:val="both"/>
      </w:pPr>
      <w:r w:rsidRPr="00ED3967">
        <w:t>Цисплатин 75 мг/м</w:t>
      </w:r>
      <w:r w:rsidRPr="00ED3967">
        <w:rPr>
          <w:vertAlign w:val="superscript"/>
        </w:rPr>
        <w:t>2</w:t>
      </w:r>
      <w:r w:rsidRPr="00ED3967">
        <w:t xml:space="preserve"> внутривенная инфузия со скоростью не более 1 мг/мин с пред- и постгидратацией в 1-й день;</w:t>
      </w:r>
    </w:p>
    <w:p w:rsidR="00F70BFA" w:rsidRPr="00ED3967" w:rsidRDefault="00F70BFA" w:rsidP="00F70BFA">
      <w:pPr>
        <w:autoSpaceDE w:val="0"/>
        <w:autoSpaceDN w:val="0"/>
        <w:adjustRightInd w:val="0"/>
        <w:ind w:left="720"/>
        <w:jc w:val="both"/>
      </w:pPr>
      <w:r w:rsidRPr="00ED3967">
        <w:t>Доцетаксел 75 мг/м</w:t>
      </w:r>
      <w:r w:rsidRPr="00ED3967">
        <w:rPr>
          <w:vertAlign w:val="superscript"/>
        </w:rPr>
        <w:t>2</w:t>
      </w:r>
      <w:r w:rsidRPr="00ED3967">
        <w:t xml:space="preserve"> внутривенно в 1-й день;</w:t>
      </w:r>
    </w:p>
    <w:p w:rsidR="00F70BFA" w:rsidRPr="00ED3967" w:rsidRDefault="00F70BFA" w:rsidP="00F70BFA">
      <w:pPr>
        <w:autoSpaceDE w:val="0"/>
        <w:autoSpaceDN w:val="0"/>
        <w:adjustRightInd w:val="0"/>
        <w:ind w:left="720"/>
        <w:jc w:val="both"/>
      </w:pPr>
      <w:r w:rsidRPr="00ED3967">
        <w:t>Интервал между курсами 3 недели.</w:t>
      </w:r>
    </w:p>
    <w:p w:rsidR="00F70BFA" w:rsidRPr="00ED3967" w:rsidRDefault="00F70BFA" w:rsidP="00F70BFA">
      <w:pPr>
        <w:autoSpaceDE w:val="0"/>
        <w:autoSpaceDN w:val="0"/>
        <w:adjustRightInd w:val="0"/>
        <w:ind w:firstLine="709"/>
        <w:jc w:val="both"/>
      </w:pPr>
    </w:p>
    <w:p w:rsidR="00F70BFA" w:rsidRPr="00ED3967" w:rsidRDefault="00F70BFA" w:rsidP="00277C5A">
      <w:pPr>
        <w:numPr>
          <w:ilvl w:val="0"/>
          <w:numId w:val="1"/>
        </w:numPr>
        <w:autoSpaceDE w:val="0"/>
        <w:autoSpaceDN w:val="0"/>
        <w:adjustRightInd w:val="0"/>
        <w:spacing w:after="0" w:line="240" w:lineRule="auto"/>
        <w:jc w:val="both"/>
      </w:pPr>
      <w:r w:rsidRPr="00ED3967">
        <w:t>Цисплатин 80 мг/м</w:t>
      </w:r>
      <w:r w:rsidRPr="00ED3967">
        <w:rPr>
          <w:vertAlign w:val="superscript"/>
        </w:rPr>
        <w:t>2</w:t>
      </w:r>
      <w:r w:rsidRPr="00ED3967">
        <w:t xml:space="preserve"> внутривенная инфузия со скоростью не более 1 мг/мин с пред- и постгидратацией в 1-й день;</w:t>
      </w:r>
    </w:p>
    <w:p w:rsidR="00F70BFA" w:rsidRPr="00ED3967" w:rsidRDefault="00F70BFA" w:rsidP="00F70BFA">
      <w:pPr>
        <w:autoSpaceDE w:val="0"/>
        <w:autoSpaceDN w:val="0"/>
        <w:adjustRightInd w:val="0"/>
        <w:ind w:left="720"/>
        <w:jc w:val="both"/>
      </w:pPr>
      <w:r w:rsidRPr="00ED3967">
        <w:t>Гемцитабин 1000 мг/м</w:t>
      </w:r>
      <w:r w:rsidRPr="00ED3967">
        <w:rPr>
          <w:vertAlign w:val="superscript"/>
        </w:rPr>
        <w:t>2</w:t>
      </w:r>
      <w:r w:rsidRPr="00ED3967">
        <w:t xml:space="preserve"> внутривенно в 1-й и 8-й дни.</w:t>
      </w:r>
    </w:p>
    <w:p w:rsidR="00F70BFA" w:rsidRPr="00ED3967" w:rsidRDefault="00F70BFA" w:rsidP="00F70BFA">
      <w:pPr>
        <w:autoSpaceDE w:val="0"/>
        <w:autoSpaceDN w:val="0"/>
        <w:adjustRightInd w:val="0"/>
        <w:ind w:left="720"/>
        <w:jc w:val="both"/>
      </w:pPr>
      <w:r w:rsidRPr="00ED3967">
        <w:t>Интервал между курсами 3 недели</w:t>
      </w:r>
    </w:p>
    <w:p w:rsidR="00F70BFA" w:rsidRPr="00ED3967" w:rsidRDefault="00F70BFA" w:rsidP="00F70BFA">
      <w:pPr>
        <w:autoSpaceDE w:val="0"/>
        <w:autoSpaceDN w:val="0"/>
        <w:adjustRightInd w:val="0"/>
        <w:ind w:firstLine="709"/>
        <w:jc w:val="both"/>
      </w:pPr>
    </w:p>
    <w:p w:rsidR="00F70BFA" w:rsidRPr="00ED3967" w:rsidRDefault="00F70BFA" w:rsidP="00277C5A">
      <w:pPr>
        <w:numPr>
          <w:ilvl w:val="0"/>
          <w:numId w:val="1"/>
        </w:numPr>
        <w:autoSpaceDE w:val="0"/>
        <w:autoSpaceDN w:val="0"/>
        <w:adjustRightInd w:val="0"/>
        <w:spacing w:after="0" w:line="240" w:lineRule="auto"/>
        <w:jc w:val="both"/>
      </w:pPr>
      <w:r w:rsidRPr="00ED3967">
        <w:t>Гемцитабин 1000-1250 мг/м</w:t>
      </w:r>
      <w:r w:rsidRPr="00ED3967">
        <w:rPr>
          <w:vertAlign w:val="superscript"/>
        </w:rPr>
        <w:t>2</w:t>
      </w:r>
      <w:r w:rsidRPr="00ED3967">
        <w:t xml:space="preserve"> внутривенно в 1-й и 8-й дни.</w:t>
      </w:r>
    </w:p>
    <w:p w:rsidR="00F70BFA" w:rsidRPr="00ED3967" w:rsidRDefault="00F70BFA" w:rsidP="00F70BFA">
      <w:pPr>
        <w:autoSpaceDE w:val="0"/>
        <w:autoSpaceDN w:val="0"/>
        <w:adjustRightInd w:val="0"/>
        <w:ind w:left="720"/>
        <w:jc w:val="both"/>
      </w:pPr>
      <w:r w:rsidRPr="00ED3967">
        <w:t>Карбоплатин AUC 5 внутривенно в 1-й день</w:t>
      </w:r>
    </w:p>
    <w:p w:rsidR="00F70BFA" w:rsidRPr="00ED3967" w:rsidRDefault="00F70BFA" w:rsidP="00F70BFA">
      <w:pPr>
        <w:autoSpaceDE w:val="0"/>
        <w:autoSpaceDN w:val="0"/>
        <w:adjustRightInd w:val="0"/>
        <w:ind w:left="720"/>
        <w:jc w:val="both"/>
      </w:pPr>
      <w:r w:rsidRPr="00ED3967">
        <w:t>Интервал между курсами 3 недели.</w:t>
      </w:r>
    </w:p>
    <w:p w:rsidR="00F70BFA" w:rsidRDefault="00F70BFA" w:rsidP="00F70BFA">
      <w:pPr>
        <w:autoSpaceDE w:val="0"/>
        <w:autoSpaceDN w:val="0"/>
        <w:adjustRightInd w:val="0"/>
        <w:ind w:firstLine="709"/>
        <w:jc w:val="both"/>
      </w:pPr>
      <w:r>
        <w:t xml:space="preserve">6. </w:t>
      </w:r>
      <w:r w:rsidRPr="00ED3967">
        <w:t xml:space="preserve">При наличии мутаций в 19 или 21 экзонах гена рецептора эпидермального фактора роста в опухоли могут быть использованы ингибиторы тирозинкиназ (гефитиниб или эрлотиниб или афатиниб), а при </w:t>
      </w:r>
      <w:r w:rsidRPr="00ED3967">
        <w:rPr>
          <w:shd w:val="clear" w:color="auto" w:fill="FFFFFF"/>
        </w:rPr>
        <w:t>ALK-позитивной или ROS1-позитивной</w:t>
      </w:r>
      <w:r>
        <w:rPr>
          <w:shd w:val="clear" w:color="auto" w:fill="FFFFFF"/>
        </w:rPr>
        <w:t xml:space="preserve"> опухоли –</w:t>
      </w:r>
      <w:r>
        <w:t>кризотиниб.</w:t>
      </w:r>
      <w:r w:rsidRPr="00ED3967">
        <w:t xml:space="preserve"> Возможность назначения этих лекарственных средств определяется мультидисциплинарным консилиумом.</w:t>
      </w:r>
    </w:p>
    <w:p w:rsidR="00F70BFA" w:rsidRDefault="00F70BFA" w:rsidP="00F70BFA">
      <w:pPr>
        <w:autoSpaceDE w:val="0"/>
        <w:autoSpaceDN w:val="0"/>
        <w:adjustRightInd w:val="0"/>
        <w:ind w:firstLine="709"/>
        <w:jc w:val="both"/>
        <w:rPr>
          <w:color w:val="000000"/>
        </w:rPr>
      </w:pPr>
      <w:r>
        <w:t xml:space="preserve">– </w:t>
      </w:r>
      <w:r>
        <w:rPr>
          <w:color w:val="000000"/>
        </w:rPr>
        <w:t>Эрлотиниб</w:t>
      </w:r>
      <w:r w:rsidRPr="0069063B">
        <w:rPr>
          <w:color w:val="000000"/>
        </w:rPr>
        <w:t xml:space="preserve"> 150 </w:t>
      </w:r>
      <w:r>
        <w:rPr>
          <w:color w:val="000000"/>
        </w:rPr>
        <w:t>мг</w:t>
      </w:r>
      <w:r>
        <w:rPr>
          <w:color w:val="000000"/>
          <w:lang w:val="en-US"/>
        </w:rPr>
        <w:t>peros</w:t>
      </w:r>
      <w:r>
        <w:rPr>
          <w:color w:val="000000"/>
        </w:rPr>
        <w:t>ежедневнодопрогрессированияилинеприемлемой токсичности.</w:t>
      </w:r>
    </w:p>
    <w:p w:rsidR="00F70BFA" w:rsidRPr="0069063B" w:rsidRDefault="00F70BFA" w:rsidP="00F70BFA">
      <w:pPr>
        <w:autoSpaceDE w:val="0"/>
        <w:autoSpaceDN w:val="0"/>
        <w:adjustRightInd w:val="0"/>
        <w:ind w:firstLine="709"/>
        <w:jc w:val="both"/>
        <w:rPr>
          <w:color w:val="000000"/>
        </w:rPr>
      </w:pPr>
      <w:r>
        <w:rPr>
          <w:color w:val="000000"/>
        </w:rPr>
        <w:t>–Кризотиниб</w:t>
      </w:r>
      <w:r w:rsidRPr="0069063B">
        <w:rPr>
          <w:color w:val="000000"/>
        </w:rPr>
        <w:t xml:space="preserve"> 250 </w:t>
      </w:r>
      <w:r>
        <w:rPr>
          <w:color w:val="000000"/>
        </w:rPr>
        <w:t>мг</w:t>
      </w:r>
      <w:r>
        <w:rPr>
          <w:color w:val="000000"/>
          <w:lang w:val="en-US"/>
        </w:rPr>
        <w:t>peros</w:t>
      </w:r>
      <w:r>
        <w:rPr>
          <w:color w:val="000000"/>
        </w:rPr>
        <w:t>дважды в деньдопрогрессированияилинеприемлемой токсичности.</w:t>
      </w:r>
    </w:p>
    <w:p w:rsidR="00F70BFA" w:rsidRPr="00ED3967" w:rsidRDefault="00F70BFA" w:rsidP="00F70BFA">
      <w:pPr>
        <w:autoSpaceDE w:val="0"/>
        <w:autoSpaceDN w:val="0"/>
        <w:adjustRightInd w:val="0"/>
        <w:ind w:firstLine="709"/>
        <w:jc w:val="both"/>
      </w:pPr>
    </w:p>
    <w:p w:rsidR="00F70BFA" w:rsidRPr="00ED3967" w:rsidRDefault="00F70BFA" w:rsidP="00F70BFA">
      <w:pPr>
        <w:autoSpaceDE w:val="0"/>
        <w:autoSpaceDN w:val="0"/>
        <w:adjustRightInd w:val="0"/>
        <w:ind w:firstLine="709"/>
        <w:jc w:val="both"/>
        <w:rPr>
          <w:color w:val="000000"/>
        </w:rPr>
      </w:pPr>
      <w:r w:rsidRPr="00ED3967">
        <w:rPr>
          <w:color w:val="000000"/>
        </w:rPr>
        <w:t xml:space="preserve">Монохимиотерапия: </w:t>
      </w:r>
    </w:p>
    <w:p w:rsidR="00F70BFA" w:rsidRPr="00ED3967" w:rsidRDefault="00F70BFA" w:rsidP="00277C5A">
      <w:pPr>
        <w:numPr>
          <w:ilvl w:val="0"/>
          <w:numId w:val="2"/>
        </w:numPr>
        <w:autoSpaceDE w:val="0"/>
        <w:autoSpaceDN w:val="0"/>
        <w:adjustRightInd w:val="0"/>
        <w:spacing w:after="0" w:line="240" w:lineRule="auto"/>
        <w:jc w:val="both"/>
        <w:rPr>
          <w:color w:val="000000"/>
        </w:rPr>
      </w:pPr>
      <w:r w:rsidRPr="00ED3967">
        <w:rPr>
          <w:color w:val="000000"/>
        </w:rPr>
        <w:lastRenderedPageBreak/>
        <w:t>Паклитаксел 80 мг/м</w:t>
      </w:r>
      <w:r w:rsidRPr="00ED3967">
        <w:rPr>
          <w:color w:val="000000"/>
          <w:vertAlign w:val="superscript"/>
        </w:rPr>
        <w:t>2</w:t>
      </w:r>
      <w:r w:rsidRPr="00ED3967">
        <w:rPr>
          <w:color w:val="000000"/>
        </w:rPr>
        <w:t xml:space="preserve"> внутривенно еженедельно; </w:t>
      </w:r>
    </w:p>
    <w:p w:rsidR="00F70BFA" w:rsidRPr="00ED3967" w:rsidRDefault="00F70BFA" w:rsidP="00277C5A">
      <w:pPr>
        <w:numPr>
          <w:ilvl w:val="0"/>
          <w:numId w:val="2"/>
        </w:numPr>
        <w:autoSpaceDE w:val="0"/>
        <w:autoSpaceDN w:val="0"/>
        <w:adjustRightInd w:val="0"/>
        <w:spacing w:after="0" w:line="240" w:lineRule="auto"/>
        <w:jc w:val="both"/>
        <w:rPr>
          <w:color w:val="000000"/>
        </w:rPr>
      </w:pPr>
      <w:r w:rsidRPr="00ED3967">
        <w:rPr>
          <w:color w:val="000000"/>
        </w:rPr>
        <w:t>Гемцитабин 1000-1250 мг/м</w:t>
      </w:r>
      <w:r w:rsidRPr="00ED3967">
        <w:rPr>
          <w:color w:val="000000"/>
          <w:vertAlign w:val="superscript"/>
        </w:rPr>
        <w:t>2</w:t>
      </w:r>
      <w:r w:rsidRPr="00ED3967">
        <w:rPr>
          <w:color w:val="000000"/>
        </w:rPr>
        <w:t xml:space="preserve"> внутривенно в 1-й и 8-й дни; </w:t>
      </w:r>
    </w:p>
    <w:p w:rsidR="00F70BFA" w:rsidRPr="00ED3967" w:rsidRDefault="00F70BFA" w:rsidP="00F70BFA">
      <w:pPr>
        <w:autoSpaceDE w:val="0"/>
        <w:autoSpaceDN w:val="0"/>
        <w:adjustRightInd w:val="0"/>
        <w:ind w:left="720"/>
        <w:jc w:val="both"/>
        <w:rPr>
          <w:color w:val="000000"/>
        </w:rPr>
      </w:pPr>
      <w:r w:rsidRPr="00ED3967">
        <w:rPr>
          <w:color w:val="000000"/>
        </w:rPr>
        <w:t xml:space="preserve">Интервал между курсами 3 недели. </w:t>
      </w:r>
    </w:p>
    <w:p w:rsidR="00F70BFA" w:rsidRPr="00ED3967" w:rsidRDefault="00F70BFA" w:rsidP="00277C5A">
      <w:pPr>
        <w:numPr>
          <w:ilvl w:val="0"/>
          <w:numId w:val="2"/>
        </w:numPr>
        <w:autoSpaceDE w:val="0"/>
        <w:autoSpaceDN w:val="0"/>
        <w:adjustRightInd w:val="0"/>
        <w:spacing w:after="0" w:line="240" w:lineRule="auto"/>
        <w:jc w:val="both"/>
        <w:rPr>
          <w:color w:val="000000"/>
        </w:rPr>
      </w:pPr>
      <w:r w:rsidRPr="00ED3967">
        <w:rPr>
          <w:color w:val="000000"/>
        </w:rPr>
        <w:t>Винорельбин 25-30 мг/м</w:t>
      </w:r>
      <w:r w:rsidRPr="00ED3967">
        <w:rPr>
          <w:color w:val="000000"/>
          <w:vertAlign w:val="superscript"/>
        </w:rPr>
        <w:t>2</w:t>
      </w:r>
      <w:r w:rsidRPr="00ED3967">
        <w:rPr>
          <w:color w:val="000000"/>
        </w:rPr>
        <w:t xml:space="preserve"> внутривенно или 50-60 мг/м</w:t>
      </w:r>
      <w:r w:rsidRPr="00ED3967">
        <w:rPr>
          <w:color w:val="000000"/>
          <w:vertAlign w:val="superscript"/>
        </w:rPr>
        <w:t>2</w:t>
      </w:r>
      <w:r w:rsidRPr="00ED3967">
        <w:rPr>
          <w:color w:val="000000"/>
        </w:rPr>
        <w:t xml:space="preserve"> внутрь еженедельно. </w:t>
      </w:r>
    </w:p>
    <w:p w:rsidR="00F70BFA" w:rsidRPr="00ED3967" w:rsidRDefault="00F70BFA" w:rsidP="00F70BFA">
      <w:pPr>
        <w:autoSpaceDE w:val="0"/>
        <w:autoSpaceDN w:val="0"/>
        <w:adjustRightInd w:val="0"/>
        <w:ind w:firstLine="709"/>
        <w:jc w:val="both"/>
        <w:rPr>
          <w:color w:val="000000"/>
        </w:rPr>
      </w:pPr>
    </w:p>
    <w:p w:rsidR="00F70BFA" w:rsidRPr="00ED3967" w:rsidRDefault="00F70BFA" w:rsidP="00F70BFA">
      <w:pPr>
        <w:autoSpaceDE w:val="0"/>
        <w:autoSpaceDN w:val="0"/>
        <w:adjustRightInd w:val="0"/>
        <w:ind w:firstLine="709"/>
        <w:jc w:val="both"/>
        <w:rPr>
          <w:color w:val="000000"/>
        </w:rPr>
      </w:pPr>
      <w:r w:rsidRPr="00ED3967">
        <w:rPr>
          <w:color w:val="000000"/>
        </w:rPr>
        <w:t xml:space="preserve">Мелкоклеточный рак: </w:t>
      </w:r>
    </w:p>
    <w:p w:rsidR="00F70BFA" w:rsidRPr="00ED3967" w:rsidRDefault="00F70BFA" w:rsidP="00277C5A">
      <w:pPr>
        <w:numPr>
          <w:ilvl w:val="0"/>
          <w:numId w:val="3"/>
        </w:numPr>
        <w:autoSpaceDE w:val="0"/>
        <w:autoSpaceDN w:val="0"/>
        <w:adjustRightInd w:val="0"/>
        <w:spacing w:after="0" w:line="240" w:lineRule="auto"/>
        <w:jc w:val="both"/>
        <w:rPr>
          <w:color w:val="000000"/>
        </w:rPr>
      </w:pPr>
      <w:r w:rsidRPr="00ED3967">
        <w:rPr>
          <w:color w:val="000000"/>
        </w:rPr>
        <w:t>Этопозид 100-120 мг/м</w:t>
      </w:r>
      <w:r w:rsidRPr="00ED3967">
        <w:rPr>
          <w:color w:val="000000"/>
          <w:vertAlign w:val="superscript"/>
        </w:rPr>
        <w:t>2</w:t>
      </w:r>
      <w:r w:rsidRPr="00ED3967">
        <w:rPr>
          <w:color w:val="000000"/>
        </w:rPr>
        <w:t xml:space="preserve"> внутривенно в течение 30-60 мин в 1-3 дни; </w:t>
      </w:r>
    </w:p>
    <w:p w:rsidR="00F70BFA" w:rsidRPr="00ED3967" w:rsidRDefault="00F70BFA" w:rsidP="00F70BFA">
      <w:pPr>
        <w:autoSpaceDE w:val="0"/>
        <w:autoSpaceDN w:val="0"/>
        <w:adjustRightInd w:val="0"/>
        <w:ind w:left="1353"/>
        <w:jc w:val="both"/>
        <w:rPr>
          <w:color w:val="000000"/>
        </w:rPr>
      </w:pPr>
      <w:r w:rsidRPr="00ED3967">
        <w:rPr>
          <w:color w:val="000000"/>
        </w:rPr>
        <w:t>Цисплатин 60-75 мг/м</w:t>
      </w:r>
      <w:r w:rsidRPr="00ED3967">
        <w:rPr>
          <w:color w:val="000000"/>
          <w:vertAlign w:val="superscript"/>
        </w:rPr>
        <w:t>2</w:t>
      </w:r>
      <w:r w:rsidRPr="00ED3967">
        <w:rPr>
          <w:color w:val="000000"/>
        </w:rPr>
        <w:t xml:space="preserve"> внутривенная инфузия со скоростью не более 1 мг/мин с пред- и постгидратацией в 1-й день; </w:t>
      </w:r>
    </w:p>
    <w:p w:rsidR="00F70BFA" w:rsidRPr="00ED3967" w:rsidRDefault="00F70BFA" w:rsidP="00F70BFA">
      <w:pPr>
        <w:autoSpaceDE w:val="0"/>
        <w:autoSpaceDN w:val="0"/>
        <w:adjustRightInd w:val="0"/>
        <w:ind w:left="1353"/>
        <w:jc w:val="both"/>
        <w:rPr>
          <w:color w:val="000000"/>
        </w:rPr>
      </w:pPr>
      <w:r w:rsidRPr="00ED3967">
        <w:rPr>
          <w:color w:val="000000"/>
        </w:rPr>
        <w:t xml:space="preserve">Интервал между курсами 3 недели. </w:t>
      </w:r>
    </w:p>
    <w:p w:rsidR="00F70BFA" w:rsidRPr="00ED3967" w:rsidRDefault="00F70BFA" w:rsidP="00F70BFA">
      <w:pPr>
        <w:autoSpaceDE w:val="0"/>
        <w:autoSpaceDN w:val="0"/>
        <w:adjustRightInd w:val="0"/>
        <w:ind w:firstLine="709"/>
        <w:jc w:val="both"/>
        <w:rPr>
          <w:color w:val="000000"/>
        </w:rPr>
      </w:pPr>
    </w:p>
    <w:p w:rsidR="00F70BFA" w:rsidRPr="00ED3967" w:rsidRDefault="00F70BFA" w:rsidP="00277C5A">
      <w:pPr>
        <w:numPr>
          <w:ilvl w:val="0"/>
          <w:numId w:val="3"/>
        </w:numPr>
        <w:autoSpaceDE w:val="0"/>
        <w:autoSpaceDN w:val="0"/>
        <w:adjustRightInd w:val="0"/>
        <w:spacing w:after="0" w:line="240" w:lineRule="auto"/>
        <w:jc w:val="both"/>
        <w:rPr>
          <w:color w:val="000000"/>
        </w:rPr>
      </w:pPr>
      <w:r w:rsidRPr="00ED3967">
        <w:rPr>
          <w:color w:val="000000"/>
        </w:rPr>
        <w:t>Этопозид 100 мг/м</w:t>
      </w:r>
      <w:r w:rsidRPr="00ED3967">
        <w:rPr>
          <w:color w:val="000000"/>
          <w:vertAlign w:val="superscript"/>
        </w:rPr>
        <w:t>2</w:t>
      </w:r>
      <w:r w:rsidRPr="00ED3967">
        <w:rPr>
          <w:color w:val="000000"/>
        </w:rPr>
        <w:t xml:space="preserve"> внутривенно в течение 30-60 мин в 1-3 дни; </w:t>
      </w:r>
    </w:p>
    <w:p w:rsidR="00F70BFA" w:rsidRPr="00ED3967" w:rsidRDefault="00F70BFA" w:rsidP="00F70BFA">
      <w:pPr>
        <w:autoSpaceDE w:val="0"/>
        <w:autoSpaceDN w:val="0"/>
        <w:adjustRightInd w:val="0"/>
        <w:ind w:left="1353"/>
        <w:jc w:val="both"/>
        <w:rPr>
          <w:color w:val="000000"/>
        </w:rPr>
      </w:pPr>
      <w:r w:rsidRPr="00ED3967">
        <w:rPr>
          <w:color w:val="000000"/>
        </w:rPr>
        <w:t xml:space="preserve">Карбоплатин AUC 5 внутривенно в течение 30 мин в 1-й день; </w:t>
      </w:r>
    </w:p>
    <w:p w:rsidR="00F70BFA" w:rsidRPr="00ED3967" w:rsidRDefault="00F70BFA" w:rsidP="00F70BFA">
      <w:pPr>
        <w:autoSpaceDE w:val="0"/>
        <w:autoSpaceDN w:val="0"/>
        <w:adjustRightInd w:val="0"/>
        <w:ind w:left="1353"/>
        <w:jc w:val="both"/>
        <w:rPr>
          <w:color w:val="000000"/>
        </w:rPr>
      </w:pPr>
      <w:r w:rsidRPr="00ED3967">
        <w:rPr>
          <w:color w:val="000000"/>
        </w:rPr>
        <w:t xml:space="preserve">Интервал между курсами 3 недели. </w:t>
      </w:r>
    </w:p>
    <w:p w:rsidR="00F70BFA" w:rsidRPr="00ED3967" w:rsidRDefault="00F70BFA" w:rsidP="00F70BFA">
      <w:pPr>
        <w:autoSpaceDE w:val="0"/>
        <w:autoSpaceDN w:val="0"/>
        <w:adjustRightInd w:val="0"/>
        <w:ind w:firstLine="709"/>
        <w:jc w:val="both"/>
        <w:rPr>
          <w:color w:val="000000"/>
        </w:rPr>
      </w:pPr>
    </w:p>
    <w:p w:rsidR="00F70BFA" w:rsidRPr="00ED3967" w:rsidRDefault="00F70BFA" w:rsidP="00277C5A">
      <w:pPr>
        <w:numPr>
          <w:ilvl w:val="0"/>
          <w:numId w:val="3"/>
        </w:numPr>
        <w:autoSpaceDE w:val="0"/>
        <w:autoSpaceDN w:val="0"/>
        <w:adjustRightInd w:val="0"/>
        <w:spacing w:after="0" w:line="240" w:lineRule="auto"/>
        <w:jc w:val="both"/>
        <w:rPr>
          <w:color w:val="000000"/>
        </w:rPr>
      </w:pPr>
      <w:r w:rsidRPr="00ED3967">
        <w:rPr>
          <w:color w:val="000000"/>
          <w:lang w:val="de-DE"/>
        </w:rPr>
        <w:t>CAV</w:t>
      </w:r>
    </w:p>
    <w:p w:rsidR="00F70BFA" w:rsidRPr="00ED3967" w:rsidRDefault="00F70BFA" w:rsidP="00F70BFA">
      <w:pPr>
        <w:autoSpaceDE w:val="0"/>
        <w:autoSpaceDN w:val="0"/>
        <w:adjustRightInd w:val="0"/>
        <w:ind w:left="1353"/>
        <w:jc w:val="both"/>
        <w:rPr>
          <w:color w:val="000000"/>
        </w:rPr>
      </w:pPr>
      <w:r w:rsidRPr="00ED3967">
        <w:rPr>
          <w:color w:val="000000"/>
        </w:rPr>
        <w:t>Циклофосфамид 1000 мг/м</w:t>
      </w:r>
      <w:r w:rsidRPr="00ED3967">
        <w:rPr>
          <w:color w:val="000000"/>
          <w:vertAlign w:val="superscript"/>
        </w:rPr>
        <w:t>2</w:t>
      </w:r>
      <w:r w:rsidRPr="00ED3967">
        <w:rPr>
          <w:color w:val="000000"/>
        </w:rPr>
        <w:t xml:space="preserve"> внутривенно в 1-й день;</w:t>
      </w:r>
    </w:p>
    <w:p w:rsidR="00F70BFA" w:rsidRPr="00ED3967" w:rsidRDefault="00F70BFA" w:rsidP="00F70BFA">
      <w:pPr>
        <w:autoSpaceDE w:val="0"/>
        <w:autoSpaceDN w:val="0"/>
        <w:adjustRightInd w:val="0"/>
        <w:ind w:left="1353"/>
        <w:jc w:val="both"/>
        <w:rPr>
          <w:color w:val="000000"/>
        </w:rPr>
      </w:pPr>
      <w:r w:rsidRPr="00ED3967">
        <w:rPr>
          <w:color w:val="000000"/>
        </w:rPr>
        <w:t>Доксорубицин 45 мг/м</w:t>
      </w:r>
      <w:r w:rsidRPr="00ED3967">
        <w:rPr>
          <w:color w:val="000000"/>
          <w:vertAlign w:val="superscript"/>
        </w:rPr>
        <w:t>2</w:t>
      </w:r>
      <w:r w:rsidRPr="00ED3967">
        <w:rPr>
          <w:color w:val="000000"/>
        </w:rPr>
        <w:t>внутривенно в 1-й день;</w:t>
      </w:r>
    </w:p>
    <w:p w:rsidR="00F70BFA" w:rsidRPr="00ED3967" w:rsidRDefault="00F70BFA" w:rsidP="00F70BFA">
      <w:pPr>
        <w:autoSpaceDE w:val="0"/>
        <w:autoSpaceDN w:val="0"/>
        <w:adjustRightInd w:val="0"/>
        <w:ind w:left="1353"/>
        <w:jc w:val="both"/>
        <w:rPr>
          <w:color w:val="000000"/>
        </w:rPr>
      </w:pPr>
      <w:r w:rsidRPr="00ED3967">
        <w:rPr>
          <w:color w:val="000000"/>
        </w:rPr>
        <w:t>Винкристин 1 мг/м</w:t>
      </w:r>
      <w:r w:rsidRPr="00ED3967">
        <w:rPr>
          <w:color w:val="000000"/>
          <w:vertAlign w:val="superscript"/>
        </w:rPr>
        <w:t>2</w:t>
      </w:r>
      <w:r w:rsidRPr="00ED3967">
        <w:rPr>
          <w:color w:val="000000"/>
        </w:rPr>
        <w:t xml:space="preserve"> (максимальная доза 2 мг) внутривенно в 1-й день;</w:t>
      </w:r>
    </w:p>
    <w:p w:rsidR="00F70BFA" w:rsidRPr="00ED3967" w:rsidRDefault="00F70BFA" w:rsidP="00F70BFA">
      <w:pPr>
        <w:autoSpaceDE w:val="0"/>
        <w:autoSpaceDN w:val="0"/>
        <w:adjustRightInd w:val="0"/>
        <w:ind w:left="1353"/>
        <w:jc w:val="both"/>
        <w:rPr>
          <w:color w:val="000000"/>
        </w:rPr>
      </w:pPr>
      <w:r w:rsidRPr="00ED3967">
        <w:rPr>
          <w:color w:val="000000"/>
        </w:rPr>
        <w:t xml:space="preserve">Интервал между курсами 3 недели. </w:t>
      </w:r>
    </w:p>
    <w:p w:rsidR="00F70BFA" w:rsidRPr="00ED3967" w:rsidRDefault="00F70BFA" w:rsidP="00F70BFA">
      <w:pPr>
        <w:autoSpaceDE w:val="0"/>
        <w:autoSpaceDN w:val="0"/>
        <w:adjustRightInd w:val="0"/>
        <w:ind w:firstLine="709"/>
        <w:jc w:val="both"/>
        <w:rPr>
          <w:color w:val="000000"/>
        </w:rPr>
      </w:pPr>
    </w:p>
    <w:p w:rsidR="00F70BFA" w:rsidRPr="00ED3967" w:rsidRDefault="00F70BFA" w:rsidP="00277C5A">
      <w:pPr>
        <w:numPr>
          <w:ilvl w:val="0"/>
          <w:numId w:val="3"/>
        </w:numPr>
        <w:autoSpaceDE w:val="0"/>
        <w:autoSpaceDN w:val="0"/>
        <w:adjustRightInd w:val="0"/>
        <w:spacing w:after="0" w:line="240" w:lineRule="auto"/>
        <w:jc w:val="both"/>
        <w:rPr>
          <w:color w:val="000000"/>
        </w:rPr>
      </w:pPr>
      <w:r w:rsidRPr="00ED3967">
        <w:rPr>
          <w:color w:val="000000"/>
        </w:rPr>
        <w:t>Паклитаксел 135-175 мг/м</w:t>
      </w:r>
      <w:r w:rsidRPr="00ED3967">
        <w:rPr>
          <w:color w:val="000000"/>
          <w:vertAlign w:val="superscript"/>
        </w:rPr>
        <w:t>2</w:t>
      </w:r>
      <w:r w:rsidRPr="00ED3967">
        <w:rPr>
          <w:color w:val="000000"/>
        </w:rPr>
        <w:t xml:space="preserve"> в течение 3 ч в 1-й день с премедикацией; Карбоплатин AUC 5 внутривенно в течение 30 мин после введения паклитаксела в 1-й день; </w:t>
      </w:r>
    </w:p>
    <w:p w:rsidR="00F70BFA" w:rsidRPr="00ED3967" w:rsidRDefault="00F70BFA" w:rsidP="00F70BFA">
      <w:pPr>
        <w:autoSpaceDE w:val="0"/>
        <w:autoSpaceDN w:val="0"/>
        <w:adjustRightInd w:val="0"/>
        <w:ind w:left="1353"/>
        <w:jc w:val="both"/>
        <w:rPr>
          <w:color w:val="000000"/>
        </w:rPr>
      </w:pPr>
      <w:r w:rsidRPr="00ED3967">
        <w:rPr>
          <w:color w:val="000000"/>
        </w:rPr>
        <w:t xml:space="preserve">Интервал между курсами 3 недели. </w:t>
      </w:r>
    </w:p>
    <w:p w:rsidR="00F70BFA" w:rsidRPr="00ED3967" w:rsidRDefault="00F70BFA" w:rsidP="00F70BFA">
      <w:pPr>
        <w:autoSpaceDE w:val="0"/>
        <w:autoSpaceDN w:val="0"/>
        <w:adjustRightInd w:val="0"/>
        <w:ind w:firstLine="709"/>
        <w:jc w:val="both"/>
        <w:rPr>
          <w:color w:val="000000"/>
        </w:rPr>
      </w:pPr>
    </w:p>
    <w:p w:rsidR="00F70BFA" w:rsidRPr="00ED3967" w:rsidRDefault="00F70BFA" w:rsidP="00277C5A">
      <w:pPr>
        <w:numPr>
          <w:ilvl w:val="0"/>
          <w:numId w:val="3"/>
        </w:numPr>
        <w:autoSpaceDE w:val="0"/>
        <w:autoSpaceDN w:val="0"/>
        <w:adjustRightInd w:val="0"/>
        <w:spacing w:after="0" w:line="240" w:lineRule="auto"/>
        <w:jc w:val="both"/>
        <w:rPr>
          <w:color w:val="000000"/>
        </w:rPr>
      </w:pPr>
      <w:r w:rsidRPr="00ED3967">
        <w:rPr>
          <w:color w:val="000000"/>
        </w:rPr>
        <w:t>Иринотекан 65 мг/м</w:t>
      </w:r>
      <w:r w:rsidRPr="00ED3967">
        <w:rPr>
          <w:color w:val="000000"/>
          <w:vertAlign w:val="superscript"/>
        </w:rPr>
        <w:t>2</w:t>
      </w:r>
      <w:r w:rsidRPr="00ED3967">
        <w:rPr>
          <w:color w:val="000000"/>
        </w:rPr>
        <w:t xml:space="preserve"> внутривенно в 1-й и 8-й дни;</w:t>
      </w:r>
    </w:p>
    <w:p w:rsidR="00F70BFA" w:rsidRPr="00ED3967" w:rsidRDefault="00F70BFA" w:rsidP="00F70BFA">
      <w:pPr>
        <w:autoSpaceDE w:val="0"/>
        <w:autoSpaceDN w:val="0"/>
        <w:adjustRightInd w:val="0"/>
        <w:ind w:left="1353"/>
        <w:jc w:val="both"/>
        <w:rPr>
          <w:color w:val="000000"/>
        </w:rPr>
      </w:pPr>
      <w:r w:rsidRPr="00ED3967">
        <w:rPr>
          <w:color w:val="000000"/>
        </w:rPr>
        <w:t>Цисплатин 30 мг/м</w:t>
      </w:r>
      <w:r w:rsidRPr="00ED3967">
        <w:rPr>
          <w:color w:val="000000"/>
          <w:vertAlign w:val="superscript"/>
        </w:rPr>
        <w:t>2</w:t>
      </w:r>
      <w:r w:rsidRPr="00ED3967">
        <w:rPr>
          <w:color w:val="000000"/>
        </w:rPr>
        <w:t>внутривенная инфузия со скоростью не более 1 мг/мин с пред- и постгидратацией в 1-й и 8-й дни;</w:t>
      </w:r>
    </w:p>
    <w:p w:rsidR="00F70BFA" w:rsidRPr="00D32C73" w:rsidRDefault="00F70BFA" w:rsidP="00F70BFA">
      <w:pPr>
        <w:autoSpaceDE w:val="0"/>
        <w:autoSpaceDN w:val="0"/>
        <w:adjustRightInd w:val="0"/>
        <w:ind w:left="1353"/>
        <w:jc w:val="both"/>
        <w:rPr>
          <w:color w:val="000000"/>
        </w:rPr>
      </w:pPr>
      <w:r w:rsidRPr="00ED3967">
        <w:rPr>
          <w:color w:val="000000"/>
        </w:rPr>
        <w:lastRenderedPageBreak/>
        <w:t>Интервал между курсами 3 недели.</w:t>
      </w:r>
    </w:p>
    <w:p w:rsidR="00F70BFA" w:rsidRPr="005865F8" w:rsidRDefault="00F70BFA" w:rsidP="00F70BFA">
      <w:pPr>
        <w:autoSpaceDE w:val="0"/>
        <w:autoSpaceDN w:val="0"/>
        <w:adjustRightInd w:val="0"/>
        <w:ind w:firstLine="708"/>
        <w:jc w:val="both"/>
        <w:rPr>
          <w:b/>
          <w:color w:val="000000"/>
        </w:rPr>
      </w:pPr>
      <w:r w:rsidRPr="005865F8">
        <w:rPr>
          <w:b/>
          <w:color w:val="000000"/>
        </w:rPr>
        <w:t>Лечение рака л</w:t>
      </w:r>
      <w:r>
        <w:rPr>
          <w:b/>
          <w:color w:val="000000"/>
        </w:rPr>
        <w:t>егкого в зависимости от стадии.</w:t>
      </w:r>
    </w:p>
    <w:p w:rsidR="00F70BFA" w:rsidRDefault="00F70BFA" w:rsidP="00F70BFA">
      <w:pPr>
        <w:autoSpaceDE w:val="0"/>
        <w:autoSpaceDN w:val="0"/>
        <w:adjustRightInd w:val="0"/>
        <w:jc w:val="right"/>
        <w:rPr>
          <w:color w:val="000000"/>
        </w:rPr>
      </w:pPr>
      <w:r w:rsidRPr="005865F8">
        <w:rPr>
          <w:color w:val="000000"/>
        </w:rPr>
        <w:t xml:space="preserve">Таблица </w:t>
      </w:r>
      <w:r>
        <w:rPr>
          <w:color w:val="000000"/>
        </w:rPr>
        <w:t>17.7</w:t>
      </w:r>
    </w:p>
    <w:p w:rsidR="00F70BFA" w:rsidRPr="00EB4EBD" w:rsidRDefault="00F70BFA" w:rsidP="00F70BFA">
      <w:pPr>
        <w:autoSpaceDE w:val="0"/>
        <w:autoSpaceDN w:val="0"/>
        <w:adjustRightInd w:val="0"/>
        <w:rPr>
          <w:color w:val="000000"/>
        </w:rPr>
      </w:pPr>
      <w:r>
        <w:rPr>
          <w:color w:val="000000"/>
        </w:rPr>
        <w:t>Лечение н</w:t>
      </w:r>
      <w:r w:rsidRPr="005865F8">
        <w:rPr>
          <w:color w:val="000000"/>
        </w:rPr>
        <w:t>емелкоклеточн</w:t>
      </w:r>
      <w:r>
        <w:rPr>
          <w:color w:val="000000"/>
        </w:rPr>
        <w:t>ого</w:t>
      </w:r>
      <w:r w:rsidRPr="005865F8">
        <w:rPr>
          <w:color w:val="000000"/>
        </w:rPr>
        <w:t xml:space="preserve"> рак</w:t>
      </w:r>
      <w:r>
        <w:rPr>
          <w:color w:val="000000"/>
        </w:rPr>
        <w:t>а легкого</w:t>
      </w:r>
    </w:p>
    <w:tbl>
      <w:tblPr>
        <w:tblW w:w="10064" w:type="dxa"/>
        <w:tblInd w:w="250" w:type="dxa"/>
        <w:tblBorders>
          <w:top w:val="single" w:sz="8" w:space="0" w:color="000000"/>
          <w:left w:val="single" w:sz="8" w:space="0" w:color="000000"/>
          <w:bottom w:val="single" w:sz="8" w:space="0" w:color="000000"/>
          <w:right w:val="single" w:sz="8" w:space="0" w:color="000000"/>
        </w:tblBorders>
        <w:tblLook w:val="0000"/>
      </w:tblPr>
      <w:tblGrid>
        <w:gridCol w:w="5245"/>
        <w:gridCol w:w="4819"/>
      </w:tblGrid>
      <w:tr w:rsidR="00F70BFA" w:rsidRPr="00F36000" w:rsidTr="0091738A">
        <w:trPr>
          <w:trHeight w:val="691"/>
        </w:trPr>
        <w:tc>
          <w:tcPr>
            <w:tcW w:w="5245"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ind w:firstLine="720"/>
              <w:jc w:val="center"/>
              <w:rPr>
                <w:color w:val="000000"/>
              </w:rPr>
            </w:pPr>
            <w:r w:rsidRPr="00F36000">
              <w:rPr>
                <w:color w:val="000000"/>
              </w:rPr>
              <w:t>Стадия I</w:t>
            </w:r>
          </w:p>
        </w:tc>
        <w:tc>
          <w:tcPr>
            <w:tcW w:w="4819"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ind w:firstLine="720"/>
              <w:rPr>
                <w:color w:val="000000"/>
              </w:rPr>
            </w:pPr>
            <w:r w:rsidRPr="00F36000">
              <w:rPr>
                <w:color w:val="000000"/>
              </w:rPr>
              <w:t>Стадия IIIA-IIIB</w:t>
            </w:r>
          </w:p>
          <w:p w:rsidR="00F70BFA" w:rsidRPr="00F36000" w:rsidRDefault="00F70BFA" w:rsidP="0091738A">
            <w:pPr>
              <w:autoSpaceDE w:val="0"/>
              <w:autoSpaceDN w:val="0"/>
              <w:adjustRightInd w:val="0"/>
              <w:ind w:firstLine="720"/>
              <w:rPr>
                <w:color w:val="000000"/>
              </w:rPr>
            </w:pPr>
            <w:r w:rsidRPr="00F36000">
              <w:rPr>
                <w:color w:val="000000"/>
              </w:rPr>
              <w:t xml:space="preserve">(неоперабельные </w:t>
            </w:r>
            <w:r>
              <w:rPr>
                <w:color w:val="000000"/>
              </w:rPr>
              <w:t>пациенты</w:t>
            </w:r>
            <w:r w:rsidRPr="00F36000">
              <w:rPr>
                <w:color w:val="000000"/>
              </w:rPr>
              <w:t>)</w:t>
            </w:r>
          </w:p>
        </w:tc>
      </w:tr>
      <w:tr w:rsidR="00F70BFA" w:rsidRPr="00F36000" w:rsidTr="0091738A">
        <w:trPr>
          <w:trHeight w:val="641"/>
        </w:trPr>
        <w:tc>
          <w:tcPr>
            <w:tcW w:w="5245"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jc w:val="center"/>
              <w:rPr>
                <w:color w:val="000000"/>
              </w:rPr>
            </w:pPr>
            <w:r w:rsidRPr="00F36000">
              <w:rPr>
                <w:color w:val="000000"/>
              </w:rPr>
              <w:t>Лобэктомия</w:t>
            </w:r>
          </w:p>
          <w:p w:rsidR="00F70BFA" w:rsidRDefault="00F70BFA" w:rsidP="0091738A">
            <w:pPr>
              <w:autoSpaceDE w:val="0"/>
              <w:autoSpaceDN w:val="0"/>
              <w:adjustRightInd w:val="0"/>
              <w:jc w:val="center"/>
              <w:rPr>
                <w:color w:val="000000"/>
              </w:rPr>
            </w:pPr>
            <w:r w:rsidRPr="00F36000">
              <w:rPr>
                <w:color w:val="000000"/>
              </w:rPr>
              <w:t xml:space="preserve">Лучевая </w:t>
            </w:r>
            <w:r w:rsidRPr="00F36000">
              <w:t>(химиолучевая)</w:t>
            </w:r>
            <w:r w:rsidRPr="00F36000">
              <w:rPr>
                <w:color w:val="000000"/>
              </w:rPr>
              <w:t xml:space="preserve"> терапия</w:t>
            </w:r>
          </w:p>
          <w:p w:rsidR="00F70BFA" w:rsidRPr="00BA4F6C" w:rsidRDefault="00F70BFA" w:rsidP="0091738A">
            <w:pPr>
              <w:autoSpaceDE w:val="0"/>
              <w:autoSpaceDN w:val="0"/>
              <w:adjustRightInd w:val="0"/>
              <w:jc w:val="center"/>
            </w:pPr>
            <w:r>
              <w:rPr>
                <w:color w:val="000000"/>
              </w:rPr>
              <w:t>Сублобарная резекция</w:t>
            </w:r>
          </w:p>
          <w:p w:rsidR="00F70BFA" w:rsidRPr="00F36000" w:rsidRDefault="00F70BFA" w:rsidP="0091738A">
            <w:pPr>
              <w:autoSpaceDE w:val="0"/>
              <w:autoSpaceDN w:val="0"/>
              <w:adjustRightInd w:val="0"/>
              <w:ind w:firstLine="720"/>
              <w:jc w:val="center"/>
              <w:rPr>
                <w:color w:val="000000"/>
              </w:rPr>
            </w:pPr>
          </w:p>
        </w:tc>
        <w:tc>
          <w:tcPr>
            <w:tcW w:w="4819"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ind w:left="20"/>
              <w:jc w:val="both"/>
              <w:rPr>
                <w:color w:val="000000"/>
              </w:rPr>
            </w:pPr>
            <w:r w:rsidRPr="00F36000">
              <w:rPr>
                <w:color w:val="000000"/>
              </w:rPr>
              <w:t xml:space="preserve">Химиолучевая терапия </w:t>
            </w:r>
          </w:p>
          <w:p w:rsidR="00F70BFA" w:rsidRPr="00F36000" w:rsidRDefault="00F70BFA" w:rsidP="0091738A">
            <w:pPr>
              <w:autoSpaceDE w:val="0"/>
              <w:autoSpaceDN w:val="0"/>
              <w:adjustRightInd w:val="0"/>
              <w:jc w:val="both"/>
              <w:rPr>
                <w:color w:val="000000"/>
              </w:rPr>
            </w:pPr>
            <w:r w:rsidRPr="00F36000">
              <w:rPr>
                <w:color w:val="000000"/>
              </w:rPr>
              <w:t xml:space="preserve">Химиотерапия </w:t>
            </w:r>
          </w:p>
          <w:p w:rsidR="00F70BFA" w:rsidRPr="00F36000" w:rsidRDefault="00F70BFA" w:rsidP="0091738A">
            <w:pPr>
              <w:autoSpaceDE w:val="0"/>
              <w:autoSpaceDN w:val="0"/>
              <w:adjustRightInd w:val="0"/>
              <w:jc w:val="both"/>
            </w:pPr>
            <w:r w:rsidRPr="00F36000">
              <w:t>Лучевая терапия</w:t>
            </w:r>
          </w:p>
        </w:tc>
      </w:tr>
      <w:tr w:rsidR="00F70BFA" w:rsidRPr="00F36000" w:rsidTr="0091738A">
        <w:trPr>
          <w:trHeight w:val="394"/>
        </w:trPr>
        <w:tc>
          <w:tcPr>
            <w:tcW w:w="5245"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ind w:left="200"/>
              <w:jc w:val="center"/>
              <w:rPr>
                <w:color w:val="000000"/>
              </w:rPr>
            </w:pPr>
            <w:r w:rsidRPr="00F36000">
              <w:rPr>
                <w:color w:val="000000"/>
              </w:rPr>
              <w:t>Стадия II</w:t>
            </w:r>
          </w:p>
        </w:tc>
        <w:tc>
          <w:tcPr>
            <w:tcW w:w="4819"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jc w:val="center"/>
              <w:rPr>
                <w:color w:val="000000"/>
              </w:rPr>
            </w:pPr>
            <w:r w:rsidRPr="00F36000">
              <w:rPr>
                <w:color w:val="000000"/>
              </w:rPr>
              <w:t>Стадия IV</w:t>
            </w:r>
          </w:p>
        </w:tc>
      </w:tr>
      <w:tr w:rsidR="00F70BFA" w:rsidRPr="00F36000" w:rsidTr="0091738A">
        <w:trPr>
          <w:trHeight w:val="1240"/>
        </w:trPr>
        <w:tc>
          <w:tcPr>
            <w:tcW w:w="5245" w:type="dxa"/>
            <w:tcBorders>
              <w:top w:val="single" w:sz="8" w:space="0" w:color="000000"/>
              <w:left w:val="single" w:sz="8" w:space="0" w:color="000000"/>
              <w:bottom w:val="single" w:sz="8" w:space="0" w:color="000000"/>
              <w:right w:val="single" w:sz="8" w:space="0" w:color="000000"/>
            </w:tcBorders>
          </w:tcPr>
          <w:p w:rsidR="00F70BFA" w:rsidRPr="005C2494" w:rsidRDefault="00F70BFA" w:rsidP="0091738A">
            <w:pPr>
              <w:autoSpaceDE w:val="0"/>
              <w:autoSpaceDN w:val="0"/>
              <w:adjustRightInd w:val="0"/>
              <w:ind w:firstLine="720"/>
              <w:jc w:val="center"/>
              <w:rPr>
                <w:color w:val="000000"/>
              </w:rPr>
            </w:pPr>
            <w:r w:rsidRPr="00F36000">
              <w:rPr>
                <w:color w:val="000000"/>
              </w:rPr>
              <w:t>Радикальная операция</w:t>
            </w:r>
            <w:r>
              <w:rPr>
                <w:color w:val="000000"/>
              </w:rPr>
              <w:t xml:space="preserve"> +</w:t>
            </w:r>
            <w:r w:rsidRPr="005C2494">
              <w:rPr>
                <w:color w:val="000000"/>
              </w:rPr>
              <w:t>/–</w:t>
            </w:r>
            <w:r>
              <w:rPr>
                <w:color w:val="000000"/>
              </w:rPr>
              <w:t xml:space="preserve"> адъювантная химиотерапия</w:t>
            </w:r>
          </w:p>
          <w:p w:rsidR="00F70BFA" w:rsidRPr="00F36000" w:rsidRDefault="00F70BFA" w:rsidP="0091738A">
            <w:pPr>
              <w:autoSpaceDE w:val="0"/>
              <w:autoSpaceDN w:val="0"/>
              <w:adjustRightInd w:val="0"/>
              <w:ind w:firstLine="720"/>
              <w:jc w:val="center"/>
              <w:rPr>
                <w:color w:val="000000"/>
              </w:rPr>
            </w:pPr>
            <w:r w:rsidRPr="00F36000">
              <w:rPr>
                <w:color w:val="000000"/>
              </w:rPr>
              <w:t>Химиолучевая/лучевая терапия</w:t>
            </w:r>
          </w:p>
        </w:tc>
        <w:tc>
          <w:tcPr>
            <w:tcW w:w="4819" w:type="dxa"/>
            <w:tcBorders>
              <w:top w:val="single" w:sz="8" w:space="0" w:color="000000"/>
              <w:left w:val="single" w:sz="8" w:space="0" w:color="000000"/>
              <w:bottom w:val="nil"/>
              <w:right w:val="single" w:sz="8" w:space="0" w:color="000000"/>
            </w:tcBorders>
          </w:tcPr>
          <w:p w:rsidR="00F70BFA" w:rsidRDefault="00F70BFA" w:rsidP="0091738A">
            <w:pPr>
              <w:autoSpaceDE w:val="0"/>
              <w:autoSpaceDN w:val="0"/>
              <w:adjustRightInd w:val="0"/>
              <w:rPr>
                <w:color w:val="000000"/>
              </w:rPr>
            </w:pPr>
          </w:p>
          <w:p w:rsidR="00F70BFA" w:rsidRDefault="00F70BFA" w:rsidP="0091738A">
            <w:pPr>
              <w:autoSpaceDE w:val="0"/>
              <w:autoSpaceDN w:val="0"/>
              <w:adjustRightInd w:val="0"/>
              <w:jc w:val="center"/>
              <w:rPr>
                <w:color w:val="000000"/>
              </w:rPr>
            </w:pPr>
            <w:r w:rsidRPr="00F36000">
              <w:rPr>
                <w:color w:val="000000"/>
              </w:rPr>
              <w:t xml:space="preserve">Химиотерапия </w:t>
            </w:r>
          </w:p>
          <w:p w:rsidR="00F70BFA" w:rsidRPr="00F36000" w:rsidRDefault="00F70BFA" w:rsidP="0091738A">
            <w:pPr>
              <w:autoSpaceDE w:val="0"/>
              <w:autoSpaceDN w:val="0"/>
              <w:adjustRightInd w:val="0"/>
              <w:jc w:val="center"/>
              <w:rPr>
                <w:color w:val="000000"/>
              </w:rPr>
            </w:pPr>
            <w:r>
              <w:rPr>
                <w:color w:val="000000"/>
              </w:rPr>
              <w:t>Л</w:t>
            </w:r>
            <w:r w:rsidRPr="00F36000">
              <w:rPr>
                <w:color w:val="000000"/>
              </w:rPr>
              <w:t>учевая терапия</w:t>
            </w:r>
          </w:p>
          <w:p w:rsidR="00F70BFA" w:rsidRPr="00F36000" w:rsidRDefault="00F70BFA" w:rsidP="0091738A">
            <w:pPr>
              <w:autoSpaceDE w:val="0"/>
              <w:autoSpaceDN w:val="0"/>
              <w:adjustRightInd w:val="0"/>
              <w:ind w:firstLine="720"/>
              <w:jc w:val="both"/>
              <w:rPr>
                <w:color w:val="000000"/>
              </w:rPr>
            </w:pPr>
          </w:p>
        </w:tc>
      </w:tr>
      <w:tr w:rsidR="00F70BFA" w:rsidRPr="00F36000" w:rsidTr="0091738A">
        <w:trPr>
          <w:trHeight w:val="719"/>
        </w:trPr>
        <w:tc>
          <w:tcPr>
            <w:tcW w:w="5245" w:type="dxa"/>
            <w:tcBorders>
              <w:top w:val="single" w:sz="8" w:space="0" w:color="000000"/>
              <w:left w:val="single" w:sz="8" w:space="0" w:color="000000"/>
              <w:bottom w:val="single" w:sz="8" w:space="0" w:color="000000"/>
              <w:right w:val="single" w:sz="8" w:space="0" w:color="000000"/>
            </w:tcBorders>
          </w:tcPr>
          <w:p w:rsidR="00F70BFA" w:rsidRPr="00F36000" w:rsidRDefault="00F70BFA" w:rsidP="0091738A">
            <w:pPr>
              <w:autoSpaceDE w:val="0"/>
              <w:autoSpaceDN w:val="0"/>
              <w:adjustRightInd w:val="0"/>
              <w:ind w:firstLine="720"/>
              <w:jc w:val="center"/>
              <w:rPr>
                <w:color w:val="000000"/>
              </w:rPr>
            </w:pPr>
            <w:r w:rsidRPr="00F36000">
              <w:rPr>
                <w:color w:val="000000"/>
              </w:rPr>
              <w:t>Стадия</w:t>
            </w:r>
            <w:r>
              <w:rPr>
                <w:color w:val="000000"/>
              </w:rPr>
              <w:t> </w:t>
            </w:r>
            <w:r w:rsidRPr="00F36000">
              <w:rPr>
                <w:color w:val="000000"/>
              </w:rPr>
              <w:t xml:space="preserve">IIIA-B (операбельные </w:t>
            </w:r>
            <w:r>
              <w:rPr>
                <w:color w:val="000000"/>
              </w:rPr>
              <w:t>пациенты</w:t>
            </w:r>
            <w:r w:rsidRPr="00F36000">
              <w:rPr>
                <w:color w:val="000000"/>
              </w:rPr>
              <w:t>)</w:t>
            </w:r>
          </w:p>
        </w:tc>
        <w:tc>
          <w:tcPr>
            <w:tcW w:w="4819" w:type="dxa"/>
            <w:tcBorders>
              <w:top w:val="nil"/>
              <w:left w:val="single" w:sz="8" w:space="0" w:color="000000"/>
              <w:bottom w:val="nil"/>
              <w:right w:val="single" w:sz="8" w:space="0" w:color="000000"/>
            </w:tcBorders>
          </w:tcPr>
          <w:p w:rsidR="00F70BFA" w:rsidRPr="00F36000" w:rsidRDefault="00F70BFA" w:rsidP="0091738A">
            <w:pPr>
              <w:autoSpaceDE w:val="0"/>
              <w:autoSpaceDN w:val="0"/>
              <w:adjustRightInd w:val="0"/>
              <w:jc w:val="center"/>
              <w:rPr>
                <w:color w:val="000000"/>
              </w:rPr>
            </w:pPr>
          </w:p>
        </w:tc>
      </w:tr>
      <w:tr w:rsidR="00F70BFA" w:rsidRPr="00F36000" w:rsidTr="0091738A">
        <w:trPr>
          <w:trHeight w:val="719"/>
        </w:trPr>
        <w:tc>
          <w:tcPr>
            <w:tcW w:w="5245" w:type="dxa"/>
            <w:tcBorders>
              <w:top w:val="single" w:sz="8" w:space="0" w:color="000000"/>
              <w:left w:val="single" w:sz="8" w:space="0" w:color="000000"/>
              <w:bottom w:val="single" w:sz="8" w:space="0" w:color="000000"/>
              <w:right w:val="single" w:sz="8" w:space="0" w:color="000000"/>
            </w:tcBorders>
          </w:tcPr>
          <w:p w:rsidR="00F70BFA" w:rsidRPr="00DB5D14" w:rsidRDefault="00F70BFA" w:rsidP="0091738A">
            <w:pPr>
              <w:autoSpaceDE w:val="0"/>
              <w:autoSpaceDN w:val="0"/>
              <w:adjustRightInd w:val="0"/>
              <w:ind w:firstLine="720"/>
              <w:rPr>
                <w:color w:val="000000"/>
              </w:rPr>
            </w:pPr>
            <w:r>
              <w:rPr>
                <w:color w:val="000000"/>
              </w:rPr>
              <w:t xml:space="preserve">Радикальная операция </w:t>
            </w:r>
            <w:r w:rsidRPr="00DB5D14">
              <w:rPr>
                <w:color w:val="000000"/>
              </w:rPr>
              <w:t>+/–</w:t>
            </w:r>
          </w:p>
          <w:p w:rsidR="00F70BFA" w:rsidRDefault="00F70BFA" w:rsidP="0091738A">
            <w:pPr>
              <w:autoSpaceDE w:val="0"/>
              <w:autoSpaceDN w:val="0"/>
              <w:adjustRightInd w:val="0"/>
              <w:ind w:firstLine="720"/>
              <w:rPr>
                <w:color w:val="000000"/>
              </w:rPr>
            </w:pPr>
            <w:r>
              <w:rPr>
                <w:color w:val="000000"/>
              </w:rPr>
              <w:t>адъювантная химиотерапия</w:t>
            </w:r>
          </w:p>
          <w:p w:rsidR="00F70BFA" w:rsidRDefault="00F70BFA" w:rsidP="0091738A">
            <w:pPr>
              <w:autoSpaceDE w:val="0"/>
              <w:autoSpaceDN w:val="0"/>
              <w:adjustRightInd w:val="0"/>
              <w:ind w:firstLine="720"/>
              <w:rPr>
                <w:color w:val="000000"/>
              </w:rPr>
            </w:pPr>
            <w:r>
              <w:rPr>
                <w:color w:val="000000"/>
              </w:rPr>
              <w:t>Неоадъювантная химиотерапия +</w:t>
            </w:r>
          </w:p>
          <w:p w:rsidR="00F70BFA" w:rsidRPr="00F36000" w:rsidRDefault="00F70BFA" w:rsidP="0091738A">
            <w:pPr>
              <w:autoSpaceDE w:val="0"/>
              <w:autoSpaceDN w:val="0"/>
              <w:adjustRightInd w:val="0"/>
              <w:ind w:firstLine="720"/>
              <w:rPr>
                <w:color w:val="000000"/>
              </w:rPr>
            </w:pPr>
            <w:r>
              <w:rPr>
                <w:color w:val="000000"/>
              </w:rPr>
              <w:t>р</w:t>
            </w:r>
            <w:r w:rsidRPr="00F36000">
              <w:rPr>
                <w:color w:val="000000"/>
              </w:rPr>
              <w:t>адикальная операция</w:t>
            </w:r>
            <w:r>
              <w:rPr>
                <w:color w:val="000000"/>
              </w:rPr>
              <w:t xml:space="preserve"> +</w:t>
            </w:r>
          </w:p>
          <w:p w:rsidR="00F70BFA" w:rsidRPr="00F36000" w:rsidRDefault="00F70BFA" w:rsidP="0091738A">
            <w:pPr>
              <w:autoSpaceDE w:val="0"/>
              <w:autoSpaceDN w:val="0"/>
              <w:adjustRightInd w:val="0"/>
              <w:jc w:val="center"/>
              <w:rPr>
                <w:color w:val="000000"/>
              </w:rPr>
            </w:pPr>
            <w:r>
              <w:rPr>
                <w:color w:val="000000"/>
              </w:rPr>
              <w:t>а</w:t>
            </w:r>
            <w:r w:rsidRPr="00F36000">
              <w:rPr>
                <w:color w:val="000000"/>
              </w:rPr>
              <w:t>дъювантная химиотерапия</w:t>
            </w:r>
          </w:p>
          <w:p w:rsidR="00F70BFA" w:rsidRPr="00F36000" w:rsidRDefault="00F70BFA" w:rsidP="0091738A">
            <w:pPr>
              <w:autoSpaceDE w:val="0"/>
              <w:autoSpaceDN w:val="0"/>
              <w:adjustRightInd w:val="0"/>
              <w:ind w:firstLine="720"/>
              <w:rPr>
                <w:color w:val="000000"/>
              </w:rPr>
            </w:pPr>
            <w:r w:rsidRPr="00F36000">
              <w:rPr>
                <w:color w:val="000000"/>
              </w:rPr>
              <w:t>Химиолучевая/лучевая терапия</w:t>
            </w:r>
          </w:p>
        </w:tc>
        <w:tc>
          <w:tcPr>
            <w:tcW w:w="4819" w:type="dxa"/>
            <w:tcBorders>
              <w:top w:val="nil"/>
              <w:left w:val="single" w:sz="8" w:space="0" w:color="000000"/>
              <w:bottom w:val="single" w:sz="4" w:space="0" w:color="auto"/>
              <w:right w:val="single" w:sz="8" w:space="0" w:color="000000"/>
            </w:tcBorders>
          </w:tcPr>
          <w:p w:rsidR="00F70BFA" w:rsidRPr="00F36000" w:rsidRDefault="00F70BFA" w:rsidP="0091738A">
            <w:pPr>
              <w:autoSpaceDE w:val="0"/>
              <w:autoSpaceDN w:val="0"/>
              <w:adjustRightInd w:val="0"/>
              <w:jc w:val="center"/>
              <w:rPr>
                <w:color w:val="000000"/>
              </w:rPr>
            </w:pPr>
          </w:p>
        </w:tc>
      </w:tr>
    </w:tbl>
    <w:p w:rsidR="00F70BFA" w:rsidRDefault="00F70BFA" w:rsidP="00F70BFA">
      <w:pPr>
        <w:autoSpaceDE w:val="0"/>
        <w:autoSpaceDN w:val="0"/>
        <w:adjustRightInd w:val="0"/>
        <w:jc w:val="both"/>
        <w:sectPr w:rsidR="00F70BFA" w:rsidSect="00E8269D">
          <w:footerReference w:type="default" r:id="rId5"/>
          <w:pgSz w:w="12240" w:h="15840"/>
          <w:pgMar w:top="1134" w:right="567" w:bottom="1134" w:left="1701" w:header="720" w:footer="720" w:gutter="0"/>
          <w:pgNumType w:start="1"/>
          <w:cols w:space="720"/>
          <w:noEndnote/>
          <w:titlePg/>
          <w:docGrid w:linePitch="326"/>
        </w:sectPr>
      </w:pPr>
    </w:p>
    <w:p w:rsidR="00F70BFA" w:rsidRDefault="00F70BFA" w:rsidP="00F70BFA">
      <w:pPr>
        <w:autoSpaceDE w:val="0"/>
        <w:autoSpaceDN w:val="0"/>
        <w:adjustRightInd w:val="0"/>
        <w:jc w:val="right"/>
        <w:outlineLvl w:val="1"/>
      </w:pPr>
      <w:r w:rsidRPr="005865F8">
        <w:lastRenderedPageBreak/>
        <w:t xml:space="preserve">Таблица </w:t>
      </w:r>
      <w:r>
        <w:t>17.8</w:t>
      </w:r>
    </w:p>
    <w:p w:rsidR="00F70BFA" w:rsidRPr="005865F8" w:rsidRDefault="00F70BFA" w:rsidP="00F70BFA">
      <w:pPr>
        <w:autoSpaceDE w:val="0"/>
        <w:autoSpaceDN w:val="0"/>
        <w:adjustRightInd w:val="0"/>
        <w:outlineLvl w:val="1"/>
      </w:pPr>
      <w:r>
        <w:t>Лечение м</w:t>
      </w:r>
      <w:r w:rsidRPr="005865F8">
        <w:t>елкоклеточн</w:t>
      </w:r>
      <w:r>
        <w:t>ого</w:t>
      </w:r>
      <w:r w:rsidRPr="005865F8">
        <w:t xml:space="preserve"> рак</w:t>
      </w:r>
      <w:r>
        <w:t>а легкого</w:t>
      </w:r>
    </w:p>
    <w:p w:rsidR="00F70BFA" w:rsidRDefault="00F70BFA" w:rsidP="00F70BFA">
      <w:pPr>
        <w:pStyle w:val="2"/>
        <w:spacing w:before="0" w:after="0"/>
        <w:ind w:firstLine="720"/>
        <w:rPr>
          <w:rFonts w:ascii="Times New Roman" w:hAnsi="Times New Roman"/>
          <w:i w:val="0"/>
          <w:color w:val="000000"/>
        </w:rPr>
      </w:pPr>
      <w:bookmarkStart w:id="30" w:name="_Toc128294617"/>
      <w:bookmarkStart w:id="31" w:name="_Toc128295523"/>
      <w:bookmarkStart w:id="32" w:name="_Toc128299996"/>
      <w:bookmarkStart w:id="33" w:name="_Toc128994884"/>
      <w:bookmarkEnd w:id="26"/>
      <w:bookmarkEnd w:id="27"/>
      <w:bookmarkEnd w:id="28"/>
      <w:bookmarkEnd w:id="29"/>
    </w:p>
    <w:tbl>
      <w:tblPr>
        <w:tblpPr w:leftFromText="180" w:rightFromText="180" w:vertAnchor="page" w:horzAnchor="margin" w:tblpY="1876"/>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7"/>
        <w:gridCol w:w="4677"/>
      </w:tblGrid>
      <w:tr w:rsidR="00F70BFA" w:rsidRPr="00E474B8" w:rsidTr="0091738A">
        <w:trPr>
          <w:trHeight w:val="740"/>
        </w:trPr>
        <w:tc>
          <w:tcPr>
            <w:tcW w:w="4677" w:type="dxa"/>
          </w:tcPr>
          <w:p w:rsidR="00F70BFA" w:rsidRPr="00E474B8" w:rsidRDefault="00F70BFA" w:rsidP="0091738A">
            <w:pPr>
              <w:pStyle w:val="af7"/>
              <w:ind w:left="203" w:firstLine="0"/>
              <w:jc w:val="left"/>
              <w:rPr>
                <w:color w:val="000000"/>
                <w:sz w:val="28"/>
                <w:szCs w:val="28"/>
              </w:rPr>
            </w:pPr>
            <w:r w:rsidRPr="00E474B8">
              <w:rPr>
                <w:color w:val="000000"/>
                <w:sz w:val="28"/>
                <w:szCs w:val="28"/>
              </w:rPr>
              <w:t xml:space="preserve">Стадия </w:t>
            </w:r>
            <w:r w:rsidRPr="00E474B8">
              <w:rPr>
                <w:color w:val="000000"/>
                <w:sz w:val="28"/>
                <w:szCs w:val="28"/>
                <w:lang w:val="en-US"/>
              </w:rPr>
              <w:t>I</w:t>
            </w:r>
            <w:r w:rsidRPr="00E474B8">
              <w:rPr>
                <w:color w:val="000000"/>
                <w:sz w:val="28"/>
                <w:szCs w:val="28"/>
              </w:rPr>
              <w:t>–</w:t>
            </w:r>
            <w:r w:rsidRPr="00E474B8">
              <w:rPr>
                <w:color w:val="000000"/>
                <w:sz w:val="28"/>
                <w:szCs w:val="28"/>
                <w:lang w:val="en-US"/>
              </w:rPr>
              <w:t>IIA</w:t>
            </w:r>
            <w:r w:rsidRPr="00E474B8">
              <w:rPr>
                <w:color w:val="000000"/>
                <w:sz w:val="28"/>
                <w:szCs w:val="28"/>
              </w:rPr>
              <w:t xml:space="preserve"> (</w:t>
            </w:r>
            <w:r>
              <w:rPr>
                <w:color w:val="000000"/>
                <w:sz w:val="28"/>
                <w:szCs w:val="28"/>
                <w:lang w:val="en-US"/>
              </w:rPr>
              <w:t>N0)</w:t>
            </w:r>
          </w:p>
        </w:tc>
        <w:tc>
          <w:tcPr>
            <w:tcW w:w="4677" w:type="dxa"/>
          </w:tcPr>
          <w:p w:rsidR="00F70BFA" w:rsidRPr="00E474B8" w:rsidRDefault="00F70BFA" w:rsidP="0091738A">
            <w:pPr>
              <w:pStyle w:val="af7"/>
              <w:ind w:left="380" w:firstLine="0"/>
              <w:jc w:val="center"/>
              <w:rPr>
                <w:color w:val="000000"/>
                <w:sz w:val="28"/>
                <w:szCs w:val="28"/>
              </w:rPr>
            </w:pPr>
            <w:r w:rsidRPr="00E474B8">
              <w:rPr>
                <w:color w:val="000000"/>
                <w:sz w:val="28"/>
                <w:szCs w:val="28"/>
              </w:rPr>
              <w:t xml:space="preserve">Стадия </w:t>
            </w:r>
            <w:r w:rsidRPr="00E474B8">
              <w:rPr>
                <w:color w:val="000000"/>
                <w:sz w:val="28"/>
                <w:szCs w:val="28"/>
                <w:lang w:val="en-US"/>
              </w:rPr>
              <w:t>IIB</w:t>
            </w:r>
            <w:r>
              <w:rPr>
                <w:color w:val="000000"/>
                <w:sz w:val="28"/>
                <w:szCs w:val="28"/>
                <w:lang w:val="en-US"/>
              </w:rPr>
              <w:t>–IIIB</w:t>
            </w:r>
          </w:p>
        </w:tc>
      </w:tr>
      <w:tr w:rsidR="00F70BFA" w:rsidRPr="00E474B8" w:rsidTr="0091738A">
        <w:trPr>
          <w:trHeight w:val="1238"/>
        </w:trPr>
        <w:tc>
          <w:tcPr>
            <w:tcW w:w="4677" w:type="dxa"/>
            <w:tcBorders>
              <w:bottom w:val="nil"/>
            </w:tcBorders>
          </w:tcPr>
          <w:p w:rsidR="00F70BFA" w:rsidRDefault="00F70BFA" w:rsidP="0091738A">
            <w:pPr>
              <w:pStyle w:val="af7"/>
              <w:ind w:left="380" w:firstLine="0"/>
              <w:rPr>
                <w:color w:val="000000"/>
                <w:sz w:val="28"/>
                <w:szCs w:val="28"/>
              </w:rPr>
            </w:pPr>
            <w:r w:rsidRPr="00E474B8">
              <w:rPr>
                <w:color w:val="000000"/>
                <w:sz w:val="28"/>
                <w:szCs w:val="28"/>
              </w:rPr>
              <w:t>Радикальная операция с адъювантной полихимиотерапией + профилактическое облучение головного мозга (ПОГМ)</w:t>
            </w:r>
          </w:p>
          <w:p w:rsidR="00F70BFA" w:rsidRPr="00E474B8" w:rsidRDefault="00F70BFA" w:rsidP="0091738A">
            <w:pPr>
              <w:pStyle w:val="af7"/>
              <w:ind w:left="380" w:firstLine="0"/>
              <w:rPr>
                <w:color w:val="000000"/>
                <w:sz w:val="28"/>
                <w:szCs w:val="28"/>
              </w:rPr>
            </w:pPr>
            <w:r w:rsidRPr="00E474B8">
              <w:rPr>
                <w:color w:val="000000"/>
                <w:sz w:val="28"/>
                <w:szCs w:val="28"/>
              </w:rPr>
              <w:t xml:space="preserve"> Химиолучевая терапия ± ПОГМ</w:t>
            </w:r>
          </w:p>
          <w:p w:rsidR="00F70BFA" w:rsidRPr="00E474B8" w:rsidRDefault="00F70BFA" w:rsidP="0091738A">
            <w:pPr>
              <w:pStyle w:val="af7"/>
              <w:ind w:left="203" w:firstLine="0"/>
              <w:jc w:val="left"/>
              <w:rPr>
                <w:color w:val="000000"/>
                <w:sz w:val="28"/>
                <w:szCs w:val="28"/>
              </w:rPr>
            </w:pPr>
          </w:p>
        </w:tc>
        <w:tc>
          <w:tcPr>
            <w:tcW w:w="4677" w:type="dxa"/>
          </w:tcPr>
          <w:p w:rsidR="00F70BFA" w:rsidRPr="00E474B8" w:rsidRDefault="00F70BFA" w:rsidP="0091738A">
            <w:pPr>
              <w:pStyle w:val="af7"/>
              <w:ind w:left="380" w:firstLine="0"/>
              <w:rPr>
                <w:color w:val="000000"/>
                <w:sz w:val="28"/>
                <w:szCs w:val="28"/>
              </w:rPr>
            </w:pPr>
            <w:r w:rsidRPr="00E474B8">
              <w:rPr>
                <w:color w:val="000000"/>
                <w:sz w:val="28"/>
                <w:szCs w:val="28"/>
              </w:rPr>
              <w:t xml:space="preserve">Химиолучевая терапия </w:t>
            </w:r>
          </w:p>
          <w:p w:rsidR="00F70BFA" w:rsidRPr="00E474B8" w:rsidRDefault="00F70BFA" w:rsidP="0091738A">
            <w:pPr>
              <w:pStyle w:val="af7"/>
              <w:ind w:left="380" w:firstLine="0"/>
              <w:rPr>
                <w:color w:val="000000"/>
                <w:sz w:val="28"/>
                <w:szCs w:val="28"/>
              </w:rPr>
            </w:pPr>
            <w:r w:rsidRPr="00E474B8">
              <w:rPr>
                <w:color w:val="000000"/>
                <w:sz w:val="28"/>
                <w:szCs w:val="28"/>
              </w:rPr>
              <w:t>Химиотерапия</w:t>
            </w:r>
          </w:p>
          <w:p w:rsidR="00F70BFA" w:rsidRPr="00E474B8" w:rsidRDefault="00F70BFA" w:rsidP="0091738A">
            <w:pPr>
              <w:pStyle w:val="af7"/>
              <w:ind w:left="380" w:firstLine="0"/>
              <w:rPr>
                <w:color w:val="000000"/>
                <w:sz w:val="28"/>
                <w:szCs w:val="28"/>
              </w:rPr>
            </w:pPr>
            <w:r w:rsidRPr="00E474B8">
              <w:rPr>
                <w:color w:val="000000"/>
                <w:sz w:val="28"/>
                <w:szCs w:val="28"/>
              </w:rPr>
              <w:t>В случае полной регрессии опухоли – ПОГМ</w:t>
            </w:r>
          </w:p>
        </w:tc>
      </w:tr>
      <w:tr w:rsidR="00F70BFA" w:rsidRPr="00E474B8" w:rsidTr="0091738A">
        <w:trPr>
          <w:trHeight w:val="342"/>
        </w:trPr>
        <w:tc>
          <w:tcPr>
            <w:tcW w:w="4677" w:type="dxa"/>
            <w:tcBorders>
              <w:top w:val="nil"/>
              <w:bottom w:val="nil"/>
            </w:tcBorders>
          </w:tcPr>
          <w:p w:rsidR="00F70BFA" w:rsidRPr="00E474B8" w:rsidRDefault="00F70BFA" w:rsidP="0091738A">
            <w:pPr>
              <w:pStyle w:val="af7"/>
              <w:ind w:left="720" w:firstLine="0"/>
              <w:jc w:val="center"/>
              <w:rPr>
                <w:color w:val="000000"/>
                <w:sz w:val="28"/>
                <w:szCs w:val="28"/>
              </w:rPr>
            </w:pPr>
          </w:p>
        </w:tc>
        <w:tc>
          <w:tcPr>
            <w:tcW w:w="4677" w:type="dxa"/>
          </w:tcPr>
          <w:p w:rsidR="00F70BFA" w:rsidRPr="00E474B8" w:rsidRDefault="00F70BFA" w:rsidP="0091738A">
            <w:pPr>
              <w:pStyle w:val="af7"/>
              <w:ind w:left="380" w:firstLine="0"/>
              <w:jc w:val="center"/>
              <w:rPr>
                <w:color w:val="000000"/>
                <w:sz w:val="28"/>
                <w:szCs w:val="28"/>
              </w:rPr>
            </w:pPr>
            <w:r w:rsidRPr="00E474B8">
              <w:rPr>
                <w:color w:val="000000"/>
                <w:sz w:val="28"/>
                <w:szCs w:val="28"/>
              </w:rPr>
              <w:t xml:space="preserve">Стадия </w:t>
            </w:r>
            <w:r w:rsidRPr="00E474B8">
              <w:rPr>
                <w:color w:val="000000"/>
                <w:sz w:val="28"/>
                <w:szCs w:val="28"/>
                <w:lang w:val="en-US"/>
              </w:rPr>
              <w:t>IV</w:t>
            </w:r>
          </w:p>
        </w:tc>
      </w:tr>
      <w:tr w:rsidR="00F70BFA" w:rsidRPr="00E474B8" w:rsidTr="0091738A">
        <w:trPr>
          <w:trHeight w:val="940"/>
        </w:trPr>
        <w:tc>
          <w:tcPr>
            <w:tcW w:w="4677" w:type="dxa"/>
            <w:tcBorders>
              <w:top w:val="nil"/>
            </w:tcBorders>
          </w:tcPr>
          <w:p w:rsidR="00F70BFA" w:rsidRPr="00E474B8" w:rsidRDefault="00F70BFA" w:rsidP="0091738A">
            <w:pPr>
              <w:pStyle w:val="af7"/>
              <w:ind w:left="720" w:firstLine="0"/>
              <w:rPr>
                <w:color w:val="000000"/>
                <w:sz w:val="28"/>
                <w:szCs w:val="28"/>
              </w:rPr>
            </w:pPr>
          </w:p>
        </w:tc>
        <w:tc>
          <w:tcPr>
            <w:tcW w:w="4677" w:type="dxa"/>
          </w:tcPr>
          <w:p w:rsidR="00F70BFA" w:rsidRDefault="00F70BFA" w:rsidP="0091738A">
            <w:pPr>
              <w:pStyle w:val="af7"/>
              <w:ind w:left="380" w:firstLine="0"/>
              <w:rPr>
                <w:color w:val="000000"/>
                <w:sz w:val="28"/>
                <w:szCs w:val="28"/>
              </w:rPr>
            </w:pPr>
            <w:r w:rsidRPr="00E474B8">
              <w:rPr>
                <w:color w:val="000000"/>
                <w:sz w:val="28"/>
                <w:szCs w:val="28"/>
              </w:rPr>
              <w:t>Химиотерапия</w:t>
            </w:r>
          </w:p>
          <w:p w:rsidR="00F70BFA" w:rsidRPr="00E474B8" w:rsidRDefault="00F70BFA" w:rsidP="0091738A">
            <w:pPr>
              <w:pStyle w:val="af7"/>
              <w:ind w:left="380" w:firstLine="0"/>
              <w:rPr>
                <w:color w:val="000000"/>
                <w:sz w:val="28"/>
                <w:szCs w:val="28"/>
              </w:rPr>
            </w:pPr>
            <w:r>
              <w:rPr>
                <w:color w:val="000000"/>
                <w:sz w:val="28"/>
                <w:szCs w:val="28"/>
              </w:rPr>
              <w:t>Л</w:t>
            </w:r>
            <w:r w:rsidRPr="00E474B8">
              <w:rPr>
                <w:color w:val="000000"/>
                <w:sz w:val="28"/>
                <w:szCs w:val="28"/>
              </w:rPr>
              <w:t>учевая терапия с паллиативной целью</w:t>
            </w:r>
          </w:p>
          <w:p w:rsidR="00F70BFA" w:rsidRPr="00E474B8" w:rsidRDefault="00F70BFA" w:rsidP="0091738A">
            <w:pPr>
              <w:pStyle w:val="af7"/>
              <w:ind w:left="380" w:firstLine="0"/>
              <w:rPr>
                <w:color w:val="000000"/>
                <w:sz w:val="28"/>
                <w:szCs w:val="28"/>
              </w:rPr>
            </w:pPr>
          </w:p>
        </w:tc>
      </w:tr>
    </w:tbl>
    <w:p w:rsidR="00F70BFA" w:rsidRDefault="00F70BFA" w:rsidP="00F70BFA">
      <w:pPr>
        <w:pStyle w:val="2"/>
        <w:spacing w:before="0" w:after="0"/>
        <w:rPr>
          <w:rFonts w:ascii="Times New Roman" w:hAnsi="Times New Roman"/>
          <w:i w:val="0"/>
          <w:color w:val="000000"/>
        </w:rPr>
      </w:pPr>
    </w:p>
    <w:p w:rsidR="00F70BFA" w:rsidRPr="00EB4EBD" w:rsidRDefault="00F70BFA" w:rsidP="00F70BFA">
      <w:pPr>
        <w:pStyle w:val="2"/>
        <w:spacing w:before="0" w:after="0"/>
        <w:ind w:firstLine="720"/>
        <w:rPr>
          <w:rFonts w:ascii="Times New Roman" w:hAnsi="Times New Roman"/>
          <w:i w:val="0"/>
          <w:color w:val="000000"/>
        </w:rPr>
      </w:pPr>
      <w:r w:rsidRPr="00511048">
        <w:rPr>
          <w:rFonts w:ascii="Times New Roman" w:hAnsi="Times New Roman"/>
          <w:i w:val="0"/>
          <w:color w:val="000000"/>
        </w:rPr>
        <w:t>Наблюдение, сроки и объем обследования.</w:t>
      </w:r>
      <w:bookmarkEnd w:id="30"/>
      <w:bookmarkEnd w:id="31"/>
      <w:bookmarkEnd w:id="32"/>
      <w:bookmarkEnd w:id="33"/>
    </w:p>
    <w:p w:rsidR="00F70BFA" w:rsidRDefault="00F70BFA" w:rsidP="00F70BFA">
      <w:pPr>
        <w:ind w:firstLine="720"/>
        <w:jc w:val="both"/>
        <w:rPr>
          <w:color w:val="000000"/>
        </w:rPr>
      </w:pPr>
      <w:r w:rsidRPr="002A0493">
        <w:rPr>
          <w:color w:val="000000"/>
        </w:rPr>
        <w:t xml:space="preserve">В течение первых двух лет после радикальной операции или химиолучевой терапии по радикальной программе каждые 3 месяца проводится врачебный осмотр. При НМРЛ КТ ОГК выполняется каждые 6 </w:t>
      </w:r>
      <w:r>
        <w:rPr>
          <w:color w:val="000000"/>
        </w:rPr>
        <w:t xml:space="preserve">мес., при МКРЛ – каждые 4 мес. </w:t>
      </w:r>
      <w:r w:rsidRPr="002A0493">
        <w:rPr>
          <w:color w:val="000000"/>
        </w:rPr>
        <w:t xml:space="preserve">Другие исследования выполняются по показаниям. </w:t>
      </w:r>
    </w:p>
    <w:p w:rsidR="00F70BFA" w:rsidRPr="00A02F04" w:rsidRDefault="00F70BFA" w:rsidP="00F70BFA">
      <w:pPr>
        <w:ind w:firstLine="720"/>
        <w:jc w:val="both"/>
      </w:pPr>
      <w:r w:rsidRPr="002A0493">
        <w:rPr>
          <w:color w:val="000000"/>
        </w:rPr>
        <w:t>После 2 лет наблюдения периодичность контрольных обследований составляет 1 год.</w:t>
      </w:r>
    </w:p>
    <w:p w:rsidR="00277C5A" w:rsidRPr="00F70BFA" w:rsidRDefault="00F70BFA" w:rsidP="00F70BFA">
      <w:r>
        <w:br w:type="page"/>
      </w:r>
    </w:p>
    <w:sectPr w:rsidR="00277C5A" w:rsidRPr="00F70B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 w:name="TimesNewRomanPS">
    <w:panose1 w:val="00000000000000000000"/>
    <w:charset w:val="CC"/>
    <w:family w:val="roman"/>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665645"/>
      <w:docPartObj>
        <w:docPartGallery w:val="Page Numbers (Bottom of Page)"/>
        <w:docPartUnique/>
      </w:docPartObj>
    </w:sdtPr>
    <w:sdtEndPr/>
    <w:sdtContent>
      <w:p w:rsidR="00E8269D" w:rsidRDefault="00277C5A">
        <w:pPr>
          <w:pStyle w:val="a8"/>
          <w:jc w:val="center"/>
        </w:pPr>
        <w:r>
          <w:fldChar w:fldCharType="begin"/>
        </w:r>
        <w:r>
          <w:instrText>PAGE   \* MERGEFORMAT</w:instrText>
        </w:r>
        <w:r>
          <w:fldChar w:fldCharType="separate"/>
        </w:r>
        <w:r w:rsidR="00F70BFA">
          <w:rPr>
            <w:noProof/>
          </w:rPr>
          <w:t>32</w:t>
        </w:r>
        <w:r>
          <w:fldChar w:fldCharType="end"/>
        </w:r>
      </w:p>
    </w:sdtContent>
  </w:sdt>
  <w:p w:rsidR="00E8269D" w:rsidRDefault="00277C5A">
    <w:pPr>
      <w:pStyle w:val="a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5389B"/>
    <w:multiLevelType w:val="hybridMultilevel"/>
    <w:tmpl w:val="3F68C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1E5D15"/>
    <w:multiLevelType w:val="hybridMultilevel"/>
    <w:tmpl w:val="3F68C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6A0242"/>
    <w:multiLevelType w:val="hybridMultilevel"/>
    <w:tmpl w:val="F5241BCC"/>
    <w:lvl w:ilvl="0" w:tplc="A27E4746">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F70BFA"/>
    <w:rsid w:val="00277C5A"/>
    <w:rsid w:val="00F70B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70BFA"/>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F70BFA"/>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F70BFA"/>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F70BFA"/>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F70BFA"/>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F70BFA"/>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F70BFA"/>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F70BF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F70BFA"/>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0BFA"/>
    <w:rPr>
      <w:rFonts w:eastAsia="Times New Roman"/>
      <w:sz w:val="26"/>
      <w:szCs w:val="20"/>
    </w:rPr>
  </w:style>
  <w:style w:type="character" w:customStyle="1" w:styleId="20">
    <w:name w:val="Заголовок 2 Знак"/>
    <w:basedOn w:val="a0"/>
    <w:link w:val="2"/>
    <w:rsid w:val="00F70BFA"/>
    <w:rPr>
      <w:rFonts w:ascii="Cambria" w:eastAsia="Times New Roman" w:hAnsi="Cambria"/>
      <w:b/>
      <w:bCs/>
      <w:i/>
      <w:iCs/>
    </w:rPr>
  </w:style>
  <w:style w:type="character" w:customStyle="1" w:styleId="30">
    <w:name w:val="Заголовок 3 Знак"/>
    <w:basedOn w:val="a0"/>
    <w:link w:val="3"/>
    <w:rsid w:val="00F70BFA"/>
    <w:rPr>
      <w:rFonts w:ascii="Arial" w:eastAsia="Times New Roman" w:hAnsi="Arial" w:cs="Arial"/>
      <w:b/>
      <w:bCs/>
      <w:sz w:val="26"/>
      <w:szCs w:val="26"/>
    </w:rPr>
  </w:style>
  <w:style w:type="character" w:customStyle="1" w:styleId="40">
    <w:name w:val="Заголовок 4 Знак"/>
    <w:basedOn w:val="a0"/>
    <w:link w:val="4"/>
    <w:rsid w:val="00F70BFA"/>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F70BFA"/>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F70BFA"/>
    <w:rPr>
      <w:rFonts w:eastAsia="Times New Roman"/>
      <w:b/>
      <w:bCs/>
      <w:sz w:val="22"/>
      <w:szCs w:val="22"/>
    </w:rPr>
  </w:style>
  <w:style w:type="character" w:customStyle="1" w:styleId="70">
    <w:name w:val="Заголовок 7 Знак"/>
    <w:basedOn w:val="a0"/>
    <w:link w:val="7"/>
    <w:rsid w:val="00F70BFA"/>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F70BFA"/>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F70BFA"/>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F70BFA"/>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F70BFA"/>
    <w:rPr>
      <w:rFonts w:eastAsia="Times New Roman"/>
      <w:sz w:val="24"/>
      <w:szCs w:val="20"/>
    </w:rPr>
  </w:style>
  <w:style w:type="paragraph" w:styleId="a5">
    <w:name w:val="header"/>
    <w:basedOn w:val="a"/>
    <w:link w:val="a6"/>
    <w:rsid w:val="00F70BFA"/>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F70BFA"/>
    <w:rPr>
      <w:rFonts w:eastAsia="Times New Roman"/>
      <w:sz w:val="24"/>
      <w:szCs w:val="20"/>
    </w:rPr>
  </w:style>
  <w:style w:type="character" w:styleId="a7">
    <w:name w:val="page number"/>
    <w:basedOn w:val="a0"/>
    <w:rsid w:val="00F70BFA"/>
  </w:style>
  <w:style w:type="paragraph" w:styleId="a8">
    <w:name w:val="footer"/>
    <w:basedOn w:val="a"/>
    <w:link w:val="a9"/>
    <w:uiPriority w:val="99"/>
    <w:rsid w:val="00F70BFA"/>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F70BFA"/>
    <w:rPr>
      <w:rFonts w:eastAsia="Times New Roman"/>
      <w:sz w:val="24"/>
      <w:szCs w:val="20"/>
    </w:rPr>
  </w:style>
  <w:style w:type="paragraph" w:styleId="aa">
    <w:name w:val="Body Text"/>
    <w:basedOn w:val="a"/>
    <w:link w:val="ab"/>
    <w:rsid w:val="00F70BFA"/>
    <w:pPr>
      <w:spacing w:after="0" w:line="240" w:lineRule="auto"/>
      <w:jc w:val="center"/>
    </w:pPr>
    <w:rPr>
      <w:rFonts w:eastAsia="Times New Roman"/>
      <w:sz w:val="24"/>
      <w:szCs w:val="20"/>
    </w:rPr>
  </w:style>
  <w:style w:type="character" w:customStyle="1" w:styleId="ab">
    <w:name w:val="Основной текст Знак"/>
    <w:basedOn w:val="a0"/>
    <w:link w:val="aa"/>
    <w:rsid w:val="00F70BFA"/>
    <w:rPr>
      <w:rFonts w:eastAsia="Times New Roman"/>
      <w:sz w:val="24"/>
      <w:szCs w:val="20"/>
    </w:rPr>
  </w:style>
  <w:style w:type="paragraph" w:styleId="21">
    <w:name w:val="Body Text 2"/>
    <w:basedOn w:val="a"/>
    <w:link w:val="22"/>
    <w:rsid w:val="00F70BFA"/>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F70BFA"/>
    <w:rPr>
      <w:rFonts w:eastAsia="Times New Roman"/>
      <w:b/>
      <w:sz w:val="24"/>
      <w:szCs w:val="20"/>
    </w:rPr>
  </w:style>
  <w:style w:type="paragraph" w:styleId="31">
    <w:name w:val="Body Text 3"/>
    <w:basedOn w:val="a"/>
    <w:link w:val="32"/>
    <w:rsid w:val="00F70BFA"/>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F70BFA"/>
    <w:rPr>
      <w:rFonts w:ascii="Arial" w:eastAsia="Times New Roman" w:hAnsi="Arial"/>
      <w:sz w:val="26"/>
      <w:szCs w:val="20"/>
    </w:rPr>
  </w:style>
  <w:style w:type="paragraph" w:styleId="ac">
    <w:name w:val="Title"/>
    <w:basedOn w:val="a"/>
    <w:link w:val="ad"/>
    <w:qFormat/>
    <w:rsid w:val="00F70BFA"/>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F70BFA"/>
    <w:rPr>
      <w:rFonts w:ascii="Arial" w:eastAsia="Times New Roman" w:hAnsi="Arial"/>
      <w:b/>
      <w:sz w:val="26"/>
      <w:szCs w:val="20"/>
    </w:rPr>
  </w:style>
  <w:style w:type="paragraph" w:styleId="23">
    <w:name w:val="Body Text Indent 2"/>
    <w:basedOn w:val="a"/>
    <w:link w:val="24"/>
    <w:rsid w:val="00F70BFA"/>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F70BFA"/>
    <w:rPr>
      <w:rFonts w:eastAsia="Times New Roman"/>
      <w:sz w:val="26"/>
      <w:szCs w:val="20"/>
    </w:rPr>
  </w:style>
  <w:style w:type="paragraph" w:styleId="ae">
    <w:name w:val="Body Text Indent"/>
    <w:basedOn w:val="a"/>
    <w:link w:val="af"/>
    <w:rsid w:val="00F70BFA"/>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F70BFA"/>
    <w:rPr>
      <w:rFonts w:ascii="Arial" w:eastAsia="Times New Roman" w:hAnsi="Arial"/>
      <w:sz w:val="26"/>
      <w:szCs w:val="20"/>
    </w:rPr>
  </w:style>
  <w:style w:type="character" w:styleId="af0">
    <w:name w:val="Hyperlink"/>
    <w:rsid w:val="00F70BFA"/>
    <w:rPr>
      <w:color w:val="0000FF"/>
      <w:u w:val="single"/>
    </w:rPr>
  </w:style>
  <w:style w:type="paragraph" w:styleId="af1">
    <w:name w:val="Balloon Text"/>
    <w:basedOn w:val="a"/>
    <w:link w:val="af2"/>
    <w:rsid w:val="00F70BFA"/>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F70BFA"/>
    <w:rPr>
      <w:rFonts w:ascii="Tahoma" w:eastAsia="Times New Roman" w:hAnsi="Tahoma" w:cs="Tahoma"/>
      <w:sz w:val="16"/>
      <w:szCs w:val="16"/>
    </w:rPr>
  </w:style>
  <w:style w:type="table" w:styleId="af3">
    <w:name w:val="Table Grid"/>
    <w:basedOn w:val="a1"/>
    <w:uiPriority w:val="59"/>
    <w:rsid w:val="00F70BFA"/>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F70BFA"/>
    <w:rPr>
      <w:rFonts w:ascii="Times New Roman" w:hAnsi="Times New Roman" w:cs="Times New Roman"/>
      <w:sz w:val="26"/>
      <w:szCs w:val="26"/>
    </w:rPr>
  </w:style>
  <w:style w:type="paragraph" w:customStyle="1" w:styleId="Style1">
    <w:name w:val="Style1"/>
    <w:basedOn w:val="a"/>
    <w:uiPriority w:val="99"/>
    <w:rsid w:val="00F70BFA"/>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F70BFA"/>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F70BFA"/>
    <w:rPr>
      <w:rFonts w:eastAsia="Times New Roman"/>
      <w:sz w:val="16"/>
      <w:szCs w:val="16"/>
    </w:rPr>
  </w:style>
  <w:style w:type="paragraph" w:customStyle="1" w:styleId="Iniiaiieoaeno2">
    <w:name w:val="Iniiaiie oaeno 2"/>
    <w:basedOn w:val="a"/>
    <w:rsid w:val="00F70BFA"/>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F70BFA"/>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F70BFA"/>
    <w:rPr>
      <w:rFonts w:ascii="Times New Roman" w:hAnsi="Times New Roman" w:cs="Times New Roman"/>
      <w:sz w:val="16"/>
      <w:szCs w:val="16"/>
    </w:rPr>
  </w:style>
  <w:style w:type="paragraph" w:customStyle="1" w:styleId="Style2">
    <w:name w:val="Style2"/>
    <w:basedOn w:val="a"/>
    <w:uiPriority w:val="99"/>
    <w:rsid w:val="00F70BFA"/>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F70BFA"/>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F70BFA"/>
    <w:rPr>
      <w:rFonts w:ascii="Times New Roman" w:hAnsi="Times New Roman" w:cs="Times New Roman"/>
      <w:sz w:val="26"/>
      <w:szCs w:val="26"/>
    </w:rPr>
  </w:style>
  <w:style w:type="paragraph" w:styleId="af4">
    <w:name w:val="List Paragraph"/>
    <w:basedOn w:val="a"/>
    <w:uiPriority w:val="34"/>
    <w:qFormat/>
    <w:rsid w:val="00F70BFA"/>
    <w:pPr>
      <w:ind w:left="720"/>
      <w:contextualSpacing/>
    </w:pPr>
    <w:rPr>
      <w:rFonts w:ascii="Calibri" w:eastAsia="Calibri" w:hAnsi="Calibri"/>
      <w:sz w:val="22"/>
      <w:szCs w:val="22"/>
      <w:lang w:eastAsia="en-US"/>
    </w:rPr>
  </w:style>
  <w:style w:type="paragraph" w:customStyle="1" w:styleId="Style4">
    <w:name w:val="Style4"/>
    <w:basedOn w:val="a"/>
    <w:uiPriority w:val="99"/>
    <w:rsid w:val="00F70BFA"/>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F70BFA"/>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F70BFA"/>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F70BFA"/>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F70BFA"/>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F70BFA"/>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F70BFA"/>
    <w:rPr>
      <w:rFonts w:ascii="Times New Roman" w:hAnsi="Times New Roman" w:cs="Times New Roman"/>
      <w:sz w:val="26"/>
      <w:szCs w:val="26"/>
    </w:rPr>
  </w:style>
  <w:style w:type="character" w:customStyle="1" w:styleId="FontStyle15">
    <w:name w:val="Font Style15"/>
    <w:uiPriority w:val="99"/>
    <w:rsid w:val="00F70BFA"/>
    <w:rPr>
      <w:rFonts w:ascii="Times New Roman" w:hAnsi="Times New Roman" w:cs="Times New Roman"/>
      <w:sz w:val="30"/>
      <w:szCs w:val="30"/>
    </w:rPr>
  </w:style>
  <w:style w:type="character" w:customStyle="1" w:styleId="FontStyle16">
    <w:name w:val="Font Style16"/>
    <w:uiPriority w:val="99"/>
    <w:rsid w:val="00F70BFA"/>
    <w:rPr>
      <w:rFonts w:ascii="Times New Roman" w:hAnsi="Times New Roman" w:cs="Times New Roman"/>
      <w:sz w:val="20"/>
      <w:szCs w:val="20"/>
    </w:rPr>
  </w:style>
  <w:style w:type="character" w:customStyle="1" w:styleId="FontStyle18">
    <w:name w:val="Font Style18"/>
    <w:uiPriority w:val="99"/>
    <w:rsid w:val="00F70BFA"/>
    <w:rPr>
      <w:rFonts w:ascii="Times New Roman" w:hAnsi="Times New Roman" w:cs="Times New Roman"/>
      <w:b/>
      <w:bCs/>
      <w:sz w:val="26"/>
      <w:szCs w:val="26"/>
    </w:rPr>
  </w:style>
  <w:style w:type="paragraph" w:customStyle="1" w:styleId="Style10">
    <w:name w:val="Style10"/>
    <w:basedOn w:val="a"/>
    <w:uiPriority w:val="99"/>
    <w:rsid w:val="00F70BFA"/>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F70BFA"/>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F70BFA"/>
  </w:style>
  <w:style w:type="table" w:customStyle="1" w:styleId="12">
    <w:name w:val="Сетка таблицы1"/>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F70BFA"/>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F70BFA"/>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F70BFA"/>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F70BFA"/>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F70BFA"/>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F70BFA"/>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F70BFA"/>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F70BFA"/>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F70BFA"/>
    <w:pPr>
      <w:autoSpaceDE w:val="0"/>
      <w:autoSpaceDN w:val="0"/>
      <w:spacing w:before="100" w:after="100" w:line="240" w:lineRule="auto"/>
    </w:pPr>
    <w:rPr>
      <w:rFonts w:eastAsia="Times New Roman"/>
      <w:color w:val="800000"/>
      <w:sz w:val="24"/>
      <w:szCs w:val="24"/>
    </w:rPr>
  </w:style>
  <w:style w:type="table" w:styleId="14">
    <w:name w:val="Table Grid 1"/>
    <w:basedOn w:val="a1"/>
    <w:rsid w:val="00F70BFA"/>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F70BFA"/>
    <w:pPr>
      <w:spacing w:after="0" w:line="240" w:lineRule="auto"/>
      <w:ind w:firstLine="709"/>
      <w:jc w:val="both"/>
    </w:pPr>
    <w:rPr>
      <w:rFonts w:eastAsia="Times New Roman"/>
      <w:sz w:val="20"/>
      <w:szCs w:val="20"/>
    </w:rPr>
  </w:style>
  <w:style w:type="paragraph" w:customStyle="1" w:styleId="af7">
    <w:name w:val="Осн_текст"/>
    <w:basedOn w:val="a"/>
    <w:rsid w:val="00F70BFA"/>
    <w:pPr>
      <w:spacing w:after="0" w:line="240" w:lineRule="auto"/>
      <w:ind w:firstLine="720"/>
      <w:jc w:val="both"/>
    </w:pPr>
    <w:rPr>
      <w:rFonts w:eastAsia="Times New Roman"/>
      <w:sz w:val="24"/>
      <w:szCs w:val="20"/>
    </w:rPr>
  </w:style>
  <w:style w:type="paragraph" w:styleId="af8">
    <w:name w:val="Normal (Web)"/>
    <w:basedOn w:val="a"/>
    <w:uiPriority w:val="99"/>
    <w:rsid w:val="00F70BFA"/>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F70BFA"/>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F70BFA"/>
    <w:rPr>
      <w:rFonts w:eastAsia="Times New Roman"/>
      <w:sz w:val="30"/>
      <w:szCs w:val="30"/>
      <w:lang/>
    </w:rPr>
  </w:style>
  <w:style w:type="character" w:styleId="afb">
    <w:name w:val="footnote reference"/>
    <w:semiHidden/>
    <w:rsid w:val="00F70BFA"/>
    <w:rPr>
      <w:vertAlign w:val="superscript"/>
    </w:rPr>
  </w:style>
  <w:style w:type="paragraph" w:customStyle="1" w:styleId="41">
    <w:name w:val="заголовок 4"/>
    <w:basedOn w:val="a"/>
    <w:next w:val="a"/>
    <w:rsid w:val="00F70BFA"/>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F70BFA"/>
    <w:pPr>
      <w:spacing w:after="0" w:line="240" w:lineRule="auto"/>
      <w:jc w:val="center"/>
    </w:pPr>
    <w:rPr>
      <w:rFonts w:ascii="Times" w:eastAsia="Times New Roman" w:hAnsi="Times"/>
      <w:b/>
      <w:sz w:val="20"/>
      <w:szCs w:val="20"/>
    </w:rPr>
  </w:style>
  <w:style w:type="paragraph" w:customStyle="1" w:styleId="SRIOMR">
    <w:name w:val="SRI O&amp;MR"/>
    <w:basedOn w:val="a"/>
    <w:rsid w:val="00F70BFA"/>
    <w:pPr>
      <w:spacing w:after="0" w:line="240" w:lineRule="auto"/>
      <w:jc w:val="center"/>
    </w:pPr>
    <w:rPr>
      <w:rFonts w:ascii="Times" w:eastAsia="Times New Roman" w:hAnsi="Times"/>
      <w:b/>
      <w:sz w:val="24"/>
      <w:szCs w:val="20"/>
    </w:rPr>
  </w:style>
  <w:style w:type="paragraph" w:styleId="afc">
    <w:name w:val="Subtitle"/>
    <w:basedOn w:val="a"/>
    <w:link w:val="afd"/>
    <w:qFormat/>
    <w:rsid w:val="00F70BFA"/>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F70BFA"/>
    <w:rPr>
      <w:rFonts w:eastAsia="Times New Roman"/>
      <w:b/>
      <w:i/>
      <w:smallCaps/>
      <w:szCs w:val="20"/>
      <w:u w:val="single"/>
    </w:rPr>
  </w:style>
  <w:style w:type="paragraph" w:customStyle="1" w:styleId="Normal1">
    <w:name w:val="Normal1"/>
    <w:rsid w:val="00F70BFA"/>
    <w:pPr>
      <w:widowControl w:val="0"/>
      <w:spacing w:after="0" w:line="260" w:lineRule="auto"/>
      <w:ind w:firstLine="200"/>
      <w:jc w:val="both"/>
    </w:pPr>
    <w:rPr>
      <w:rFonts w:eastAsia="Times New Roman"/>
      <w:snapToGrid w:val="0"/>
      <w:sz w:val="18"/>
      <w:szCs w:val="20"/>
    </w:rPr>
  </w:style>
  <w:style w:type="paragraph" w:customStyle="1" w:styleId="FR1">
    <w:name w:val="FR1"/>
    <w:rsid w:val="00F70BFA"/>
    <w:pPr>
      <w:widowControl w:val="0"/>
      <w:spacing w:after="0" w:line="240" w:lineRule="auto"/>
      <w:ind w:left="120"/>
    </w:pPr>
    <w:rPr>
      <w:rFonts w:ascii="Arial" w:eastAsia="Times New Roman" w:hAnsi="Arial"/>
      <w:b/>
      <w:snapToGrid w:val="0"/>
      <w:sz w:val="16"/>
      <w:szCs w:val="20"/>
    </w:rPr>
  </w:style>
  <w:style w:type="paragraph" w:customStyle="1" w:styleId="FR2">
    <w:name w:val="FR2"/>
    <w:rsid w:val="00F70BFA"/>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F70B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F70BFA"/>
    <w:pPr>
      <w:spacing w:after="0" w:line="240" w:lineRule="auto"/>
      <w:ind w:firstLine="720"/>
      <w:jc w:val="both"/>
    </w:pPr>
    <w:rPr>
      <w:rFonts w:eastAsia="Times New Roman"/>
      <w:sz w:val="30"/>
      <w:szCs w:val="30"/>
    </w:rPr>
  </w:style>
  <w:style w:type="paragraph" w:styleId="16">
    <w:name w:val="toc 1"/>
    <w:basedOn w:val="a"/>
    <w:next w:val="a"/>
    <w:autoRedefine/>
    <w:semiHidden/>
    <w:rsid w:val="00F70BFA"/>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F70BFA"/>
    <w:pPr>
      <w:spacing w:after="0" w:line="240" w:lineRule="auto"/>
      <w:ind w:left="480"/>
    </w:pPr>
    <w:rPr>
      <w:rFonts w:eastAsia="Times New Roman"/>
      <w:sz w:val="24"/>
      <w:szCs w:val="24"/>
    </w:rPr>
  </w:style>
  <w:style w:type="paragraph" w:customStyle="1" w:styleId="afe">
    <w:name w:val="Протоколы"/>
    <w:basedOn w:val="1"/>
    <w:rsid w:val="00F70BFA"/>
    <w:pPr>
      <w:spacing w:line="360" w:lineRule="auto"/>
      <w:jc w:val="center"/>
    </w:pPr>
    <w:rPr>
      <w:sz w:val="24"/>
    </w:rPr>
  </w:style>
  <w:style w:type="paragraph" w:styleId="42">
    <w:name w:val="toc 4"/>
    <w:basedOn w:val="a"/>
    <w:next w:val="a"/>
    <w:autoRedefine/>
    <w:semiHidden/>
    <w:rsid w:val="00F70BFA"/>
    <w:pPr>
      <w:spacing w:after="0" w:line="240" w:lineRule="auto"/>
      <w:ind w:left="720"/>
    </w:pPr>
    <w:rPr>
      <w:rFonts w:eastAsia="Times New Roman"/>
      <w:sz w:val="24"/>
      <w:szCs w:val="24"/>
    </w:rPr>
  </w:style>
  <w:style w:type="paragraph" w:styleId="52">
    <w:name w:val="toc 5"/>
    <w:basedOn w:val="a"/>
    <w:next w:val="a"/>
    <w:autoRedefine/>
    <w:semiHidden/>
    <w:rsid w:val="00F70BFA"/>
    <w:pPr>
      <w:spacing w:after="0" w:line="240" w:lineRule="auto"/>
      <w:ind w:left="960"/>
    </w:pPr>
    <w:rPr>
      <w:rFonts w:eastAsia="Times New Roman"/>
      <w:sz w:val="24"/>
      <w:szCs w:val="24"/>
    </w:rPr>
  </w:style>
  <w:style w:type="paragraph" w:styleId="62">
    <w:name w:val="toc 6"/>
    <w:basedOn w:val="a"/>
    <w:next w:val="a"/>
    <w:autoRedefine/>
    <w:semiHidden/>
    <w:rsid w:val="00F70BFA"/>
    <w:pPr>
      <w:spacing w:after="0" w:line="240" w:lineRule="auto"/>
      <w:ind w:left="1200"/>
    </w:pPr>
    <w:rPr>
      <w:rFonts w:eastAsia="Times New Roman"/>
      <w:sz w:val="24"/>
      <w:szCs w:val="24"/>
    </w:rPr>
  </w:style>
  <w:style w:type="paragraph" w:styleId="72">
    <w:name w:val="toc 7"/>
    <w:basedOn w:val="a"/>
    <w:next w:val="a"/>
    <w:autoRedefine/>
    <w:semiHidden/>
    <w:rsid w:val="00F70BFA"/>
    <w:pPr>
      <w:spacing w:after="0" w:line="240" w:lineRule="auto"/>
      <w:ind w:left="1440"/>
    </w:pPr>
    <w:rPr>
      <w:rFonts w:eastAsia="Times New Roman"/>
      <w:sz w:val="24"/>
      <w:szCs w:val="24"/>
    </w:rPr>
  </w:style>
  <w:style w:type="paragraph" w:styleId="82">
    <w:name w:val="toc 8"/>
    <w:basedOn w:val="a"/>
    <w:next w:val="a"/>
    <w:autoRedefine/>
    <w:semiHidden/>
    <w:rsid w:val="00F70BFA"/>
    <w:pPr>
      <w:spacing w:after="0" w:line="240" w:lineRule="auto"/>
      <w:ind w:left="1680"/>
    </w:pPr>
    <w:rPr>
      <w:rFonts w:eastAsia="Times New Roman"/>
      <w:sz w:val="24"/>
      <w:szCs w:val="24"/>
    </w:rPr>
  </w:style>
  <w:style w:type="paragraph" w:styleId="92">
    <w:name w:val="toc 9"/>
    <w:basedOn w:val="a"/>
    <w:next w:val="a"/>
    <w:autoRedefine/>
    <w:semiHidden/>
    <w:rsid w:val="00F70BFA"/>
    <w:pPr>
      <w:spacing w:after="0" w:line="240" w:lineRule="auto"/>
      <w:ind w:left="1920"/>
    </w:pPr>
    <w:rPr>
      <w:rFonts w:eastAsia="Times New Roman"/>
      <w:sz w:val="24"/>
      <w:szCs w:val="24"/>
    </w:rPr>
  </w:style>
  <w:style w:type="paragraph" w:customStyle="1" w:styleId="aff">
    <w:name w:val="Список определений"/>
    <w:basedOn w:val="Normal1"/>
    <w:next w:val="a"/>
    <w:rsid w:val="00F70BFA"/>
    <w:pPr>
      <w:widowControl/>
      <w:spacing w:line="240" w:lineRule="auto"/>
      <w:ind w:left="360" w:firstLine="0"/>
      <w:jc w:val="left"/>
    </w:pPr>
    <w:rPr>
      <w:sz w:val="24"/>
    </w:rPr>
  </w:style>
  <w:style w:type="paragraph" w:customStyle="1" w:styleId="H3">
    <w:name w:val="H3"/>
    <w:basedOn w:val="Normal1"/>
    <w:next w:val="Normal1"/>
    <w:rsid w:val="00F70BFA"/>
    <w:pPr>
      <w:keepNext/>
      <w:widowControl/>
      <w:spacing w:before="100" w:after="100" w:line="240" w:lineRule="auto"/>
      <w:ind w:firstLine="0"/>
      <w:jc w:val="left"/>
      <w:outlineLvl w:val="3"/>
    </w:pPr>
    <w:rPr>
      <w:b/>
      <w:sz w:val="28"/>
    </w:rPr>
  </w:style>
  <w:style w:type="paragraph" w:customStyle="1" w:styleId="ConsPlusNormal">
    <w:name w:val="ConsPlusNormal"/>
    <w:rsid w:val="00F70B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F70BFA"/>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F70BFA"/>
  </w:style>
  <w:style w:type="table" w:customStyle="1" w:styleId="28">
    <w:name w:val="Сетка таблицы2"/>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F70BFA"/>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F70BFA"/>
  </w:style>
  <w:style w:type="table" w:customStyle="1" w:styleId="38">
    <w:name w:val="Сетка таблицы3"/>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F70BFA"/>
  </w:style>
  <w:style w:type="table" w:customStyle="1" w:styleId="44">
    <w:name w:val="Сетка таблицы4"/>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F70BFA"/>
  </w:style>
  <w:style w:type="table" w:customStyle="1" w:styleId="54">
    <w:name w:val="Сетка таблицы5"/>
    <w:basedOn w:val="a1"/>
    <w:next w:val="af3"/>
    <w:uiPriority w:val="59"/>
    <w:rsid w:val="00F70BFA"/>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F70BFA"/>
    <w:rPr>
      <w:sz w:val="16"/>
      <w:szCs w:val="16"/>
    </w:rPr>
  </w:style>
  <w:style w:type="paragraph" w:styleId="aff1">
    <w:name w:val="annotation text"/>
    <w:basedOn w:val="a"/>
    <w:link w:val="aff2"/>
    <w:uiPriority w:val="99"/>
    <w:semiHidden/>
    <w:unhideWhenUsed/>
    <w:rsid w:val="00F70BFA"/>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F70BFA"/>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F70BFA"/>
    <w:rPr>
      <w:b/>
      <w:bCs/>
    </w:rPr>
  </w:style>
  <w:style w:type="character" w:customStyle="1" w:styleId="aff4">
    <w:name w:val="Тема примечания Знак"/>
    <w:basedOn w:val="aff2"/>
    <w:link w:val="aff3"/>
    <w:uiPriority w:val="99"/>
    <w:semiHidden/>
    <w:rsid w:val="00F70BFA"/>
    <w:rPr>
      <w:b/>
      <w:bCs/>
    </w:rPr>
  </w:style>
  <w:style w:type="character" w:customStyle="1" w:styleId="aff5">
    <w:name w:val="Основной текст_"/>
    <w:basedOn w:val="a0"/>
    <w:link w:val="39"/>
    <w:rsid w:val="00F70BFA"/>
    <w:rPr>
      <w:sz w:val="25"/>
      <w:szCs w:val="25"/>
      <w:shd w:val="clear" w:color="auto" w:fill="FFFFFF"/>
    </w:rPr>
  </w:style>
  <w:style w:type="paragraph" w:customStyle="1" w:styleId="39">
    <w:name w:val="Основной текст3"/>
    <w:basedOn w:val="a"/>
    <w:link w:val="aff5"/>
    <w:rsid w:val="00F70BFA"/>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F70BFA"/>
    <w:rPr>
      <w:b w:val="0"/>
      <w:bCs w:val="0"/>
      <w:i w:val="0"/>
      <w:iCs w:val="0"/>
      <w:smallCaps w:val="0"/>
      <w:strike w:val="0"/>
      <w:color w:val="000000"/>
      <w:spacing w:val="0"/>
      <w:w w:val="100"/>
      <w:position w:val="0"/>
      <w:u w:val="none"/>
      <w:lang w:val="en-US"/>
    </w:rPr>
  </w:style>
  <w:style w:type="character" w:customStyle="1" w:styleId="shorttext">
    <w:name w:val="short_text"/>
    <w:basedOn w:val="a0"/>
    <w:rsid w:val="00F70BFA"/>
  </w:style>
  <w:style w:type="character" w:customStyle="1" w:styleId="45">
    <w:name w:val="Подпись к таблице (4)_"/>
    <w:basedOn w:val="a0"/>
    <w:link w:val="46"/>
    <w:rsid w:val="00F70BFA"/>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F70BFA"/>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F70BFA"/>
  </w:style>
  <w:style w:type="table" w:customStyle="1" w:styleId="64">
    <w:name w:val="Сетка таблицы6"/>
    <w:basedOn w:val="a1"/>
    <w:next w:val="af3"/>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70BFA"/>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F70BFA"/>
  </w:style>
  <w:style w:type="table" w:customStyle="1" w:styleId="83">
    <w:name w:val="Сетка таблицы8"/>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F70BFA"/>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F70BFA"/>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F70BFA"/>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F70BFA"/>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F70BFA"/>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F70BFA"/>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F70BFA"/>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F70BFA"/>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F70BFA"/>
    <w:rPr>
      <w:rFonts w:ascii="Times New Roman" w:hAnsi="Times New Roman" w:cs="Times New Roman"/>
      <w:sz w:val="24"/>
      <w:szCs w:val="24"/>
    </w:rPr>
  </w:style>
  <w:style w:type="character" w:customStyle="1" w:styleId="FontStyle22">
    <w:name w:val="Font Style22"/>
    <w:uiPriority w:val="99"/>
    <w:rsid w:val="00F70BFA"/>
    <w:rPr>
      <w:rFonts w:ascii="Times New Roman" w:hAnsi="Times New Roman" w:cs="Times New Roman"/>
      <w:sz w:val="20"/>
      <w:szCs w:val="20"/>
    </w:rPr>
  </w:style>
  <w:style w:type="character" w:customStyle="1" w:styleId="FontStyle23">
    <w:name w:val="Font Style23"/>
    <w:uiPriority w:val="99"/>
    <w:rsid w:val="00F70BFA"/>
    <w:rPr>
      <w:rFonts w:ascii="Times New Roman" w:hAnsi="Times New Roman" w:cs="Times New Roman"/>
      <w:sz w:val="20"/>
      <w:szCs w:val="20"/>
    </w:rPr>
  </w:style>
  <w:style w:type="character" w:customStyle="1" w:styleId="FontStyle24">
    <w:name w:val="Font Style24"/>
    <w:uiPriority w:val="99"/>
    <w:rsid w:val="00F70BFA"/>
    <w:rPr>
      <w:rFonts w:ascii="Times New Roman" w:hAnsi="Times New Roman" w:cs="Times New Roman"/>
      <w:b/>
      <w:bCs/>
      <w:sz w:val="28"/>
      <w:szCs w:val="28"/>
    </w:rPr>
  </w:style>
  <w:style w:type="character" w:customStyle="1" w:styleId="FontStyle25">
    <w:name w:val="Font Style25"/>
    <w:uiPriority w:val="99"/>
    <w:rsid w:val="00F70BFA"/>
    <w:rPr>
      <w:rFonts w:ascii="Times New Roman" w:hAnsi="Times New Roman" w:cs="Times New Roman"/>
      <w:sz w:val="24"/>
      <w:szCs w:val="24"/>
    </w:rPr>
  </w:style>
  <w:style w:type="character" w:customStyle="1" w:styleId="FontStyle26">
    <w:name w:val="Font Style26"/>
    <w:uiPriority w:val="99"/>
    <w:rsid w:val="00F70BFA"/>
    <w:rPr>
      <w:rFonts w:ascii="Times New Roman" w:hAnsi="Times New Roman" w:cs="Times New Roman"/>
      <w:sz w:val="28"/>
      <w:szCs w:val="28"/>
    </w:rPr>
  </w:style>
  <w:style w:type="character" w:styleId="aff6">
    <w:name w:val="Strong"/>
    <w:uiPriority w:val="22"/>
    <w:qFormat/>
    <w:rsid w:val="00F70BFA"/>
    <w:rPr>
      <w:b/>
      <w:bCs/>
    </w:rPr>
  </w:style>
  <w:style w:type="paragraph" w:customStyle="1" w:styleId="29">
    <w:name w:val="Обычный2"/>
    <w:rsid w:val="00F70BFA"/>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F70BFA"/>
  </w:style>
  <w:style w:type="character" w:customStyle="1" w:styleId="small1">
    <w:name w:val="small1"/>
    <w:rsid w:val="00F70BFA"/>
    <w:rPr>
      <w:b/>
      <w:bCs/>
      <w:color w:val="80874E"/>
      <w:sz w:val="21"/>
      <w:szCs w:val="21"/>
    </w:rPr>
  </w:style>
  <w:style w:type="character" w:styleId="aff7">
    <w:name w:val="Emphasis"/>
    <w:uiPriority w:val="20"/>
    <w:qFormat/>
    <w:rsid w:val="00F70BFA"/>
    <w:rPr>
      <w:i/>
      <w:iCs/>
    </w:rPr>
  </w:style>
  <w:style w:type="character" w:customStyle="1" w:styleId="FontStyle37">
    <w:name w:val="Font Style37"/>
    <w:uiPriority w:val="99"/>
    <w:rsid w:val="00F70BFA"/>
    <w:rPr>
      <w:rFonts w:ascii="Cambria" w:hAnsi="Cambria" w:cs="Cambria"/>
      <w:spacing w:val="-10"/>
      <w:sz w:val="20"/>
      <w:szCs w:val="20"/>
    </w:rPr>
  </w:style>
  <w:style w:type="paragraph" w:customStyle="1" w:styleId="Style22">
    <w:name w:val="Style22"/>
    <w:basedOn w:val="a"/>
    <w:uiPriority w:val="99"/>
    <w:rsid w:val="00F70BFA"/>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F70BFA"/>
    <w:rPr>
      <w:rFonts w:ascii="Segoe UI" w:hAnsi="Segoe UI" w:cs="Segoe UI"/>
      <w:sz w:val="22"/>
      <w:szCs w:val="22"/>
    </w:rPr>
  </w:style>
  <w:style w:type="character" w:customStyle="1" w:styleId="FontStyle31">
    <w:name w:val="Font Style31"/>
    <w:uiPriority w:val="99"/>
    <w:rsid w:val="00F70BFA"/>
    <w:rPr>
      <w:rFonts w:ascii="Cambria" w:hAnsi="Cambria" w:cs="Cambria"/>
      <w:b/>
      <w:bCs/>
      <w:sz w:val="20"/>
      <w:szCs w:val="20"/>
    </w:rPr>
  </w:style>
  <w:style w:type="character" w:customStyle="1" w:styleId="FontStyle34">
    <w:name w:val="Font Style34"/>
    <w:uiPriority w:val="99"/>
    <w:rsid w:val="00F70BFA"/>
    <w:rPr>
      <w:rFonts w:ascii="Segoe UI" w:hAnsi="Segoe UI" w:cs="Segoe UI"/>
      <w:b/>
      <w:bCs/>
      <w:sz w:val="22"/>
      <w:szCs w:val="22"/>
    </w:rPr>
  </w:style>
  <w:style w:type="paragraph" w:styleId="HTML">
    <w:name w:val="HTML Preformatted"/>
    <w:basedOn w:val="a"/>
    <w:link w:val="HTML0"/>
    <w:uiPriority w:val="99"/>
    <w:semiHidden/>
    <w:unhideWhenUsed/>
    <w:rsid w:val="00F70B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F70BFA"/>
    <w:rPr>
      <w:rFonts w:ascii="Courier New" w:eastAsia="Times New Roman" w:hAnsi="Courier New"/>
      <w:sz w:val="20"/>
      <w:szCs w:val="20"/>
      <w:lang/>
    </w:rPr>
  </w:style>
  <w:style w:type="paragraph" w:customStyle="1" w:styleId="body">
    <w:name w:val="body"/>
    <w:basedOn w:val="a"/>
    <w:rsid w:val="00F70BFA"/>
    <w:pPr>
      <w:spacing w:before="100" w:beforeAutospacing="1" w:after="100" w:afterAutospacing="1" w:line="240" w:lineRule="auto"/>
    </w:pPr>
    <w:rPr>
      <w:rFonts w:eastAsia="Times New Roman"/>
      <w:sz w:val="24"/>
      <w:szCs w:val="24"/>
    </w:rPr>
  </w:style>
  <w:style w:type="character" w:customStyle="1" w:styleId="demi-cd">
    <w:name w:val="demi-cd"/>
    <w:rsid w:val="00F70BFA"/>
  </w:style>
  <w:style w:type="character" w:customStyle="1" w:styleId="superscript">
    <w:name w:val="superscript"/>
    <w:rsid w:val="00F70BFA"/>
  </w:style>
  <w:style w:type="character" w:customStyle="1" w:styleId="bold">
    <w:name w:val="bold"/>
    <w:rsid w:val="00F70BFA"/>
  </w:style>
  <w:style w:type="numbering" w:customStyle="1" w:styleId="84">
    <w:name w:val="Нет списка8"/>
    <w:next w:val="a2"/>
    <w:semiHidden/>
    <w:rsid w:val="00F70BFA"/>
  </w:style>
  <w:style w:type="table" w:customStyle="1" w:styleId="93">
    <w:name w:val="Сетка таблицы9"/>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F70B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F70BFA"/>
  </w:style>
  <w:style w:type="table" w:customStyle="1" w:styleId="100">
    <w:name w:val="Сетка таблицы10"/>
    <w:basedOn w:val="a1"/>
    <w:next w:val="af3"/>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F70B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F70BFA"/>
  </w:style>
  <w:style w:type="numbering" w:customStyle="1" w:styleId="101">
    <w:name w:val="Нет списка10"/>
    <w:next w:val="a2"/>
    <w:uiPriority w:val="99"/>
    <w:semiHidden/>
    <w:unhideWhenUsed/>
    <w:rsid w:val="00F70BFA"/>
  </w:style>
  <w:style w:type="table" w:customStyle="1" w:styleId="111">
    <w:name w:val="Сетка таблицы11"/>
    <w:basedOn w:val="a1"/>
    <w:next w:val="af3"/>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F70BFA"/>
  </w:style>
  <w:style w:type="numbering" w:customStyle="1" w:styleId="112">
    <w:name w:val="Нет списка11"/>
    <w:next w:val="a2"/>
    <w:uiPriority w:val="99"/>
    <w:semiHidden/>
    <w:unhideWhenUsed/>
    <w:rsid w:val="00F70BFA"/>
  </w:style>
  <w:style w:type="table" w:customStyle="1" w:styleId="121">
    <w:name w:val="Сетка таблицы12"/>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F70BFA"/>
    <w:pPr>
      <w:spacing w:after="0" w:line="240" w:lineRule="auto"/>
    </w:pPr>
    <w:rPr>
      <w:rFonts w:eastAsia="Times New Roman"/>
      <w:sz w:val="24"/>
      <w:szCs w:val="24"/>
    </w:rPr>
  </w:style>
  <w:style w:type="numbering" w:customStyle="1" w:styleId="122">
    <w:name w:val="Нет списка12"/>
    <w:next w:val="a2"/>
    <w:uiPriority w:val="99"/>
    <w:semiHidden/>
    <w:unhideWhenUsed/>
    <w:rsid w:val="00F70BFA"/>
  </w:style>
  <w:style w:type="table" w:customStyle="1" w:styleId="130">
    <w:name w:val="Сетка таблицы13"/>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F70BFA"/>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F70BFA"/>
    <w:rPr>
      <w:rFonts w:ascii="Times New Roman" w:eastAsia="Times New Roman" w:hAnsi="Times New Roman" w:cs="Times New Roman"/>
      <w:sz w:val="16"/>
      <w:szCs w:val="16"/>
      <w:lang w:eastAsia="ru-RU"/>
    </w:rPr>
  </w:style>
  <w:style w:type="character" w:customStyle="1" w:styleId="1a">
    <w:name w:val="Текст Знак1"/>
    <w:uiPriority w:val="99"/>
    <w:semiHidden/>
    <w:rsid w:val="00F70BFA"/>
    <w:rPr>
      <w:rFonts w:ascii="Consolas" w:eastAsia="Times New Roman" w:hAnsi="Consolas" w:cs="Times New Roman"/>
      <w:sz w:val="21"/>
      <w:szCs w:val="21"/>
      <w:lang w:eastAsia="ru-RU"/>
    </w:rPr>
  </w:style>
  <w:style w:type="paragraph" w:styleId="aff9">
    <w:name w:val="Document Map"/>
    <w:basedOn w:val="a"/>
    <w:link w:val="affa"/>
    <w:semiHidden/>
    <w:rsid w:val="00F70BFA"/>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F70BFA"/>
    <w:rPr>
      <w:rFonts w:ascii="Tahoma" w:eastAsia="Times New Roman" w:hAnsi="Tahoma"/>
      <w:sz w:val="20"/>
      <w:szCs w:val="20"/>
      <w:shd w:val="clear" w:color="auto" w:fill="000080"/>
      <w:lang/>
    </w:rPr>
  </w:style>
  <w:style w:type="character" w:customStyle="1" w:styleId="af6">
    <w:name w:val="Маркированный список Знак"/>
    <w:link w:val="af5"/>
    <w:rsid w:val="00F70BFA"/>
    <w:rPr>
      <w:rFonts w:eastAsia="Times New Roman"/>
      <w:sz w:val="20"/>
      <w:szCs w:val="20"/>
    </w:rPr>
  </w:style>
  <w:style w:type="character" w:customStyle="1" w:styleId="emphi">
    <w:name w:val="emph_i"/>
    <w:basedOn w:val="a0"/>
    <w:rsid w:val="00F70BFA"/>
  </w:style>
  <w:style w:type="paragraph" w:customStyle="1" w:styleId="TextTi12">
    <w:name w:val="Text:Ti12"/>
    <w:basedOn w:val="a"/>
    <w:link w:val="TextTi12Char1"/>
    <w:rsid w:val="00F70BFA"/>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F70BFA"/>
    <w:rPr>
      <w:rFonts w:ascii="Arial" w:eastAsia="SimSun" w:hAnsi="Arial"/>
      <w:sz w:val="24"/>
      <w:szCs w:val="24"/>
      <w:lang w:eastAsia="zh-CN"/>
    </w:rPr>
  </w:style>
  <w:style w:type="numbering" w:customStyle="1" w:styleId="131">
    <w:name w:val="Нет списка13"/>
    <w:next w:val="a2"/>
    <w:uiPriority w:val="99"/>
    <w:semiHidden/>
    <w:unhideWhenUsed/>
    <w:rsid w:val="00F70BFA"/>
  </w:style>
  <w:style w:type="table" w:customStyle="1" w:styleId="140">
    <w:name w:val="Сетка таблицы14"/>
    <w:basedOn w:val="a1"/>
    <w:next w:val="af3"/>
    <w:uiPriority w:val="59"/>
    <w:rsid w:val="00F70B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F70B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F70B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F70B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F70BFA"/>
  </w:style>
  <w:style w:type="paragraph" w:customStyle="1" w:styleId="affb">
    <w:name w:val="Заголовок"/>
    <w:basedOn w:val="a"/>
    <w:next w:val="a"/>
    <w:link w:val="affc"/>
    <w:uiPriority w:val="10"/>
    <w:qFormat/>
    <w:rsid w:val="00F70BFA"/>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F70BFA"/>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F70BFA"/>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F70BFA"/>
    <w:rPr>
      <w:rFonts w:ascii="Cambria" w:eastAsia="MS Mincho" w:hAnsi="Cambria"/>
      <w:sz w:val="24"/>
      <w:szCs w:val="24"/>
      <w:lang w:val="en-US" w:eastAsia="en-US"/>
    </w:rPr>
  </w:style>
  <w:style w:type="character" w:styleId="afff">
    <w:name w:val="endnote reference"/>
    <w:uiPriority w:val="99"/>
    <w:unhideWhenUsed/>
    <w:rsid w:val="00F70BFA"/>
    <w:rPr>
      <w:vertAlign w:val="superscript"/>
    </w:rPr>
  </w:style>
  <w:style w:type="table" w:customStyle="1" w:styleId="170">
    <w:name w:val="Сетка таблицы17"/>
    <w:basedOn w:val="a1"/>
    <w:next w:val="af3"/>
    <w:uiPriority w:val="59"/>
    <w:rsid w:val="00F70B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F70BFA"/>
    <w:pPr>
      <w:spacing w:after="0" w:line="240" w:lineRule="auto"/>
    </w:pPr>
    <w:rPr>
      <w:rFonts w:ascii="Calibri" w:eastAsia="Calibri" w:hAnsi="Calibri"/>
      <w:sz w:val="22"/>
      <w:szCs w:val="22"/>
      <w:lang w:eastAsia="en-US"/>
    </w:rPr>
  </w:style>
  <w:style w:type="character" w:customStyle="1" w:styleId="FontStyle131">
    <w:name w:val="Font Style131"/>
    <w:uiPriority w:val="99"/>
    <w:rsid w:val="00F70BFA"/>
    <w:rPr>
      <w:rFonts w:ascii="Times New Roman" w:hAnsi="Times New Roman" w:cs="Times New Roman"/>
      <w:sz w:val="18"/>
      <w:szCs w:val="18"/>
    </w:rPr>
  </w:style>
  <w:style w:type="table" w:customStyle="1" w:styleId="180">
    <w:name w:val="Сетка таблицы18"/>
    <w:basedOn w:val="a1"/>
    <w:next w:val="af3"/>
    <w:uiPriority w:val="39"/>
    <w:rsid w:val="00F70B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F70BFA"/>
  </w:style>
  <w:style w:type="table" w:customStyle="1" w:styleId="190">
    <w:name w:val="Сетка таблицы19"/>
    <w:basedOn w:val="a1"/>
    <w:next w:val="af3"/>
    <w:uiPriority w:val="39"/>
    <w:rsid w:val="00F70B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F70BFA"/>
  </w:style>
  <w:style w:type="table" w:customStyle="1" w:styleId="200">
    <w:name w:val="Сетка таблицы20"/>
    <w:basedOn w:val="a1"/>
    <w:next w:val="af3"/>
    <w:uiPriority w:val="59"/>
    <w:rsid w:val="00F70B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F70BFA"/>
  </w:style>
  <w:style w:type="table" w:customStyle="1" w:styleId="220">
    <w:name w:val="Сетка таблицы22"/>
    <w:basedOn w:val="a1"/>
    <w:next w:val="af3"/>
    <w:uiPriority w:val="59"/>
    <w:rsid w:val="00F70BFA"/>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F70BFA"/>
  </w:style>
  <w:style w:type="paragraph" w:customStyle="1" w:styleId="small">
    <w:name w:val="small"/>
    <w:basedOn w:val="a"/>
    <w:rsid w:val="00F70BFA"/>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F70BFA"/>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F70BFA"/>
  </w:style>
  <w:style w:type="paragraph" w:customStyle="1" w:styleId="stf">
    <w:name w:val="stf"/>
    <w:basedOn w:val="a"/>
    <w:rsid w:val="00F70BFA"/>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F70BFA"/>
  </w:style>
  <w:style w:type="table" w:customStyle="1" w:styleId="240">
    <w:name w:val="Сетка таблицы24"/>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F70B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F70BFA"/>
  </w:style>
  <w:style w:type="table" w:customStyle="1" w:styleId="250">
    <w:name w:val="Сетка таблицы25"/>
    <w:basedOn w:val="a1"/>
    <w:next w:val="af3"/>
    <w:uiPriority w:val="59"/>
    <w:rsid w:val="00F70BFA"/>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F70BFA"/>
  </w:style>
  <w:style w:type="character" w:customStyle="1" w:styleId="1b">
    <w:name w:val="Заголовок №1_"/>
    <w:link w:val="1c"/>
    <w:rsid w:val="00F70BFA"/>
    <w:rPr>
      <w:rFonts w:ascii="Calibri" w:eastAsia="Calibri" w:hAnsi="Calibri" w:cs="Calibri"/>
      <w:sz w:val="36"/>
      <w:szCs w:val="36"/>
      <w:shd w:val="clear" w:color="auto" w:fill="FFFFFF"/>
    </w:rPr>
  </w:style>
  <w:style w:type="paragraph" w:customStyle="1" w:styleId="1c">
    <w:name w:val="Заголовок №1"/>
    <w:basedOn w:val="a"/>
    <w:link w:val="1b"/>
    <w:rsid w:val="00F70BFA"/>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F70B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F70BFA"/>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F70BFA"/>
  </w:style>
  <w:style w:type="table" w:customStyle="1" w:styleId="270">
    <w:name w:val="Сетка таблицы27"/>
    <w:basedOn w:val="a1"/>
    <w:next w:val="af3"/>
    <w:uiPriority w:val="59"/>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F70BFA"/>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F70B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F70BFA"/>
  </w:style>
  <w:style w:type="character" w:customStyle="1" w:styleId="hps">
    <w:name w:val="hps"/>
    <w:basedOn w:val="a0"/>
    <w:rsid w:val="00F70BFA"/>
  </w:style>
  <w:style w:type="table" w:customStyle="1" w:styleId="280">
    <w:name w:val="Сетка таблицы28"/>
    <w:basedOn w:val="a1"/>
    <w:next w:val="af3"/>
    <w:uiPriority w:val="39"/>
    <w:rsid w:val="00F70B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F70BFA"/>
    <w:rPr>
      <w:color w:val="808080"/>
    </w:rPr>
  </w:style>
  <w:style w:type="table" w:customStyle="1" w:styleId="1100">
    <w:name w:val="Сетка таблицы110"/>
    <w:basedOn w:val="a1"/>
    <w:next w:val="af3"/>
    <w:uiPriority w:val="39"/>
    <w:rsid w:val="00F70B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F70BFA"/>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F70BFA"/>
    <w:rPr>
      <w:rFonts w:cs="Newton"/>
      <w:i/>
      <w:iCs/>
      <w:color w:val="000000"/>
      <w:sz w:val="11"/>
      <w:szCs w:val="11"/>
    </w:rPr>
  </w:style>
  <w:style w:type="paragraph" w:customStyle="1" w:styleId="Pa10">
    <w:name w:val="Pa10"/>
    <w:basedOn w:val="Default"/>
    <w:next w:val="Default"/>
    <w:uiPriority w:val="99"/>
    <w:rsid w:val="00F70BFA"/>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F70BFA"/>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F70BFA"/>
    <w:rPr>
      <w:rFonts w:cs="Pragmatica Cond Book"/>
      <w:color w:val="000000"/>
      <w:sz w:val="9"/>
      <w:szCs w:val="9"/>
    </w:rPr>
  </w:style>
  <w:style w:type="numbering" w:customStyle="1" w:styleId="251">
    <w:name w:val="Нет списка25"/>
    <w:next w:val="a2"/>
    <w:semiHidden/>
    <w:rsid w:val="00F70BFA"/>
  </w:style>
  <w:style w:type="table" w:customStyle="1" w:styleId="290">
    <w:name w:val="Сетка таблицы29"/>
    <w:basedOn w:val="a1"/>
    <w:next w:val="af3"/>
    <w:rsid w:val="00F70B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F70B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F70B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6462</Words>
  <Characters>36838</Characters>
  <Application>Microsoft Office Word</Application>
  <DocSecurity>0</DocSecurity>
  <Lines>306</Lines>
  <Paragraphs>86</Paragraphs>
  <ScaleCrop>false</ScaleCrop>
  <Company>Reanimator Extreme Edition</Company>
  <LinksUpToDate>false</LinksUpToDate>
  <CharactersWithSpaces>43214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2018-09-15T18:32:00Z</dcterms:created>
  <dcterms:modified xsi:type="dcterms:W3CDTF">2018-09-15T18:33:00Z</dcterms:modified>
</cp:coreProperties>
</file>