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9C" w:rsidRPr="004F4842" w:rsidRDefault="00B4549C" w:rsidP="00B4549C">
      <w:pPr>
        <w:pStyle w:val="1"/>
        <w:jc w:val="center"/>
        <w:rPr>
          <w:b/>
          <w:bCs/>
          <w:sz w:val="28"/>
          <w:szCs w:val="28"/>
        </w:rPr>
      </w:pPr>
      <w:r w:rsidRPr="004F4842">
        <w:rPr>
          <w:b/>
          <w:bCs/>
          <w:sz w:val="28"/>
          <w:szCs w:val="28"/>
        </w:rPr>
        <w:t>ГЛАВА 29</w:t>
      </w:r>
    </w:p>
    <w:p w:rsidR="00B4549C" w:rsidRPr="004F4842" w:rsidRDefault="00B4549C" w:rsidP="00B4549C">
      <w:pPr>
        <w:pStyle w:val="1"/>
        <w:jc w:val="center"/>
        <w:rPr>
          <w:b/>
          <w:bCs/>
          <w:sz w:val="28"/>
          <w:szCs w:val="28"/>
        </w:rPr>
      </w:pPr>
      <w:r w:rsidRPr="004F4842">
        <w:rPr>
          <w:b/>
          <w:bCs/>
          <w:sz w:val="28"/>
          <w:szCs w:val="28"/>
        </w:rPr>
        <w:t>РАК ПОЛОВОГО ЧЛЕНА (С60)</w:t>
      </w:r>
    </w:p>
    <w:p w:rsidR="00B4549C" w:rsidRPr="00BC05FD" w:rsidRDefault="00B4549C" w:rsidP="00B4549C">
      <w:pPr>
        <w:pStyle w:val="Default"/>
        <w:rPr>
          <w:lang/>
        </w:rPr>
      </w:pPr>
    </w:p>
    <w:p w:rsidR="00B4549C" w:rsidRDefault="00B4549C" w:rsidP="00B4549C">
      <w:pPr>
        <w:pStyle w:val="Default"/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511049">
        <w:rPr>
          <w:sz w:val="28"/>
          <w:szCs w:val="28"/>
          <w:lang w:val="en-US"/>
        </w:rPr>
        <w:t xml:space="preserve">29.1. </w:t>
      </w:r>
      <w:r w:rsidRPr="00511049">
        <w:rPr>
          <w:sz w:val="28"/>
          <w:szCs w:val="28"/>
        </w:rPr>
        <w:t>Основные статистические показатели С60</w:t>
      </w:r>
      <w:r>
        <w:rPr>
          <w:sz w:val="28"/>
          <w:szCs w:val="28"/>
        </w:rPr>
        <w:t>.</w:t>
      </w:r>
    </w:p>
    <w:p w:rsidR="00B4549C" w:rsidRPr="0019186D" w:rsidRDefault="00B4549C" w:rsidP="00B4549C">
      <w:pPr>
        <w:pStyle w:val="Default"/>
      </w:pPr>
    </w:p>
    <w:tbl>
      <w:tblPr>
        <w:tblpPr w:leftFromText="180" w:rightFromText="180" w:vertAnchor="text" w:tblpXSpec="center" w:tblpY="1"/>
        <w:tblW w:w="9747" w:type="dxa"/>
        <w:tblBorders>
          <w:insideH w:val="single" w:sz="4" w:space="0" w:color="auto"/>
        </w:tblBorders>
        <w:tblLayout w:type="fixed"/>
        <w:tblLook w:val="04A0"/>
      </w:tblPr>
      <w:tblGrid>
        <w:gridCol w:w="7763"/>
        <w:gridCol w:w="1134"/>
        <w:gridCol w:w="850"/>
      </w:tblGrid>
      <w:tr w:rsidR="00B4549C" w:rsidRPr="003002A1" w:rsidTr="0091738A">
        <w:trPr>
          <w:trHeight w:val="426"/>
        </w:trPr>
        <w:tc>
          <w:tcPr>
            <w:tcW w:w="97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4549C" w:rsidRPr="00511049" w:rsidRDefault="00B4549C" w:rsidP="0091738A">
            <w:pPr>
              <w:contextualSpacing/>
              <w:jc w:val="right"/>
              <w:rPr>
                <w:bCs/>
              </w:rPr>
            </w:pPr>
            <w:r w:rsidRPr="00511049">
              <w:rPr>
                <w:bCs/>
              </w:rPr>
              <w:t>Таблица 29.1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3002A1" w:rsidRDefault="00B4549C" w:rsidP="0091738A">
            <w:pPr>
              <w:contextualSpacing/>
              <w:jc w:val="center"/>
              <w:rPr>
                <w:b/>
                <w:bCs/>
              </w:rPr>
            </w:pPr>
            <w:r w:rsidRPr="003002A1">
              <w:rPr>
                <w:b/>
                <w:bCs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3002A1" w:rsidRDefault="00B4549C" w:rsidP="0091738A">
            <w:pPr>
              <w:contextualSpacing/>
              <w:jc w:val="center"/>
              <w:rPr>
                <w:b/>
                <w:bCs/>
              </w:rPr>
            </w:pPr>
            <w:r w:rsidRPr="003002A1">
              <w:rPr>
                <w:b/>
                <w:bCs/>
              </w:rPr>
              <w:t>Число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vMerge/>
            <w:tcBorders>
              <w:top w:val="single" w:sz="4" w:space="0" w:color="auto"/>
            </w:tcBorders>
            <w:shd w:val="clear" w:color="auto" w:fill="D9D9D9"/>
          </w:tcPr>
          <w:p w:rsidR="00B4549C" w:rsidRPr="003002A1" w:rsidRDefault="00B4549C" w:rsidP="0091738A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4549C" w:rsidRPr="003002A1" w:rsidRDefault="00B4549C" w:rsidP="0091738A">
            <w:pPr>
              <w:jc w:val="center"/>
              <w:rPr>
                <w:b/>
              </w:rPr>
            </w:pPr>
            <w:r w:rsidRPr="003002A1">
              <w:rPr>
                <w:b/>
              </w:rPr>
              <w:t>2011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4549C" w:rsidRPr="003002A1" w:rsidRDefault="00B4549C" w:rsidP="0091738A">
            <w:pPr>
              <w:jc w:val="center"/>
              <w:rPr>
                <w:b/>
              </w:rPr>
            </w:pPr>
            <w:r w:rsidRPr="003002A1">
              <w:rPr>
                <w:b/>
              </w:rPr>
              <w:t>2016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Число вновь выявленных случаев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62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76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Заболеваемость на 100 000 населения</w:t>
            </w:r>
            <w:r>
              <w:br/>
            </w:r>
            <w:r w:rsidRPr="003002A1">
              <w:t>(грубый интенсивный показатель)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1,7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</w:pPr>
            <w:r w:rsidRPr="003002A1">
              <w:t xml:space="preserve">Диагноз установлен в </w:t>
            </w:r>
            <w:r w:rsidRPr="003002A1">
              <w:rPr>
                <w:lang w:val="en-US"/>
              </w:rPr>
              <w:t>I</w:t>
            </w:r>
            <w:r w:rsidRPr="003002A1">
              <w:t xml:space="preserve"> стадии заболевания</w:t>
            </w:r>
            <w:r>
              <w:br/>
            </w:r>
            <w:r w:rsidRPr="003002A1">
              <w:t>(% к вновь выявленным случаям)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41</w:t>
            </w:r>
            <w:r w:rsidRPr="003002A1">
              <w:t>,</w:t>
            </w:r>
            <w:r w:rsidRPr="003002A1">
              <w:rPr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22,7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 xml:space="preserve">Диагноз установлен в </w:t>
            </w:r>
            <w:r w:rsidRPr="003002A1">
              <w:rPr>
                <w:lang w:val="en-US"/>
              </w:rPr>
              <w:t>II</w:t>
            </w:r>
            <w:r w:rsidRPr="003002A1">
              <w:t xml:space="preserve"> стадии заболевания</w:t>
            </w:r>
            <w:r>
              <w:br/>
            </w:r>
            <w:r w:rsidRPr="003002A1">
              <w:t>(% к вновь выявленным случаям)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40,0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49,3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 xml:space="preserve">Диагноз установлен в </w:t>
            </w:r>
            <w:r w:rsidRPr="003002A1">
              <w:rPr>
                <w:lang w:val="en-US"/>
              </w:rPr>
              <w:t>III</w:t>
            </w:r>
            <w:r w:rsidRPr="003002A1">
              <w:t xml:space="preserve"> стадии заболевания</w:t>
            </w:r>
            <w:r>
              <w:br/>
            </w:r>
            <w:r w:rsidRPr="003002A1">
              <w:t>(% к вновь выявленным случаям)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10,8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14,7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 xml:space="preserve">Диагноз установлен в </w:t>
            </w:r>
            <w:r w:rsidRPr="003002A1">
              <w:rPr>
                <w:lang w:val="en-US"/>
              </w:rPr>
              <w:t>IV</w:t>
            </w:r>
            <w:r w:rsidRPr="003002A1">
              <w:t xml:space="preserve"> стадии заболевания</w:t>
            </w:r>
            <w:r>
              <w:br/>
            </w:r>
            <w:r w:rsidRPr="003002A1">
              <w:t>(% к вновь выявленным случаям)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7,7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13</w:t>
            </w:r>
            <w:r w:rsidRPr="003002A1">
              <w:t>,</w:t>
            </w:r>
            <w:r w:rsidRPr="003002A1">
              <w:rPr>
                <w:lang w:val="en-US"/>
              </w:rPr>
              <w:t>3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Прожили менее года с момента установления диагноза из числа заболевших в предыдущем году</w:t>
            </w:r>
            <w:r>
              <w:br/>
            </w:r>
            <w:r w:rsidRPr="003002A1">
              <w:t>(одногодичная летальность в 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12,5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Умерло от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21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Смертность на 100 000 населения грубый интенсивный показатель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0,5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 xml:space="preserve">Отношение смертности к заболеваемости в % </w:t>
            </w:r>
            <w:r>
              <w:br/>
              <w:t>(</w:t>
            </w:r>
            <w:r w:rsidRPr="003002A1">
              <w:t>интенсивные показатели)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21,4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29,4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tcBorders>
              <w:bottom w:val="single" w:sz="4" w:space="0" w:color="auto"/>
            </w:tcBorders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Число пациентов, состоящих на учете на конец года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384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</w:pPr>
            <w:r w:rsidRPr="003002A1">
              <w:t>404</w:t>
            </w:r>
          </w:p>
        </w:tc>
      </w:tr>
      <w:tr w:rsidR="00B4549C" w:rsidRPr="003002A1" w:rsidTr="0091738A">
        <w:trPr>
          <w:trHeight w:val="20"/>
        </w:trPr>
        <w:tc>
          <w:tcPr>
            <w:tcW w:w="7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549C" w:rsidRPr="003002A1" w:rsidRDefault="00B4549C" w:rsidP="0091738A">
            <w:pPr>
              <w:spacing w:before="60" w:after="60"/>
              <w:contextualSpacing/>
              <w:rPr>
                <w:b/>
              </w:rPr>
            </w:pPr>
            <w:r w:rsidRPr="003002A1">
              <w:t>Из них состоящих на учете 5 и более лет,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549C" w:rsidRPr="003002A1" w:rsidRDefault="00B4549C" w:rsidP="0091738A">
            <w:pPr>
              <w:jc w:val="center"/>
              <w:rPr>
                <w:lang w:val="en-US"/>
              </w:rPr>
            </w:pPr>
            <w:r w:rsidRPr="003002A1">
              <w:rPr>
                <w:lang w:val="en-US"/>
              </w:rPr>
              <w:t>57,4</w:t>
            </w:r>
          </w:p>
        </w:tc>
      </w:tr>
    </w:tbl>
    <w:p w:rsidR="00B4549C" w:rsidRDefault="00B4549C" w:rsidP="00B4549C">
      <w:pPr>
        <w:ind w:firstLine="709"/>
        <w:jc w:val="both"/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511049">
        <w:rPr>
          <w:sz w:val="28"/>
          <w:szCs w:val="28"/>
        </w:rPr>
        <w:t>29.</w:t>
      </w:r>
      <w:r>
        <w:rPr>
          <w:sz w:val="28"/>
          <w:szCs w:val="28"/>
        </w:rPr>
        <w:t>2.</w:t>
      </w:r>
      <w:r w:rsidRPr="00511049">
        <w:rPr>
          <w:sz w:val="28"/>
          <w:szCs w:val="28"/>
        </w:rPr>
        <w:t xml:space="preserve"> Классификация TNM (8-е изд., 2016) (таблица </w:t>
      </w:r>
      <w:r>
        <w:rPr>
          <w:sz w:val="28"/>
          <w:szCs w:val="28"/>
        </w:rPr>
        <w:t>29.</w:t>
      </w:r>
      <w:r w:rsidRPr="00511049">
        <w:rPr>
          <w:sz w:val="28"/>
          <w:szCs w:val="28"/>
        </w:rPr>
        <w:t>2, 29.3)</w:t>
      </w:r>
      <w:r>
        <w:rPr>
          <w:sz w:val="28"/>
          <w:szCs w:val="28"/>
        </w:rPr>
        <w:t>.</w:t>
      </w:r>
    </w:p>
    <w:p w:rsidR="00B4549C" w:rsidRDefault="00B4549C" w:rsidP="00B4549C">
      <w:pPr>
        <w:pStyle w:val="Default"/>
      </w:pPr>
    </w:p>
    <w:tbl>
      <w:tblPr>
        <w:tblW w:w="9745" w:type="dxa"/>
        <w:tblInd w:w="108" w:type="dxa"/>
        <w:tblLook w:val="04A0"/>
      </w:tblPr>
      <w:tblGrid>
        <w:gridCol w:w="821"/>
        <w:gridCol w:w="2778"/>
        <w:gridCol w:w="2761"/>
        <w:gridCol w:w="3385"/>
      </w:tblGrid>
      <w:tr w:rsidR="00B4549C" w:rsidTr="0091738A">
        <w:trPr>
          <w:trHeight w:val="465"/>
        </w:trPr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355F59" w:rsidRDefault="00B4549C" w:rsidP="0091738A">
            <w:pPr>
              <w:pStyle w:val="Default"/>
              <w:jc w:val="right"/>
              <w:rPr>
                <w:sz w:val="28"/>
                <w:szCs w:val="28"/>
              </w:rPr>
            </w:pPr>
            <w:r w:rsidRPr="00511049">
              <w:rPr>
                <w:bCs/>
                <w:sz w:val="28"/>
                <w:szCs w:val="28"/>
              </w:rPr>
              <w:t>Таблица 29.</w:t>
            </w:r>
            <w:r>
              <w:rPr>
                <w:bCs/>
                <w:sz w:val="28"/>
                <w:szCs w:val="28"/>
              </w:rPr>
              <w:t>2</w:t>
            </w:r>
          </w:p>
        </w:tc>
      </w:tr>
      <w:tr w:rsidR="00B4549C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355F5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 – первичная опухоль</w:t>
            </w:r>
          </w:p>
        </w:tc>
      </w:tr>
      <w:tr w:rsidR="00B4549C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ТX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4549C" w:rsidRDefault="00B4549C" w:rsidP="0091738A">
            <w:pPr>
              <w:pStyle w:val="Default"/>
            </w:pPr>
            <w:r w:rsidRPr="00355F59">
              <w:rPr>
                <w:color w:val="auto"/>
                <w:sz w:val="28"/>
                <w:szCs w:val="28"/>
              </w:rPr>
              <w:t>недостаточно данных для оценки первичной опухоли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Т0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Default="00B4549C" w:rsidP="0091738A">
            <w:pPr>
              <w:pStyle w:val="Default"/>
            </w:pPr>
            <w:r w:rsidRPr="00355F59">
              <w:rPr>
                <w:sz w:val="28"/>
                <w:szCs w:val="28"/>
              </w:rPr>
              <w:t>первичная опухоль не определяется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4F4842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</w:t>
            </w:r>
            <w:r w:rsidRPr="004F4842">
              <w:rPr>
                <w:sz w:val="28"/>
                <w:szCs w:val="28"/>
              </w:rPr>
              <w:t>is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75080E" w:rsidRDefault="00B4549C" w:rsidP="0091738A">
            <w:pPr>
              <w:pStyle w:val="Default"/>
              <w:rPr>
                <w:sz w:val="28"/>
                <w:szCs w:val="28"/>
              </w:rPr>
            </w:pPr>
            <w:r w:rsidRPr="0075080E">
              <w:rPr>
                <w:sz w:val="28"/>
                <w:szCs w:val="28"/>
              </w:rPr>
              <w:t>Рак in situ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Тa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75080E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Неинвазивная веррукозная карцинома*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Default="00B4549C" w:rsidP="0091738A">
            <w:r w:rsidRPr="00DA12F6">
              <w:t>опухоль проникает в субэп</w:t>
            </w:r>
            <w:r>
              <w:t>ителиальную соединительную ткань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Т1а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Default="00B4549C" w:rsidP="0091738A">
            <w:pPr>
              <w:pStyle w:val="Default"/>
            </w:pPr>
            <w:r w:rsidRPr="00DA12F6">
              <w:rPr>
                <w:sz w:val="28"/>
                <w:szCs w:val="28"/>
              </w:rPr>
              <w:t>опухоль поражает субэпителиальную соединительную ткань без лимфатической / сосудистой инвазии, высокая или умеренная степень дифференцировки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T1b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Default="00B4549C" w:rsidP="0091738A">
            <w:pPr>
              <w:pStyle w:val="Default"/>
            </w:pPr>
            <w:r w:rsidRPr="00DA12F6">
              <w:rPr>
                <w:sz w:val="28"/>
                <w:szCs w:val="28"/>
              </w:rPr>
              <w:t>опухоль поражает субэпителиальную соединительную ткань, имеется лимфатическая / сосудистая инвазия или низкая степень дифференцировки / недифференцированная опухоль</w:t>
            </w:r>
          </w:p>
        </w:tc>
      </w:tr>
      <w:tr w:rsidR="00B4549C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Т2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7F1AC4" w:rsidRDefault="00B4549C" w:rsidP="0091738A">
            <w:r w:rsidRPr="007F1AC4">
              <w:t xml:space="preserve">опухоль проникает в губчатое или кавернозное тело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Т3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7F1AC4" w:rsidRDefault="00B4549C" w:rsidP="0091738A">
            <w:r w:rsidRPr="007F1AC4">
              <w:t xml:space="preserve">опухоль проникает в уретру </w:t>
            </w:r>
          </w:p>
        </w:tc>
      </w:tr>
      <w:tr w:rsidR="00B4549C" w:rsidRPr="00355F5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Т4</w:t>
            </w: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549C" w:rsidRPr="007F1AC4" w:rsidRDefault="00B4549C" w:rsidP="0091738A">
            <w:r w:rsidRPr="007F1AC4">
              <w:t xml:space="preserve">опухоль проникает в другие прилежащие структуры </w:t>
            </w:r>
          </w:p>
        </w:tc>
      </w:tr>
      <w:tr w:rsidR="00B4549C" w:rsidRPr="00355F5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N – регионарные лимфатические узлы</w:t>
            </w:r>
            <w:r>
              <w:rPr>
                <w:sz w:val="28"/>
                <w:szCs w:val="28"/>
              </w:rPr>
              <w:t>*</w:t>
            </w:r>
          </w:p>
        </w:tc>
      </w:tr>
      <w:tr w:rsidR="00B4549C" w:rsidRPr="00355F5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NX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55F59">
              <w:rPr>
                <w:sz w:val="28"/>
                <w:szCs w:val="28"/>
              </w:rPr>
              <w:t>едостаточно данных для оценки состояния регионарных лимфатических узлов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N0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59239A" w:rsidRDefault="00B4549C" w:rsidP="0091738A">
            <w:r w:rsidRPr="0059239A">
              <w:t>нет пальпируемых или визуально увеличенных паховых узлов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924983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924983">
              <w:rPr>
                <w:color w:val="auto"/>
                <w:sz w:val="28"/>
                <w:szCs w:val="28"/>
              </w:rPr>
              <w:t>N1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924983" w:rsidRDefault="00B4549C" w:rsidP="0091738A">
            <w:r w:rsidRPr="00924983">
              <w:t>пальпируемый подвижный унилатеральный паховый лимфоузел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924983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924983">
              <w:rPr>
                <w:color w:val="auto"/>
                <w:sz w:val="28"/>
                <w:szCs w:val="28"/>
              </w:rPr>
              <w:t>N2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924983" w:rsidRDefault="00B4549C" w:rsidP="0091738A">
            <w:r w:rsidRPr="00924983">
              <w:t>пальпируемые подвижные множественные или билатеральные паховые лимфоузлы</w:t>
            </w:r>
          </w:p>
        </w:tc>
      </w:tr>
      <w:tr w:rsidR="00B4549C" w:rsidRPr="00355F5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4549C" w:rsidRPr="00924983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924983">
              <w:rPr>
                <w:color w:val="auto"/>
                <w:sz w:val="28"/>
                <w:szCs w:val="28"/>
              </w:rPr>
              <w:t>N3</w:t>
            </w: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549C" w:rsidRPr="00924983" w:rsidRDefault="00B4549C" w:rsidP="0091738A">
            <w:pPr>
              <w:jc w:val="both"/>
            </w:pPr>
            <w:r w:rsidRPr="00924983">
              <w:t>фиксированный паховый конгломерат лимфоузлов или тазовая лимфаденопатия, унилатеральная или билатеральная</w:t>
            </w:r>
          </w:p>
        </w:tc>
      </w:tr>
      <w:tr w:rsidR="00B4549C" w:rsidRPr="00355F59" w:rsidTr="0091738A"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4549C" w:rsidRPr="00924983" w:rsidRDefault="00B4549C" w:rsidP="0091738A">
            <w:pPr>
              <w:jc w:val="both"/>
            </w:pPr>
            <w:r>
              <w:t xml:space="preserve">* </w:t>
            </w:r>
            <w:r w:rsidRPr="00DC4692">
              <w:rPr>
                <w:sz w:val="26"/>
                <w:szCs w:val="26"/>
              </w:rPr>
              <w:t>Регионарными лимфатическими узлами для рака полового члена являются поверхностные и глубокие паховые и тазовые лимфоузлы.</w:t>
            </w:r>
          </w:p>
        </w:tc>
      </w:tr>
      <w:tr w:rsidR="00B4549C" w:rsidRPr="00355F5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М – отдаленные метастазы</w:t>
            </w:r>
          </w:p>
        </w:tc>
      </w:tr>
      <w:tr w:rsidR="00B4549C" w:rsidRPr="00355F5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М0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55F59">
              <w:rPr>
                <w:sz w:val="28"/>
                <w:szCs w:val="28"/>
              </w:rPr>
              <w:t>ет признаков отдаленных метастазов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 w:rsidRPr="00355F59">
              <w:rPr>
                <w:sz w:val="28"/>
                <w:szCs w:val="28"/>
              </w:rPr>
              <w:t>М1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55F59">
              <w:rPr>
                <w:sz w:val="28"/>
                <w:szCs w:val="28"/>
              </w:rPr>
              <w:t>меются отдаленные метастазы</w:t>
            </w:r>
          </w:p>
        </w:tc>
      </w:tr>
      <w:tr w:rsidR="00B4549C" w:rsidRPr="00355F5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</w:p>
        </w:tc>
      </w:tr>
      <w:tr w:rsidR="00B4549C" w:rsidRPr="006B276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</w:rPr>
              <w:t>Патогистологическая классификация pTNM</w:t>
            </w:r>
          </w:p>
        </w:tc>
      </w:tr>
      <w:tr w:rsidR="00B4549C" w:rsidRPr="006B2769" w:rsidTr="0091738A">
        <w:tc>
          <w:tcPr>
            <w:tcW w:w="974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 xml:space="preserve">Категория </w:t>
            </w:r>
            <w:r w:rsidRPr="006B2769">
              <w:rPr>
                <w:lang w:val="en-US"/>
              </w:rPr>
              <w:t>pT</w:t>
            </w:r>
            <w:r w:rsidRPr="006B2769">
              <w:t xml:space="preserve"> соответствует категории </w:t>
            </w:r>
            <w:r w:rsidRPr="006B2769">
              <w:rPr>
                <w:lang w:val="en-US"/>
              </w:rPr>
              <w:t>T</w:t>
            </w:r>
            <w:r w:rsidRPr="006B2769">
              <w:t xml:space="preserve">. Категория </w:t>
            </w:r>
            <w:r w:rsidRPr="006B2769">
              <w:rPr>
                <w:lang w:val="en-US"/>
              </w:rPr>
              <w:t>pN</w:t>
            </w:r>
            <w:r w:rsidRPr="006B2769">
              <w:t xml:space="preserve"> устанавливается по данным биопсии или хирургической эк</w:t>
            </w:r>
            <w:r>
              <w:t>с</w:t>
            </w:r>
            <w:r w:rsidRPr="006B2769">
              <w:t>цизии.</w:t>
            </w:r>
          </w:p>
        </w:tc>
      </w:tr>
      <w:tr w:rsidR="00B4549C" w:rsidRPr="006B2769" w:rsidTr="0091738A">
        <w:tc>
          <w:tcPr>
            <w:tcW w:w="821" w:type="dxa"/>
            <w:shd w:val="clear" w:color="auto" w:fill="auto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  <w:lang w:val="en-US"/>
              </w:rPr>
              <w:t>p</w:t>
            </w:r>
            <w:r w:rsidRPr="006B2769">
              <w:rPr>
                <w:color w:val="auto"/>
                <w:sz w:val="28"/>
                <w:szCs w:val="28"/>
              </w:rPr>
              <w:t>NX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6B2769" w:rsidRDefault="00B4549C" w:rsidP="0091738A">
            <w:pPr>
              <w:rPr>
                <w:sz w:val="37"/>
                <w:szCs w:val="37"/>
              </w:rPr>
            </w:pPr>
            <w:r w:rsidRPr="006B2769">
              <w:t>Недостаточно данных для оценки состояния регионарных лимфатических узлов</w:t>
            </w:r>
          </w:p>
        </w:tc>
      </w:tr>
      <w:tr w:rsidR="00B4549C" w:rsidRPr="006B2769" w:rsidTr="0091738A">
        <w:tc>
          <w:tcPr>
            <w:tcW w:w="821" w:type="dxa"/>
            <w:shd w:val="clear" w:color="auto" w:fill="auto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  <w:lang w:val="en-US"/>
              </w:rPr>
              <w:t>p</w:t>
            </w:r>
            <w:r w:rsidRPr="006B2769">
              <w:rPr>
                <w:color w:val="auto"/>
                <w:sz w:val="28"/>
                <w:szCs w:val="28"/>
              </w:rPr>
              <w:t>N0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6B2769" w:rsidRDefault="00B4549C" w:rsidP="0091738A">
            <w:r w:rsidRPr="006B2769">
              <w:t>Нет метастазов в регионарных лимфатических узлах</w:t>
            </w:r>
          </w:p>
        </w:tc>
      </w:tr>
      <w:tr w:rsidR="00B4549C" w:rsidRPr="006B2769" w:rsidTr="0091738A">
        <w:tc>
          <w:tcPr>
            <w:tcW w:w="821" w:type="dxa"/>
            <w:shd w:val="clear" w:color="auto" w:fill="auto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  <w:lang w:val="en-US"/>
              </w:rPr>
              <w:t>p</w:t>
            </w:r>
            <w:r w:rsidRPr="006B2769">
              <w:rPr>
                <w:color w:val="auto"/>
                <w:sz w:val="28"/>
                <w:szCs w:val="28"/>
              </w:rPr>
              <w:t>N1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6B2769" w:rsidRDefault="00B4549C" w:rsidP="0091738A">
            <w:pPr>
              <w:rPr>
                <w:sz w:val="37"/>
                <w:szCs w:val="37"/>
              </w:rPr>
            </w:pPr>
            <w:r w:rsidRPr="006B2769">
              <w:t>Метастаз в одном или двух паховых лимфоузлах</w:t>
            </w:r>
          </w:p>
        </w:tc>
      </w:tr>
      <w:tr w:rsidR="00B4549C" w:rsidRPr="006B2769" w:rsidTr="0091738A">
        <w:tc>
          <w:tcPr>
            <w:tcW w:w="821" w:type="dxa"/>
            <w:shd w:val="clear" w:color="auto" w:fill="auto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  <w:lang w:val="en-US"/>
              </w:rPr>
              <w:lastRenderedPageBreak/>
              <w:t>p</w:t>
            </w:r>
            <w:r w:rsidRPr="006B2769">
              <w:rPr>
                <w:color w:val="auto"/>
                <w:sz w:val="28"/>
                <w:szCs w:val="28"/>
              </w:rPr>
              <w:t>N2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4549C" w:rsidRPr="006B2769" w:rsidRDefault="00B4549C" w:rsidP="0091738A">
            <w:pPr>
              <w:rPr>
                <w:sz w:val="37"/>
                <w:szCs w:val="37"/>
              </w:rPr>
            </w:pPr>
            <w:r w:rsidRPr="006B2769">
              <w:t>Метастазы в более чем двух лимфоузлах или билатеральные паховые метастазы</w:t>
            </w:r>
          </w:p>
        </w:tc>
      </w:tr>
      <w:tr w:rsidR="00B4549C" w:rsidRPr="006B276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  <w:lang w:val="en-US"/>
              </w:rPr>
              <w:t>p</w:t>
            </w:r>
            <w:r w:rsidRPr="006B2769">
              <w:rPr>
                <w:color w:val="auto"/>
                <w:sz w:val="28"/>
                <w:szCs w:val="28"/>
              </w:rPr>
              <w:t>N3</w:t>
            </w: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sz w:val="37"/>
                <w:szCs w:val="37"/>
              </w:rPr>
            </w:pPr>
            <w:r w:rsidRPr="006B2769">
              <w:t>метастазы в тазовых лимфоузлах, уни- или билатеральные, или экстранодальное распространение метастазов в регионарных лимфоузлах.</w:t>
            </w:r>
          </w:p>
        </w:tc>
      </w:tr>
      <w:tr w:rsidR="00B4549C" w:rsidRPr="006B276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</w:rPr>
              <w:t>Группировка по стадиям</w:t>
            </w:r>
          </w:p>
        </w:tc>
      </w:tr>
      <w:tr w:rsidR="00B4549C" w:rsidRPr="006B276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</w:rPr>
              <w:t>0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lang w:val="en-US"/>
              </w:rPr>
            </w:pPr>
            <w:r w:rsidRPr="006B2769">
              <w:t>T</w:t>
            </w:r>
            <w:r w:rsidRPr="006B2769">
              <w:rPr>
                <w:lang w:val="en-US"/>
              </w:rPr>
              <w:t>is</w:t>
            </w:r>
          </w:p>
        </w:tc>
        <w:tc>
          <w:tcPr>
            <w:tcW w:w="2761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 xml:space="preserve">N0 </w:t>
            </w:r>
          </w:p>
        </w:tc>
        <w:tc>
          <w:tcPr>
            <w:tcW w:w="3385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5D1A6F" w:rsidRDefault="00B4549C" w:rsidP="0091738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8" w:type="dxa"/>
            <w:shd w:val="clear" w:color="auto" w:fill="auto"/>
          </w:tcPr>
          <w:p w:rsidR="00B4549C" w:rsidRPr="0040634F" w:rsidRDefault="00B4549C" w:rsidP="0091738A">
            <w:r>
              <w:t>Tа</w:t>
            </w:r>
          </w:p>
        </w:tc>
        <w:tc>
          <w:tcPr>
            <w:tcW w:w="2761" w:type="dxa"/>
            <w:shd w:val="clear" w:color="auto" w:fill="auto"/>
          </w:tcPr>
          <w:p w:rsidR="00B4549C" w:rsidRPr="005D1A6F" w:rsidRDefault="00B4549C" w:rsidP="0091738A">
            <w:r w:rsidRPr="005D1A6F">
              <w:t xml:space="preserve">N0 </w:t>
            </w:r>
          </w:p>
        </w:tc>
        <w:tc>
          <w:tcPr>
            <w:tcW w:w="3385" w:type="dxa"/>
            <w:shd w:val="clear" w:color="auto" w:fill="auto"/>
          </w:tcPr>
          <w:p w:rsidR="00B4549C" w:rsidRPr="005D1A6F" w:rsidRDefault="00B4549C" w:rsidP="0091738A">
            <w:r w:rsidRPr="005D1A6F"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5D1A6F" w:rsidRDefault="00B4549C" w:rsidP="0091738A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5D1A6F">
              <w:rPr>
                <w:color w:val="auto"/>
                <w:sz w:val="28"/>
                <w:szCs w:val="28"/>
              </w:rPr>
              <w:t>I</w:t>
            </w:r>
          </w:p>
        </w:tc>
        <w:tc>
          <w:tcPr>
            <w:tcW w:w="2778" w:type="dxa"/>
            <w:shd w:val="clear" w:color="auto" w:fill="auto"/>
          </w:tcPr>
          <w:p w:rsidR="00B4549C" w:rsidRPr="005D1A6F" w:rsidRDefault="00B4549C" w:rsidP="0091738A">
            <w:r>
              <w:t>T1а</w:t>
            </w:r>
          </w:p>
        </w:tc>
        <w:tc>
          <w:tcPr>
            <w:tcW w:w="2761" w:type="dxa"/>
            <w:shd w:val="clear" w:color="auto" w:fill="auto"/>
          </w:tcPr>
          <w:p w:rsidR="00B4549C" w:rsidRPr="005D1A6F" w:rsidRDefault="00B4549C" w:rsidP="0091738A">
            <w:r w:rsidRPr="005D1A6F">
              <w:t xml:space="preserve">N0 </w:t>
            </w:r>
          </w:p>
        </w:tc>
        <w:tc>
          <w:tcPr>
            <w:tcW w:w="3385" w:type="dxa"/>
            <w:shd w:val="clear" w:color="auto" w:fill="auto"/>
          </w:tcPr>
          <w:p w:rsidR="00B4549C" w:rsidRPr="005D1A6F" w:rsidRDefault="00B4549C" w:rsidP="0091738A">
            <w:r w:rsidRPr="005D1A6F"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BF1BE8" w:rsidRDefault="00B4549C" w:rsidP="0091738A">
            <w:pPr>
              <w:jc w:val="center"/>
            </w:pPr>
            <w:r w:rsidRPr="00BF1BE8">
              <w:t>IIА</w:t>
            </w:r>
          </w:p>
        </w:tc>
        <w:tc>
          <w:tcPr>
            <w:tcW w:w="2778" w:type="dxa"/>
            <w:shd w:val="clear" w:color="auto" w:fill="auto"/>
          </w:tcPr>
          <w:p w:rsidR="00B4549C" w:rsidRPr="00BF1BE8" w:rsidRDefault="00B4549C" w:rsidP="0091738A">
            <w:pPr>
              <w:rPr>
                <w:lang w:val="en-US"/>
              </w:rPr>
            </w:pPr>
            <w:r w:rsidRPr="00BF1BE8">
              <w:t>T1</w:t>
            </w:r>
            <w:r w:rsidRPr="00BF1BE8">
              <w:rPr>
                <w:lang w:val="en-US"/>
              </w:rPr>
              <w:t xml:space="preserve">b, </w:t>
            </w:r>
            <w:r w:rsidRPr="00BF1BE8">
              <w:t>T2</w:t>
            </w:r>
          </w:p>
        </w:tc>
        <w:tc>
          <w:tcPr>
            <w:tcW w:w="2761" w:type="dxa"/>
            <w:shd w:val="clear" w:color="auto" w:fill="auto"/>
          </w:tcPr>
          <w:p w:rsidR="00B4549C" w:rsidRPr="00BF1BE8" w:rsidRDefault="00B4549C" w:rsidP="0091738A">
            <w:r w:rsidRPr="00BF1BE8">
              <w:t xml:space="preserve">N0 </w:t>
            </w:r>
          </w:p>
        </w:tc>
        <w:tc>
          <w:tcPr>
            <w:tcW w:w="3385" w:type="dxa"/>
            <w:shd w:val="clear" w:color="auto" w:fill="auto"/>
          </w:tcPr>
          <w:p w:rsidR="00B4549C" w:rsidRPr="00BF1BE8" w:rsidRDefault="00B4549C" w:rsidP="0091738A">
            <w:r w:rsidRPr="00BF1BE8"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BF1BE8" w:rsidRDefault="00B4549C" w:rsidP="0091738A">
            <w:pPr>
              <w:jc w:val="center"/>
            </w:pPr>
            <w:r w:rsidRPr="00BF1BE8">
              <w:t>IIВ</w:t>
            </w:r>
          </w:p>
        </w:tc>
        <w:tc>
          <w:tcPr>
            <w:tcW w:w="2778" w:type="dxa"/>
            <w:shd w:val="clear" w:color="auto" w:fill="auto"/>
          </w:tcPr>
          <w:p w:rsidR="00B4549C" w:rsidRPr="00BF1BE8" w:rsidRDefault="00B4549C" w:rsidP="0091738A">
            <w:r w:rsidRPr="00BF1BE8">
              <w:t>T3</w:t>
            </w:r>
          </w:p>
        </w:tc>
        <w:tc>
          <w:tcPr>
            <w:tcW w:w="2761" w:type="dxa"/>
            <w:shd w:val="clear" w:color="auto" w:fill="auto"/>
          </w:tcPr>
          <w:p w:rsidR="00B4549C" w:rsidRPr="00BF1BE8" w:rsidRDefault="00B4549C" w:rsidP="0091738A">
            <w:r w:rsidRPr="00BF1BE8">
              <w:t xml:space="preserve">N0 </w:t>
            </w:r>
          </w:p>
        </w:tc>
        <w:tc>
          <w:tcPr>
            <w:tcW w:w="3385" w:type="dxa"/>
            <w:shd w:val="clear" w:color="auto" w:fill="auto"/>
          </w:tcPr>
          <w:p w:rsidR="00B4549C" w:rsidRPr="00BF1BE8" w:rsidRDefault="00B4549C" w:rsidP="0091738A">
            <w:r w:rsidRPr="00BF1BE8"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5D1A6F" w:rsidRDefault="00B4549C" w:rsidP="0091738A">
            <w:pPr>
              <w:jc w:val="center"/>
            </w:pPr>
            <w:r w:rsidRPr="005D1A6F">
              <w:t>III</w:t>
            </w:r>
            <w:r>
              <w:t>А</w:t>
            </w:r>
          </w:p>
        </w:tc>
        <w:tc>
          <w:tcPr>
            <w:tcW w:w="2778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290786">
              <w:rPr>
                <w:sz w:val="28"/>
                <w:szCs w:val="28"/>
              </w:rPr>
              <w:t>T1, T2, T3</w:t>
            </w:r>
          </w:p>
        </w:tc>
        <w:tc>
          <w:tcPr>
            <w:tcW w:w="2761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N1</w:t>
            </w:r>
          </w:p>
        </w:tc>
        <w:tc>
          <w:tcPr>
            <w:tcW w:w="3385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 xml:space="preserve">M0 </w:t>
            </w:r>
          </w:p>
        </w:tc>
      </w:tr>
      <w:tr w:rsidR="00B4549C" w:rsidRPr="00355F59" w:rsidTr="0091738A">
        <w:tc>
          <w:tcPr>
            <w:tcW w:w="821" w:type="dxa"/>
            <w:shd w:val="clear" w:color="auto" w:fill="auto"/>
          </w:tcPr>
          <w:p w:rsidR="00B4549C" w:rsidRPr="005D1A6F" w:rsidRDefault="00B4549C" w:rsidP="0091738A">
            <w:pPr>
              <w:jc w:val="center"/>
            </w:pPr>
            <w:r w:rsidRPr="005D1A6F">
              <w:t>III</w:t>
            </w:r>
            <w:r>
              <w:t>В</w:t>
            </w:r>
          </w:p>
        </w:tc>
        <w:tc>
          <w:tcPr>
            <w:tcW w:w="2778" w:type="dxa"/>
            <w:shd w:val="clear" w:color="auto" w:fill="auto"/>
          </w:tcPr>
          <w:p w:rsidR="00B4549C" w:rsidRPr="005D1A6F" w:rsidRDefault="00B4549C" w:rsidP="0091738A">
            <w:pPr>
              <w:pStyle w:val="Default"/>
              <w:rPr>
                <w:sz w:val="28"/>
                <w:szCs w:val="28"/>
              </w:rPr>
            </w:pPr>
            <w:r w:rsidRPr="00290786">
              <w:rPr>
                <w:sz w:val="28"/>
                <w:szCs w:val="28"/>
              </w:rPr>
              <w:t>T1, T2, T3</w:t>
            </w:r>
          </w:p>
        </w:tc>
        <w:tc>
          <w:tcPr>
            <w:tcW w:w="2761" w:type="dxa"/>
            <w:shd w:val="clear" w:color="auto" w:fill="auto"/>
          </w:tcPr>
          <w:p w:rsidR="00B4549C" w:rsidRPr="0040634F" w:rsidRDefault="00B4549C" w:rsidP="0091738A">
            <w:pPr>
              <w:rPr>
                <w:lang w:val="en-US"/>
              </w:rPr>
            </w:pPr>
            <w:r w:rsidRPr="005D1A6F">
              <w:t>N</w:t>
            </w:r>
            <w:r>
              <w:rPr>
                <w:lang w:val="en-US"/>
              </w:rPr>
              <w:t>2</w:t>
            </w:r>
          </w:p>
        </w:tc>
        <w:tc>
          <w:tcPr>
            <w:tcW w:w="3385" w:type="dxa"/>
            <w:shd w:val="clear" w:color="auto" w:fill="auto"/>
          </w:tcPr>
          <w:p w:rsidR="00B4549C" w:rsidRPr="005D1A6F" w:rsidRDefault="00B4549C" w:rsidP="0091738A">
            <w:r w:rsidRPr="005D1A6F">
              <w:t>M0</w:t>
            </w:r>
          </w:p>
        </w:tc>
      </w:tr>
      <w:tr w:rsidR="00B4549C" w:rsidRPr="00355F59" w:rsidTr="0091738A">
        <w:tc>
          <w:tcPr>
            <w:tcW w:w="821" w:type="dxa"/>
            <w:vMerge w:val="restart"/>
            <w:shd w:val="clear" w:color="auto" w:fill="auto"/>
          </w:tcPr>
          <w:p w:rsidR="00B4549C" w:rsidRPr="005D1A6F" w:rsidRDefault="00B4549C" w:rsidP="0091738A">
            <w:pPr>
              <w:jc w:val="center"/>
            </w:pPr>
            <w:r w:rsidRPr="005D1A6F">
              <w:t xml:space="preserve">IV </w:t>
            </w:r>
          </w:p>
        </w:tc>
        <w:tc>
          <w:tcPr>
            <w:tcW w:w="2778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Любая N</w:t>
            </w:r>
          </w:p>
        </w:tc>
        <w:tc>
          <w:tcPr>
            <w:tcW w:w="3385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M0</w:t>
            </w:r>
          </w:p>
        </w:tc>
      </w:tr>
      <w:tr w:rsidR="00B4549C" w:rsidRPr="00355F59" w:rsidTr="0091738A">
        <w:tc>
          <w:tcPr>
            <w:tcW w:w="821" w:type="dxa"/>
            <w:vMerge/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778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Любая T</w:t>
            </w:r>
          </w:p>
        </w:tc>
        <w:tc>
          <w:tcPr>
            <w:tcW w:w="2761" w:type="dxa"/>
            <w:shd w:val="clear" w:color="auto" w:fill="auto"/>
          </w:tcPr>
          <w:p w:rsidR="00B4549C" w:rsidRPr="0040634F" w:rsidRDefault="00B4549C" w:rsidP="0091738A">
            <w:pPr>
              <w:rPr>
                <w:lang w:val="en-US"/>
              </w:rPr>
            </w:pPr>
            <w:r w:rsidRPr="005D1A6F">
              <w:t>N</w:t>
            </w:r>
            <w:r>
              <w:rPr>
                <w:lang w:val="en-US"/>
              </w:rPr>
              <w:t>3</w:t>
            </w:r>
          </w:p>
        </w:tc>
        <w:tc>
          <w:tcPr>
            <w:tcW w:w="3385" w:type="dxa"/>
            <w:shd w:val="clear" w:color="auto" w:fill="auto"/>
          </w:tcPr>
          <w:p w:rsidR="00B4549C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M0</w:t>
            </w:r>
          </w:p>
        </w:tc>
      </w:tr>
      <w:tr w:rsidR="00B4549C" w:rsidRPr="00355F5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4549C" w:rsidRPr="00355F59" w:rsidRDefault="00B4549C" w:rsidP="0091738A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:rsidR="00B4549C" w:rsidRPr="005D1A6F" w:rsidRDefault="00B4549C" w:rsidP="0091738A">
            <w:pPr>
              <w:pStyle w:val="Default"/>
              <w:rPr>
                <w:sz w:val="28"/>
                <w:szCs w:val="28"/>
              </w:rPr>
            </w:pPr>
            <w:r w:rsidRPr="005D1A6F">
              <w:rPr>
                <w:sz w:val="28"/>
                <w:szCs w:val="28"/>
              </w:rPr>
              <w:t>Любая T</w:t>
            </w:r>
          </w:p>
        </w:tc>
        <w:tc>
          <w:tcPr>
            <w:tcW w:w="2761" w:type="dxa"/>
            <w:tcBorders>
              <w:bottom w:val="single" w:sz="4" w:space="0" w:color="auto"/>
            </w:tcBorders>
            <w:shd w:val="clear" w:color="auto" w:fill="auto"/>
          </w:tcPr>
          <w:p w:rsidR="00B4549C" w:rsidRPr="005D1A6F" w:rsidRDefault="00B4549C" w:rsidP="0091738A">
            <w:r w:rsidRPr="005D1A6F">
              <w:t>Любая N</w:t>
            </w:r>
          </w:p>
        </w:tc>
        <w:tc>
          <w:tcPr>
            <w:tcW w:w="3385" w:type="dxa"/>
            <w:tcBorders>
              <w:bottom w:val="single" w:sz="4" w:space="0" w:color="auto"/>
            </w:tcBorders>
            <w:shd w:val="clear" w:color="auto" w:fill="auto"/>
          </w:tcPr>
          <w:p w:rsidR="00B4549C" w:rsidRPr="005D1A6F" w:rsidRDefault="00B4549C" w:rsidP="0091738A">
            <w:r w:rsidRPr="005D1A6F">
              <w:t>M1</w:t>
            </w:r>
          </w:p>
        </w:tc>
      </w:tr>
    </w:tbl>
    <w:p w:rsidR="00B4549C" w:rsidRDefault="00B4549C" w:rsidP="00B4549C">
      <w:pPr>
        <w:pStyle w:val="Default"/>
        <w:rPr>
          <w:b/>
          <w:color w:val="auto"/>
          <w:sz w:val="28"/>
        </w:rPr>
      </w:pPr>
    </w:p>
    <w:tbl>
      <w:tblPr>
        <w:tblW w:w="9745" w:type="dxa"/>
        <w:tblInd w:w="108" w:type="dxa"/>
        <w:tblLook w:val="04A0"/>
      </w:tblPr>
      <w:tblGrid>
        <w:gridCol w:w="2436"/>
        <w:gridCol w:w="2657"/>
        <w:gridCol w:w="2446"/>
        <w:gridCol w:w="2206"/>
      </w:tblGrid>
      <w:tr w:rsidR="00B4549C" w:rsidRPr="006B2769" w:rsidTr="0091738A"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6B2769" w:rsidRDefault="00B4549C" w:rsidP="0091738A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 w:rsidRPr="00511049">
              <w:rPr>
                <w:bCs/>
                <w:sz w:val="28"/>
                <w:szCs w:val="28"/>
              </w:rPr>
              <w:t>Таблица 29.</w:t>
            </w:r>
            <w:r>
              <w:rPr>
                <w:bCs/>
                <w:sz w:val="28"/>
                <w:szCs w:val="28"/>
                <w:lang w:val="en-US"/>
              </w:rPr>
              <w:t>3</w:t>
            </w:r>
          </w:p>
        </w:tc>
      </w:tr>
      <w:tr w:rsidR="00B4549C" w:rsidRPr="006B276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pStyle w:val="Default"/>
              <w:rPr>
                <w:color w:val="auto"/>
                <w:sz w:val="28"/>
                <w:szCs w:val="28"/>
              </w:rPr>
            </w:pPr>
            <w:r w:rsidRPr="006B2769">
              <w:rPr>
                <w:color w:val="auto"/>
                <w:sz w:val="28"/>
                <w:szCs w:val="28"/>
              </w:rPr>
              <w:t>Прогностические факторы</w:t>
            </w:r>
          </w:p>
        </w:tc>
      </w:tr>
      <w:tr w:rsidR="00B4549C" w:rsidRPr="006B2769" w:rsidTr="0091738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Прогностические факторы</w:t>
            </w:r>
          </w:p>
        </w:tc>
        <w:tc>
          <w:tcPr>
            <w:tcW w:w="2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Связанные с опухолью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Связанные с пациентом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Связанные с окружающей средой</w:t>
            </w:r>
          </w:p>
        </w:tc>
      </w:tr>
      <w:tr w:rsidR="00B4549C" w:rsidRPr="006B2769" w:rsidTr="0091738A"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>Основные</w:t>
            </w: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>Степень дифференцировки</w:t>
            </w:r>
          </w:p>
          <w:p w:rsidR="00B4549C" w:rsidRPr="006B2769" w:rsidRDefault="00B4549C" w:rsidP="0091738A">
            <w:r w:rsidRPr="006B2769">
              <w:t>Лимфососудистая инвазия</w:t>
            </w:r>
          </w:p>
          <w:p w:rsidR="00B4549C" w:rsidRPr="006B2769" w:rsidRDefault="00B4549C" w:rsidP="0091738A">
            <w:r w:rsidRPr="006B2769">
              <w:t>Инвазия в пещеристые тела</w:t>
            </w:r>
          </w:p>
        </w:tc>
        <w:tc>
          <w:tcPr>
            <w:tcW w:w="2453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>Генитальные кондиломы в анамнезе</w:t>
            </w:r>
          </w:p>
          <w:p w:rsidR="00B4549C" w:rsidRPr="006B2769" w:rsidRDefault="00B4549C" w:rsidP="0091738A">
            <w:r w:rsidRPr="006B2769">
              <w:t>Lichen sclerosis</w:t>
            </w:r>
          </w:p>
          <w:p w:rsidR="00B4549C" w:rsidRPr="006B2769" w:rsidRDefault="00B4549C" w:rsidP="0091738A">
            <w:r w:rsidRPr="006B2769">
              <w:t>ПУВА</w:t>
            </w:r>
            <w:r w:rsidRPr="006B2769">
              <w:rPr>
                <w:lang w:val="en-US"/>
              </w:rPr>
              <w:t>-</w:t>
            </w:r>
            <w:r w:rsidRPr="006B2769">
              <w:t>терапия</w:t>
            </w: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t>Плохая гигиена</w:t>
            </w:r>
          </w:p>
        </w:tc>
      </w:tr>
      <w:tr w:rsidR="00B4549C" w:rsidRPr="006B2769" w:rsidTr="0091738A">
        <w:tc>
          <w:tcPr>
            <w:tcW w:w="2127" w:type="dxa"/>
            <w:shd w:val="clear" w:color="auto" w:fill="auto"/>
          </w:tcPr>
          <w:p w:rsidR="00B4549C" w:rsidRPr="006B2769" w:rsidRDefault="00B4549C" w:rsidP="0091738A">
            <w:r w:rsidRPr="006B2769">
              <w:t>Дополнительные</w:t>
            </w:r>
          </w:p>
        </w:tc>
        <w:tc>
          <w:tcPr>
            <w:tcW w:w="2791" w:type="dxa"/>
            <w:shd w:val="clear" w:color="auto" w:fill="auto"/>
          </w:tcPr>
          <w:p w:rsidR="00B4549C" w:rsidRPr="006B2769" w:rsidRDefault="00B4549C" w:rsidP="0091738A">
            <w:r w:rsidRPr="006B2769">
              <w:rPr>
                <w:lang w:val="en-US"/>
              </w:rPr>
              <w:t>HPV</w:t>
            </w:r>
            <w:r w:rsidRPr="006B2769">
              <w:t>/</w:t>
            </w:r>
            <w:r w:rsidRPr="006B2769">
              <w:rPr>
                <w:lang w:val="en-US"/>
              </w:rPr>
              <w:t>p</w:t>
            </w:r>
            <w:r w:rsidRPr="006B2769">
              <w:t>16 (наличие приводит в лучшему прогнозу)</w:t>
            </w:r>
          </w:p>
        </w:tc>
        <w:tc>
          <w:tcPr>
            <w:tcW w:w="2453" w:type="dxa"/>
            <w:shd w:val="clear" w:color="auto" w:fill="auto"/>
          </w:tcPr>
          <w:p w:rsidR="00B4549C" w:rsidRPr="006B2769" w:rsidRDefault="00B4549C" w:rsidP="0091738A">
            <w:pPr>
              <w:rPr>
                <w:lang w:val="en-US"/>
              </w:rPr>
            </w:pPr>
            <w:r w:rsidRPr="006B2769">
              <w:t>Курение</w:t>
            </w:r>
          </w:p>
          <w:p w:rsidR="00B4549C" w:rsidRPr="006B2769" w:rsidRDefault="00B4549C" w:rsidP="0091738A">
            <w:pPr>
              <w:rPr>
                <w:lang w:val="en-US"/>
              </w:rPr>
            </w:pPr>
            <w:r w:rsidRPr="006B2769">
              <w:t xml:space="preserve">ВИЧ </w:t>
            </w:r>
            <w:r w:rsidRPr="006B2769">
              <w:lastRenderedPageBreak/>
              <w:t>/иммуносупрессия</w:t>
            </w:r>
          </w:p>
        </w:tc>
        <w:tc>
          <w:tcPr>
            <w:tcW w:w="2374" w:type="dxa"/>
            <w:shd w:val="clear" w:color="auto" w:fill="auto"/>
          </w:tcPr>
          <w:p w:rsidR="00B4549C" w:rsidRPr="006B2769" w:rsidRDefault="00B4549C" w:rsidP="0091738A"/>
        </w:tc>
      </w:tr>
      <w:tr w:rsidR="00B4549C" w:rsidRPr="006B2769" w:rsidTr="0091738A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lastRenderedPageBreak/>
              <w:t>Исследуемые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r w:rsidRPr="006B2769">
              <w:rPr>
                <w:lang w:val="en-US"/>
              </w:rPr>
              <w:t>p</w:t>
            </w:r>
            <w:r w:rsidRPr="006B2769">
              <w:t>53 (предиктор метастазов в лимфатичеких узлах)</w:t>
            </w:r>
          </w:p>
          <w:p w:rsidR="00B4549C" w:rsidRPr="006B2769" w:rsidRDefault="00B4549C" w:rsidP="0091738A">
            <w:r w:rsidRPr="006B2769">
              <w:t>EGFR</w:t>
            </w:r>
          </w:p>
        </w:tc>
        <w:tc>
          <w:tcPr>
            <w:tcW w:w="2453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/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/>
        </w:tc>
      </w:tr>
    </w:tbl>
    <w:p w:rsidR="00B4549C" w:rsidRPr="006B2769" w:rsidRDefault="00B4549C" w:rsidP="00B4549C">
      <w:pPr>
        <w:pStyle w:val="Default"/>
        <w:jc w:val="right"/>
        <w:rPr>
          <w:color w:val="auto"/>
          <w:sz w:val="28"/>
          <w:szCs w:val="28"/>
        </w:rPr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511049">
        <w:rPr>
          <w:sz w:val="28"/>
          <w:szCs w:val="28"/>
        </w:rPr>
        <w:t>2</w:t>
      </w:r>
      <w:r w:rsidRPr="007843F9">
        <w:rPr>
          <w:sz w:val="28"/>
          <w:szCs w:val="28"/>
        </w:rPr>
        <w:t>9.3</w:t>
      </w:r>
      <w:r>
        <w:rPr>
          <w:sz w:val="28"/>
          <w:szCs w:val="28"/>
        </w:rPr>
        <w:t>.</w:t>
      </w:r>
      <w:r w:rsidRPr="00511049">
        <w:rPr>
          <w:sz w:val="28"/>
          <w:szCs w:val="28"/>
        </w:rPr>
        <w:t xml:space="preserve"> Гистологическая классификация (ВОЗ, 2016) (таблица </w:t>
      </w:r>
      <w:r w:rsidRPr="007843F9">
        <w:rPr>
          <w:sz w:val="28"/>
          <w:szCs w:val="28"/>
        </w:rPr>
        <w:t>29.4</w:t>
      </w:r>
      <w:r w:rsidRPr="0051104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4549C" w:rsidRPr="00BF1BE8" w:rsidRDefault="00B4549C" w:rsidP="00B4549C">
      <w:pPr>
        <w:pStyle w:val="Default"/>
        <w:rPr>
          <w:color w:val="auto"/>
        </w:rPr>
      </w:pPr>
    </w:p>
    <w:tbl>
      <w:tblPr>
        <w:tblW w:w="0" w:type="auto"/>
        <w:tblInd w:w="108" w:type="dxa"/>
        <w:tblLook w:val="04A0"/>
      </w:tblPr>
      <w:tblGrid>
        <w:gridCol w:w="8329"/>
        <w:gridCol w:w="1134"/>
      </w:tblGrid>
      <w:tr w:rsidR="00B4549C" w:rsidRPr="006B2769" w:rsidTr="0091738A">
        <w:trPr>
          <w:trHeight w:val="447"/>
        </w:trPr>
        <w:tc>
          <w:tcPr>
            <w:tcW w:w="97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6B2769" w:rsidRDefault="00B4549C" w:rsidP="0091738A">
            <w:pPr>
              <w:jc w:val="right"/>
              <w:rPr>
                <w:b/>
              </w:rPr>
            </w:pPr>
            <w:r w:rsidRPr="00511049">
              <w:rPr>
                <w:bCs/>
              </w:rPr>
              <w:t>Таблица 29.</w:t>
            </w:r>
            <w:r w:rsidRPr="007843F9">
              <w:rPr>
                <w:bCs/>
              </w:rPr>
              <w:t>4</w:t>
            </w:r>
          </w:p>
        </w:tc>
      </w:tr>
      <w:tr w:rsidR="00B4549C" w:rsidRPr="006B2769" w:rsidTr="0091738A">
        <w:tc>
          <w:tcPr>
            <w:tcW w:w="8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rPr>
                <w:b/>
              </w:rPr>
            </w:pPr>
            <w:r w:rsidRPr="00BF1BE8">
              <w:rPr>
                <w:b/>
              </w:rPr>
              <w:t>Гистологическая классификация рака полового члена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rPr>
                <w:b/>
              </w:rPr>
            </w:pPr>
          </w:p>
        </w:tc>
      </w:tr>
      <w:tr w:rsidR="00B4549C" w:rsidRPr="006B2769" w:rsidTr="0091738A">
        <w:tc>
          <w:tcPr>
            <w:tcW w:w="8611" w:type="dxa"/>
            <w:tcBorders>
              <w:top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jc w:val="both"/>
              <w:rPr>
                <w:b/>
              </w:rPr>
            </w:pPr>
            <w:r w:rsidRPr="006B2769">
              <w:rPr>
                <w:b/>
              </w:rPr>
              <w:t>Злокачественные эпителиальные опухоли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Плоскоклеточный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8070/3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Плоскоклеточный рак не связанный с ВПЧ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Плоскоклеточный рак, обычный тип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8070/3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Псевдогиперпластическая карцинома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Псевдогландулярная карцинома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8075/3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Веррукозный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8051/3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Карцинома cuniculatum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Папиллярный плоскоклеточный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8052/3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Аденосквамозный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8560/3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Саркоматоидный (веретеноклеточный)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8074/3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Смешанный плоскоклеточный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8070/3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Плоскоклеточный рак связанный с ВПЧ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Базалоидный плоскоклеточный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8083/3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Папилл</w:t>
            </w:r>
            <w:r>
              <w:t>я</w:t>
            </w:r>
            <w:r w:rsidRPr="006B2769">
              <w:t>рный - базалоидный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Бородавчатый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8054/3*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lastRenderedPageBreak/>
              <w:t>Бородавчатый - базалоидный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Светлоклеточный плоскоклеточный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8084/3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Лимфоэпителиомоподобный рак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8082/3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B4549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B2769">
              <w:t>Другие редкие типы рака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  <w:rPr>
                <w:b/>
              </w:rPr>
            </w:pPr>
            <w:r w:rsidRPr="006B2769">
              <w:rPr>
                <w:b/>
              </w:rPr>
              <w:t>Предраковые заболевания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Пенильная интрапэпителиальная неоплазия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8077/2</w:t>
            </w: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Бородавчатая / базалоидная/ бородавчатая-базалоидная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c>
          <w:tcPr>
            <w:tcW w:w="8611" w:type="dxa"/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Дифференцированная пенильная интрапэпителиальная неоплазия</w:t>
            </w:r>
          </w:p>
        </w:tc>
        <w:tc>
          <w:tcPr>
            <w:tcW w:w="1134" w:type="dxa"/>
          </w:tcPr>
          <w:p w:rsidR="00B4549C" w:rsidRPr="006B2769" w:rsidRDefault="00B4549C" w:rsidP="0091738A">
            <w:pPr>
              <w:jc w:val="both"/>
            </w:pPr>
            <w:r w:rsidRPr="006B2769">
              <w:t>8071/2*</w:t>
            </w:r>
          </w:p>
        </w:tc>
      </w:tr>
      <w:tr w:rsidR="00B4549C" w:rsidRPr="006B2769" w:rsidTr="0091738A">
        <w:tc>
          <w:tcPr>
            <w:tcW w:w="8611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jc w:val="both"/>
            </w:pPr>
            <w:r w:rsidRPr="006B2769">
              <w:t>Болезнь Педжета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pPr>
              <w:jc w:val="both"/>
            </w:pPr>
            <w:r w:rsidRPr="006B2769">
              <w:t>8542/3</w:t>
            </w:r>
          </w:p>
        </w:tc>
      </w:tr>
      <w:tr w:rsidR="00B4549C" w:rsidRPr="006B2769" w:rsidTr="0091738A">
        <w:tc>
          <w:tcPr>
            <w:tcW w:w="8611" w:type="dxa"/>
            <w:tcBorders>
              <w:bottom w:val="single" w:sz="4" w:space="0" w:color="auto"/>
            </w:tcBorders>
            <w:shd w:val="clear" w:color="auto" w:fill="auto"/>
          </w:tcPr>
          <w:p w:rsidR="00B4549C" w:rsidRPr="006B2769" w:rsidRDefault="00B4549C" w:rsidP="0091738A">
            <w:pPr>
              <w:jc w:val="both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pPr>
              <w:jc w:val="both"/>
            </w:pPr>
          </w:p>
        </w:tc>
      </w:tr>
      <w:tr w:rsidR="00B4549C" w:rsidRPr="006B2769" w:rsidTr="0091738A">
        <w:trPr>
          <w:trHeight w:val="417"/>
        </w:trPr>
        <w:tc>
          <w:tcPr>
            <w:tcW w:w="97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6B2769" w:rsidRDefault="00B4549C" w:rsidP="0091738A">
            <w:pPr>
              <w:jc w:val="both"/>
              <w:rPr>
                <w:b/>
              </w:rPr>
            </w:pPr>
            <w:r w:rsidRPr="006B2769">
              <w:rPr>
                <w:b/>
                <w:bCs/>
              </w:rPr>
              <w:t>Гистологическая степень злокачественности (</w:t>
            </w:r>
            <w:r w:rsidRPr="006B2769">
              <w:rPr>
                <w:b/>
                <w:bCs/>
                <w:lang w:val="en-US"/>
              </w:rPr>
              <w:t>ISUP</w:t>
            </w:r>
            <w:r w:rsidRPr="006B2769">
              <w:rPr>
                <w:b/>
                <w:bCs/>
              </w:rPr>
              <w:t xml:space="preserve"> 2013, ВОЗ 2016)</w:t>
            </w:r>
          </w:p>
        </w:tc>
      </w:tr>
      <w:tr w:rsidR="00B4549C" w:rsidRPr="006B2769" w:rsidTr="0091738A">
        <w:trPr>
          <w:trHeight w:val="1557"/>
        </w:trPr>
        <w:tc>
          <w:tcPr>
            <w:tcW w:w="974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549C" w:rsidRPr="006B2769" w:rsidRDefault="00B4549C" w:rsidP="0091738A">
            <w:pPr>
              <w:ind w:firstLine="709"/>
              <w:jc w:val="both"/>
              <w:rPr>
                <w:bCs/>
              </w:rPr>
            </w:pPr>
            <w:r w:rsidRPr="006B2769">
              <w:t xml:space="preserve">Рекомендуется использовать 3-степенную систему определения степени дифференцировки (злокачественности, </w:t>
            </w:r>
            <w:r w:rsidRPr="006B2769">
              <w:rPr>
                <w:bCs/>
                <w:i/>
                <w:lang w:val="en-US"/>
              </w:rPr>
              <w:t>grade</w:t>
            </w:r>
            <w:r w:rsidRPr="006B2769">
              <w:rPr>
                <w:bCs/>
                <w:i/>
              </w:rPr>
              <w:t xml:space="preserve">, </w:t>
            </w:r>
            <w:r w:rsidRPr="006B2769">
              <w:rPr>
                <w:bCs/>
                <w:i/>
                <w:lang w:val="en-US"/>
              </w:rPr>
              <w:t>G</w:t>
            </w:r>
            <w:r w:rsidRPr="006B2769">
              <w:t>) опухоли, основаную на степени выраженности ядерного полиморфизма (от слабого до выраженного) и наличию/отсутствию кератинизации (ороговения).</w:t>
            </w:r>
          </w:p>
        </w:tc>
      </w:tr>
      <w:tr w:rsidR="00B4549C" w:rsidRPr="006B2769" w:rsidTr="0091738A">
        <w:trPr>
          <w:trHeight w:val="569"/>
        </w:trPr>
        <w:tc>
          <w:tcPr>
            <w:tcW w:w="9745" w:type="dxa"/>
            <w:gridSpan w:val="2"/>
            <w:shd w:val="clear" w:color="auto" w:fill="auto"/>
            <w:vAlign w:val="center"/>
          </w:tcPr>
          <w:p w:rsidR="00B4549C" w:rsidRPr="006B2769" w:rsidRDefault="00B4549C" w:rsidP="0091738A">
            <w:pPr>
              <w:ind w:firstLine="709"/>
              <w:jc w:val="both"/>
              <w:rPr>
                <w:bCs/>
              </w:rPr>
            </w:pPr>
            <w:r w:rsidRPr="006B2769">
              <w:t>GX – степень злокачественности не может быть установлена</w:t>
            </w:r>
          </w:p>
        </w:tc>
      </w:tr>
      <w:tr w:rsidR="00B4549C" w:rsidRPr="006B2769" w:rsidTr="0091738A">
        <w:trPr>
          <w:trHeight w:val="1413"/>
        </w:trPr>
        <w:tc>
          <w:tcPr>
            <w:tcW w:w="9745" w:type="dxa"/>
            <w:gridSpan w:val="2"/>
            <w:shd w:val="clear" w:color="auto" w:fill="auto"/>
            <w:vAlign w:val="center"/>
          </w:tcPr>
          <w:p w:rsidR="00B4549C" w:rsidRPr="006B2769" w:rsidRDefault="00B4549C" w:rsidP="0091738A">
            <w:pPr>
              <w:ind w:firstLine="709"/>
              <w:jc w:val="both"/>
              <w:rPr>
                <w:i/>
              </w:rPr>
            </w:pPr>
            <w:r w:rsidRPr="006B2769">
              <w:t>G1 – высокодиф</w:t>
            </w:r>
            <w:r>
              <w:t>ф</w:t>
            </w:r>
            <w:r w:rsidRPr="006B2769">
              <w:t>еренцированный плоскоклеточный рак имеет цитологические признаки, сходные с нормальным многослойным плоским эпителием, характер роста опухоли – в виде нерегулярных скоплений («гнезд») опухолевых клеток с незначительной реакцией окружающей стромальной ткани.</w:t>
            </w:r>
          </w:p>
        </w:tc>
      </w:tr>
      <w:tr w:rsidR="00B4549C" w:rsidRPr="006B2769" w:rsidTr="0091738A">
        <w:trPr>
          <w:trHeight w:val="1852"/>
        </w:trPr>
        <w:tc>
          <w:tcPr>
            <w:tcW w:w="9745" w:type="dxa"/>
            <w:gridSpan w:val="2"/>
            <w:shd w:val="clear" w:color="auto" w:fill="auto"/>
            <w:vAlign w:val="center"/>
          </w:tcPr>
          <w:p w:rsidR="00B4549C" w:rsidRPr="006B2769" w:rsidRDefault="00B4549C" w:rsidP="0091738A">
            <w:pPr>
              <w:ind w:firstLine="709"/>
              <w:jc w:val="both"/>
              <w:rPr>
                <w:i/>
              </w:rPr>
            </w:pPr>
            <w:r w:rsidRPr="006B2769">
              <w:t>G3 – низкодифференцированный рак – мелкие группы опухолевых клеток с хаотичным характером роста, с плохо выраженным или отсутствующим ороговением, опухолевые клетки полиморфные с гиперхромными ядрами, множественными фигурами митозов, наличием выраженной десмопластической реакция окружающей стромальной ткани.</w:t>
            </w:r>
          </w:p>
        </w:tc>
      </w:tr>
      <w:tr w:rsidR="00B4549C" w:rsidRPr="006B2769" w:rsidTr="0091738A">
        <w:trPr>
          <w:trHeight w:val="425"/>
        </w:trPr>
        <w:tc>
          <w:tcPr>
            <w:tcW w:w="97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6B2769" w:rsidRDefault="00B4549C" w:rsidP="0091738A">
            <w:pPr>
              <w:ind w:firstLine="709"/>
              <w:jc w:val="both"/>
            </w:pPr>
            <w:r w:rsidRPr="006B2769">
              <w:rPr>
                <w:lang w:val="en-US"/>
              </w:rPr>
              <w:t>G</w:t>
            </w:r>
            <w:r w:rsidRPr="006B2769">
              <w:t xml:space="preserve">2 – случаи которые не могут быть отнесены к </w:t>
            </w:r>
            <w:r w:rsidRPr="006B2769">
              <w:rPr>
                <w:lang w:val="en-US"/>
              </w:rPr>
              <w:t>G</w:t>
            </w:r>
            <w:r w:rsidRPr="006B2769">
              <w:t xml:space="preserve">1 или </w:t>
            </w:r>
            <w:r w:rsidRPr="006B2769">
              <w:rPr>
                <w:lang w:val="en-US"/>
              </w:rPr>
              <w:t>G</w:t>
            </w:r>
            <w:r w:rsidRPr="006B2769">
              <w:t>3.</w:t>
            </w:r>
          </w:p>
        </w:tc>
      </w:tr>
    </w:tbl>
    <w:p w:rsidR="00B4549C" w:rsidRPr="006B2769" w:rsidRDefault="00B4549C" w:rsidP="00B4549C">
      <w:pPr>
        <w:pStyle w:val="Default"/>
        <w:rPr>
          <w:color w:val="auto"/>
        </w:rPr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511049">
        <w:rPr>
          <w:sz w:val="28"/>
          <w:szCs w:val="28"/>
        </w:rPr>
        <w:lastRenderedPageBreak/>
        <w:t>2</w:t>
      </w:r>
      <w:r w:rsidRPr="007843F9">
        <w:rPr>
          <w:sz w:val="28"/>
          <w:szCs w:val="28"/>
        </w:rPr>
        <w:t>9</w:t>
      </w:r>
      <w:r w:rsidRPr="00511049">
        <w:rPr>
          <w:sz w:val="28"/>
          <w:szCs w:val="28"/>
        </w:rPr>
        <w:t>.</w:t>
      </w:r>
      <w:r w:rsidRPr="007843F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511049">
        <w:rPr>
          <w:sz w:val="28"/>
          <w:szCs w:val="28"/>
        </w:rPr>
        <w:t xml:space="preserve"> Диагностические мероприятия</w:t>
      </w:r>
      <w:r>
        <w:rPr>
          <w:sz w:val="28"/>
          <w:szCs w:val="28"/>
        </w:rPr>
        <w:t>.</w:t>
      </w:r>
    </w:p>
    <w:p w:rsidR="00B4549C" w:rsidRPr="00A9384E" w:rsidRDefault="00B4549C" w:rsidP="00B4549C">
      <w:pPr>
        <w:pStyle w:val="Default"/>
        <w:ind w:firstLine="709"/>
        <w:jc w:val="both"/>
      </w:pPr>
    </w:p>
    <w:p w:rsidR="00B4549C" w:rsidRPr="007843F9" w:rsidRDefault="00B4549C" w:rsidP="00B4549C">
      <w:pPr>
        <w:pStyle w:val="2"/>
        <w:spacing w:before="0" w:after="0"/>
        <w:ind w:firstLine="709"/>
        <w:jc w:val="both"/>
        <w:rPr>
          <w:rFonts w:ascii="Times New Roman" w:hAnsi="Times New Roman"/>
        </w:rPr>
      </w:pPr>
      <w:r w:rsidRPr="00511049">
        <w:rPr>
          <w:rFonts w:ascii="Times New Roman" w:hAnsi="Times New Roman"/>
        </w:rPr>
        <w:t>2</w:t>
      </w:r>
      <w:r w:rsidRPr="007843F9">
        <w:rPr>
          <w:rFonts w:ascii="Times New Roman" w:hAnsi="Times New Roman"/>
        </w:rPr>
        <w:t>9.4</w:t>
      </w:r>
      <w:r w:rsidRPr="00511049">
        <w:rPr>
          <w:rFonts w:ascii="Times New Roman" w:hAnsi="Times New Roman"/>
        </w:rPr>
        <w:t>.1</w:t>
      </w:r>
      <w:r>
        <w:rPr>
          <w:rFonts w:ascii="Times New Roman" w:hAnsi="Times New Roman"/>
        </w:rPr>
        <w:t>.</w:t>
      </w:r>
      <w:r w:rsidRPr="00511049">
        <w:rPr>
          <w:rFonts w:ascii="Times New Roman" w:hAnsi="Times New Roman"/>
        </w:rPr>
        <w:t xml:space="preserve"> Обязательный объем обследования</w:t>
      </w:r>
      <w:r>
        <w:rPr>
          <w:rFonts w:ascii="Times New Roman" w:hAnsi="Times New Roman"/>
        </w:rPr>
        <w:t>.</w:t>
      </w:r>
    </w:p>
    <w:p w:rsidR="00B4549C" w:rsidRDefault="00B4549C" w:rsidP="00B4549C">
      <w:pPr>
        <w:ind w:firstLine="709"/>
        <w:jc w:val="both"/>
        <w:rPr>
          <w:b/>
          <w:bCs/>
        </w:rPr>
      </w:pPr>
    </w:p>
    <w:p w:rsidR="00B4549C" w:rsidRPr="00DA12F6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 xml:space="preserve">Физикальное обследование. Регистрируются размеры, количество, локализация опухоли, тип (папиллярный, узловой, язвенный), прорастание в прилежащие структуры (подслизистую, кавернозные тела, губчатое тело, уретру), цвет и консистенция. Тщательное физикальное исследование паховых лимфоузлов. При наличии пальпируемых лимфоузлов регистрируется их размеры, сторона, количество пальпируемых узлов, подвижность, отношение с прилежащими структурами, наличие лимфостаза. </w:t>
      </w:r>
    </w:p>
    <w:p w:rsidR="00B4549C" w:rsidRPr="00DA12F6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>Биопсия опухоли (инцизионная, трепан-биоп</w:t>
      </w:r>
      <w:r>
        <w:t>сия, соскоб либо эксцизионная)</w:t>
      </w:r>
    </w:p>
    <w:p w:rsidR="00B4549C" w:rsidRPr="00DA12F6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>Биопсия увеличенного лимфоузла (аспирационная, трепан</w:t>
      </w:r>
      <w:r>
        <w:t>-биопсия либо открытая биопсия)</w:t>
      </w:r>
    </w:p>
    <w:p w:rsidR="00B4549C" w:rsidRPr="00DA12F6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>УЗИ органов брюшной полости, малого таза, паховых зон,</w:t>
      </w:r>
      <w:r>
        <w:t xml:space="preserve"> полового члена</w:t>
      </w:r>
    </w:p>
    <w:p w:rsidR="00B4549C" w:rsidRPr="00DA12F6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>Рентген</w:t>
      </w:r>
      <w:r>
        <w:t>ография органов грудной клетки</w:t>
      </w:r>
    </w:p>
    <w:p w:rsidR="00B4549C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A12F6">
        <w:t>Общий анализ крови, общий анализ мочи, биохимический анализ крови (общий белок, креатинин, билирубин, глюкоза).</w:t>
      </w:r>
    </w:p>
    <w:p w:rsidR="00B4549C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 xml:space="preserve">Коагулограмма, </w:t>
      </w:r>
      <w:r w:rsidRPr="005D1A6F">
        <w:t>серореакция на сифилис, определение группы крови и резус-фактора, ЭКГ</w:t>
      </w:r>
      <w:r>
        <w:t xml:space="preserve"> – п</w:t>
      </w:r>
      <w:r w:rsidRPr="005D1A6F">
        <w:t xml:space="preserve">еред проведением хирургического лечения </w:t>
      </w:r>
      <w:r>
        <w:t>(</w:t>
      </w:r>
      <w:r w:rsidRPr="005D1A6F">
        <w:t>дополнительно</w:t>
      </w:r>
      <w:r>
        <w:t>)</w:t>
      </w:r>
    </w:p>
    <w:p w:rsidR="00B4549C" w:rsidRDefault="00B4549C" w:rsidP="00B4549C">
      <w:pPr>
        <w:jc w:val="both"/>
      </w:pPr>
    </w:p>
    <w:p w:rsidR="00B4549C" w:rsidRPr="007843F9" w:rsidRDefault="00B4549C" w:rsidP="00B4549C">
      <w:pPr>
        <w:pStyle w:val="2"/>
        <w:spacing w:before="0" w:after="0"/>
        <w:ind w:firstLine="709"/>
        <w:jc w:val="both"/>
        <w:rPr>
          <w:b w:val="0"/>
        </w:rPr>
      </w:pPr>
      <w:r w:rsidRPr="00511049">
        <w:rPr>
          <w:rFonts w:ascii="Times New Roman" w:hAnsi="Times New Roman"/>
        </w:rPr>
        <w:t>2</w:t>
      </w:r>
      <w:r>
        <w:rPr>
          <w:rFonts w:ascii="Times New Roman" w:hAnsi="Times New Roman"/>
          <w:lang w:val="en-US"/>
        </w:rPr>
        <w:t>9</w:t>
      </w:r>
      <w:r w:rsidRPr="00511049">
        <w:rPr>
          <w:rFonts w:ascii="Times New Roman" w:hAnsi="Times New Roman"/>
        </w:rPr>
        <w:t>.</w:t>
      </w:r>
      <w:r>
        <w:rPr>
          <w:rFonts w:ascii="Times New Roman" w:hAnsi="Times New Roman"/>
          <w:lang w:val="en-US"/>
        </w:rPr>
        <w:t>4.</w:t>
      </w:r>
      <w:r w:rsidRPr="00511049">
        <w:rPr>
          <w:rFonts w:ascii="Times New Roman" w:hAnsi="Times New Roman"/>
        </w:rPr>
        <w:t xml:space="preserve">2. Дополнительные методы обследования (таблица </w:t>
      </w:r>
      <w:r>
        <w:rPr>
          <w:rFonts w:ascii="Times New Roman" w:hAnsi="Times New Roman"/>
          <w:lang w:val="en-US"/>
        </w:rPr>
        <w:t>29.5</w:t>
      </w:r>
      <w:r w:rsidRPr="00511049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B4549C" w:rsidRPr="005958A2" w:rsidRDefault="00B4549C" w:rsidP="00B4549C">
      <w:pPr>
        <w:pStyle w:val="Default"/>
        <w:ind w:firstLine="709"/>
        <w:jc w:val="both"/>
        <w:rPr>
          <w:b/>
        </w:rPr>
      </w:pPr>
    </w:p>
    <w:p w:rsidR="00B4549C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DC4692">
        <w:t xml:space="preserve">КТ таза, органов брюшной полости </w:t>
      </w:r>
    </w:p>
    <w:p w:rsidR="00B4549C" w:rsidRPr="00DC4692" w:rsidRDefault="00B4549C" w:rsidP="00B4549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>
        <w:t>о</w:t>
      </w:r>
      <w:r w:rsidRPr="00DC4692">
        <w:t>стеосцинтиграфия</w:t>
      </w:r>
    </w:p>
    <w:p w:rsidR="00B4549C" w:rsidRDefault="00B4549C" w:rsidP="00B4549C">
      <w:pPr>
        <w:pStyle w:val="Default"/>
        <w:ind w:firstLine="709"/>
      </w:pPr>
    </w:p>
    <w:tbl>
      <w:tblPr>
        <w:tblW w:w="0" w:type="auto"/>
        <w:jc w:val="center"/>
        <w:tblLook w:val="0000"/>
      </w:tblPr>
      <w:tblGrid>
        <w:gridCol w:w="2987"/>
        <w:gridCol w:w="3352"/>
        <w:gridCol w:w="3232"/>
      </w:tblGrid>
      <w:tr w:rsidR="00B4549C" w:rsidRPr="009564CF" w:rsidTr="0091738A">
        <w:trPr>
          <w:trHeight w:val="463"/>
          <w:jc w:val="center"/>
        </w:trPr>
        <w:tc>
          <w:tcPr>
            <w:tcW w:w="3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DC4692" w:rsidRDefault="00B4549C" w:rsidP="0091738A">
            <w:pPr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67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DC4692" w:rsidRDefault="00B4549C" w:rsidP="0091738A">
            <w:pPr>
              <w:jc w:val="right"/>
              <w:rPr>
                <w:b/>
                <w:sz w:val="26"/>
                <w:szCs w:val="26"/>
              </w:rPr>
            </w:pPr>
            <w:r w:rsidRPr="00511049">
              <w:rPr>
                <w:bCs/>
              </w:rPr>
              <w:t>Таблица 29.</w:t>
            </w:r>
            <w:r>
              <w:rPr>
                <w:bCs/>
                <w:lang w:val="en-US"/>
              </w:rPr>
              <w:t>5</w:t>
            </w:r>
          </w:p>
        </w:tc>
      </w:tr>
      <w:tr w:rsidR="00B4549C" w:rsidRPr="009564CF" w:rsidTr="0091738A">
        <w:trPr>
          <w:trHeight w:val="20"/>
          <w:jc w:val="center"/>
        </w:trPr>
        <w:tc>
          <w:tcPr>
            <w:tcW w:w="303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DC4692" w:rsidRDefault="00B4549C" w:rsidP="0091738A">
            <w:pPr>
              <w:rPr>
                <w:b/>
                <w:sz w:val="26"/>
                <w:szCs w:val="26"/>
              </w:rPr>
            </w:pPr>
            <w:r w:rsidRPr="00DC4692">
              <w:rPr>
                <w:b/>
                <w:sz w:val="26"/>
                <w:szCs w:val="26"/>
              </w:rPr>
              <w:t>Уровень распространения</w:t>
            </w:r>
          </w:p>
        </w:tc>
        <w:tc>
          <w:tcPr>
            <w:tcW w:w="67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DC4692" w:rsidRDefault="00B4549C" w:rsidP="0091738A">
            <w:pPr>
              <w:jc w:val="center"/>
              <w:rPr>
                <w:b/>
                <w:sz w:val="26"/>
                <w:szCs w:val="26"/>
              </w:rPr>
            </w:pPr>
            <w:r w:rsidRPr="00DC4692">
              <w:rPr>
                <w:b/>
                <w:sz w:val="26"/>
                <w:szCs w:val="26"/>
              </w:rPr>
              <w:t>Методы исследования</w:t>
            </w:r>
          </w:p>
        </w:tc>
      </w:tr>
      <w:tr w:rsidR="00B4549C" w:rsidRPr="009564CF" w:rsidTr="0091738A">
        <w:trPr>
          <w:trHeight w:val="20"/>
          <w:jc w:val="center"/>
        </w:trPr>
        <w:tc>
          <w:tcPr>
            <w:tcW w:w="3031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B4549C" w:rsidRPr="00DC4692" w:rsidRDefault="00B4549C" w:rsidP="0091738A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DC4692" w:rsidRDefault="00B4549C" w:rsidP="0091738A">
            <w:pPr>
              <w:jc w:val="center"/>
              <w:rPr>
                <w:b/>
                <w:sz w:val="26"/>
                <w:szCs w:val="26"/>
              </w:rPr>
            </w:pPr>
            <w:r w:rsidRPr="00DC4692">
              <w:rPr>
                <w:b/>
                <w:sz w:val="26"/>
                <w:szCs w:val="26"/>
              </w:rPr>
              <w:t>Обязательные</w:t>
            </w:r>
          </w:p>
        </w:tc>
        <w:tc>
          <w:tcPr>
            <w:tcW w:w="3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4549C" w:rsidRPr="00DC4692" w:rsidRDefault="00B4549C" w:rsidP="0091738A">
            <w:pPr>
              <w:jc w:val="center"/>
              <w:rPr>
                <w:b/>
                <w:sz w:val="26"/>
                <w:szCs w:val="26"/>
              </w:rPr>
            </w:pPr>
            <w:r w:rsidRPr="00DC4692">
              <w:rPr>
                <w:b/>
                <w:sz w:val="26"/>
                <w:szCs w:val="26"/>
              </w:rPr>
              <w:t>Дополнительные</w:t>
            </w:r>
          </w:p>
        </w:tc>
      </w:tr>
      <w:tr w:rsidR="00B4549C" w:rsidRPr="009564CF" w:rsidTr="0091738A">
        <w:trPr>
          <w:trHeight w:val="761"/>
          <w:jc w:val="center"/>
        </w:trPr>
        <w:tc>
          <w:tcPr>
            <w:tcW w:w="3031" w:type="dxa"/>
            <w:tcBorders>
              <w:top w:val="single" w:sz="4" w:space="0" w:color="auto"/>
            </w:tcBorders>
          </w:tcPr>
          <w:p w:rsidR="00B4549C" w:rsidRPr="009564CF" w:rsidRDefault="00B4549C" w:rsidP="0091738A">
            <w:pPr>
              <w:pStyle w:val="Default"/>
              <w:rPr>
                <w:color w:val="auto"/>
                <w:sz w:val="26"/>
                <w:szCs w:val="26"/>
              </w:rPr>
            </w:pPr>
            <w:r w:rsidRPr="009564CF">
              <w:rPr>
                <w:color w:val="auto"/>
                <w:sz w:val="26"/>
                <w:szCs w:val="26"/>
              </w:rPr>
              <w:t>Первичная опухоль</w:t>
            </w:r>
          </w:p>
        </w:tc>
        <w:tc>
          <w:tcPr>
            <w:tcW w:w="3434" w:type="dxa"/>
            <w:tcBorders>
              <w:top w:val="single" w:sz="4" w:space="0" w:color="auto"/>
            </w:tcBorders>
          </w:tcPr>
          <w:p w:rsidR="00B4549C" w:rsidRPr="009564CF" w:rsidRDefault="00B4549C" w:rsidP="0091738A">
            <w:pPr>
              <w:pStyle w:val="Default"/>
              <w:rPr>
                <w:color w:val="auto"/>
                <w:sz w:val="26"/>
                <w:szCs w:val="26"/>
              </w:rPr>
            </w:pPr>
            <w:r w:rsidRPr="009564CF">
              <w:rPr>
                <w:color w:val="auto"/>
                <w:sz w:val="26"/>
                <w:szCs w:val="26"/>
              </w:rPr>
              <w:t>Физикальный осмотр</w:t>
            </w:r>
          </w:p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Цитология или гистология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УЗИ, МРТ полового члена</w:t>
            </w:r>
          </w:p>
        </w:tc>
      </w:tr>
      <w:tr w:rsidR="00B4549C" w:rsidRPr="009564CF" w:rsidTr="0091738A">
        <w:trPr>
          <w:trHeight w:val="838"/>
          <w:jc w:val="center"/>
        </w:trPr>
        <w:tc>
          <w:tcPr>
            <w:tcW w:w="3031" w:type="dxa"/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Регионарные лимфоузлы</w:t>
            </w:r>
          </w:p>
        </w:tc>
        <w:tc>
          <w:tcPr>
            <w:tcW w:w="3434" w:type="dxa"/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Физикальный осмотр</w:t>
            </w:r>
          </w:p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Цитология или гистология</w:t>
            </w:r>
          </w:p>
        </w:tc>
        <w:tc>
          <w:tcPr>
            <w:tcW w:w="3280" w:type="dxa"/>
          </w:tcPr>
          <w:p w:rsidR="00B4549C" w:rsidRPr="009564CF" w:rsidRDefault="00B4549C" w:rsidP="0091738A">
            <w:pPr>
              <w:rPr>
                <w:sz w:val="26"/>
                <w:szCs w:val="26"/>
                <w:lang w:val="en-US"/>
              </w:rPr>
            </w:pPr>
            <w:r w:rsidRPr="009564CF">
              <w:rPr>
                <w:sz w:val="26"/>
                <w:szCs w:val="26"/>
              </w:rPr>
              <w:t>УЗИ паховых зон, КТ</w:t>
            </w:r>
          </w:p>
        </w:tc>
      </w:tr>
      <w:tr w:rsidR="00B4549C" w:rsidRPr="009564CF" w:rsidTr="0091738A">
        <w:trPr>
          <w:trHeight w:val="20"/>
          <w:jc w:val="center"/>
        </w:trPr>
        <w:tc>
          <w:tcPr>
            <w:tcW w:w="3031" w:type="dxa"/>
            <w:tcBorders>
              <w:bottom w:val="single" w:sz="4" w:space="0" w:color="auto"/>
            </w:tcBorders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Отдаленные метастазы</w:t>
            </w: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t>УЗИ органов брюшной полости, таза</w:t>
            </w:r>
          </w:p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lastRenderedPageBreak/>
              <w:t>Рентгенография грудной клетки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lastRenderedPageBreak/>
              <w:t>КТ таза</w:t>
            </w:r>
            <w:r w:rsidRPr="00DC4692">
              <w:rPr>
                <w:sz w:val="26"/>
                <w:szCs w:val="26"/>
                <w:vertAlign w:val="superscript"/>
              </w:rPr>
              <w:t>1</w:t>
            </w:r>
            <w:r w:rsidRPr="009564CF">
              <w:rPr>
                <w:sz w:val="26"/>
                <w:szCs w:val="26"/>
              </w:rPr>
              <w:t xml:space="preserve"> или брюшной полости</w:t>
            </w:r>
            <w:r w:rsidRPr="00DC4692">
              <w:rPr>
                <w:sz w:val="26"/>
                <w:szCs w:val="26"/>
                <w:vertAlign w:val="superscript"/>
              </w:rPr>
              <w:t>2</w:t>
            </w:r>
          </w:p>
          <w:p w:rsidR="00B4549C" w:rsidRPr="009564CF" w:rsidRDefault="00B4549C" w:rsidP="0091738A">
            <w:pPr>
              <w:rPr>
                <w:sz w:val="26"/>
                <w:szCs w:val="26"/>
              </w:rPr>
            </w:pPr>
            <w:r w:rsidRPr="009564CF">
              <w:rPr>
                <w:sz w:val="26"/>
                <w:szCs w:val="26"/>
              </w:rPr>
              <w:lastRenderedPageBreak/>
              <w:t>Остеосцинтиграфия (при наличии симптоматики)</w:t>
            </w:r>
          </w:p>
        </w:tc>
      </w:tr>
      <w:tr w:rsidR="00B4549C" w:rsidRPr="0019186D" w:rsidTr="0091738A">
        <w:trPr>
          <w:trHeight w:val="20"/>
          <w:jc w:val="center"/>
        </w:trPr>
        <w:tc>
          <w:tcPr>
            <w:tcW w:w="97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549C" w:rsidRDefault="00B4549C" w:rsidP="0091738A">
            <w:r>
              <w:lastRenderedPageBreak/>
              <w:t>Примечания</w:t>
            </w:r>
            <w:r w:rsidRPr="0019186D">
              <w:t>:</w:t>
            </w:r>
          </w:p>
          <w:p w:rsidR="00B4549C" w:rsidRDefault="00B4549C" w:rsidP="0091738A">
            <w:r w:rsidRPr="00DC4692">
              <w:rPr>
                <w:vertAlign w:val="superscript"/>
              </w:rPr>
              <w:t>1</w:t>
            </w:r>
            <w:r>
              <w:t>П</w:t>
            </w:r>
            <w:r w:rsidRPr="0019186D">
              <w:t>ри наличии метастазов в паховых лимфоузлах</w:t>
            </w:r>
          </w:p>
          <w:p w:rsidR="00B4549C" w:rsidRPr="0019186D" w:rsidRDefault="00B4549C" w:rsidP="0091738A">
            <w:r w:rsidRPr="00DC4692">
              <w:rPr>
                <w:vertAlign w:val="superscript"/>
              </w:rPr>
              <w:t>2</w:t>
            </w:r>
            <w:r>
              <w:t>П</w:t>
            </w:r>
            <w:r w:rsidRPr="0019186D">
              <w:t>ри наличии метастазов в тазовых лимфоузлах</w:t>
            </w:r>
          </w:p>
        </w:tc>
      </w:tr>
    </w:tbl>
    <w:p w:rsidR="00B4549C" w:rsidRPr="00DA12F6" w:rsidRDefault="00B4549C" w:rsidP="00B4549C">
      <w:pPr>
        <w:pStyle w:val="Default"/>
        <w:rPr>
          <w:color w:val="auto"/>
          <w:sz w:val="28"/>
          <w:szCs w:val="28"/>
        </w:rPr>
      </w:pPr>
    </w:p>
    <w:p w:rsidR="00B4549C" w:rsidRPr="00DA12F6" w:rsidRDefault="00B4549C" w:rsidP="00B4549C">
      <w:pPr>
        <w:pStyle w:val="1"/>
        <w:rPr>
          <w:sz w:val="28"/>
          <w:szCs w:val="28"/>
        </w:rPr>
      </w:pPr>
      <w:r w:rsidRPr="00511049">
        <w:rPr>
          <w:sz w:val="28"/>
          <w:szCs w:val="28"/>
        </w:rPr>
        <w:t>2</w:t>
      </w:r>
      <w:r>
        <w:rPr>
          <w:sz w:val="28"/>
          <w:szCs w:val="28"/>
        </w:rPr>
        <w:t>9.5.</w:t>
      </w:r>
      <w:r w:rsidRPr="00511049">
        <w:rPr>
          <w:sz w:val="28"/>
          <w:szCs w:val="28"/>
        </w:rPr>
        <w:t xml:space="preserve"> Общие принципы лечения</w:t>
      </w:r>
      <w:r>
        <w:rPr>
          <w:sz w:val="28"/>
          <w:szCs w:val="28"/>
        </w:rPr>
        <w:t>.</w:t>
      </w:r>
    </w:p>
    <w:p w:rsidR="00B4549C" w:rsidRDefault="00B4549C" w:rsidP="00B4549C">
      <w:pPr>
        <w:jc w:val="both"/>
        <w:rPr>
          <w:b/>
        </w:rPr>
      </w:pPr>
    </w:p>
    <w:p w:rsidR="00B4549C" w:rsidRPr="007843F9" w:rsidRDefault="00B4549C" w:rsidP="00B4549C">
      <w:pPr>
        <w:pStyle w:val="2"/>
        <w:spacing w:before="0" w:after="0"/>
        <w:ind w:firstLine="709"/>
        <w:rPr>
          <w:rFonts w:ascii="Times New Roman" w:hAnsi="Times New Roman"/>
        </w:rPr>
      </w:pPr>
      <w:r w:rsidRPr="00511049">
        <w:rPr>
          <w:rFonts w:ascii="Times New Roman" w:hAnsi="Times New Roman"/>
        </w:rPr>
        <w:t>29.5.1</w:t>
      </w:r>
      <w:r>
        <w:rPr>
          <w:rFonts w:ascii="Times New Roman" w:hAnsi="Times New Roman"/>
        </w:rPr>
        <w:t>.</w:t>
      </w:r>
      <w:r w:rsidRPr="00511049">
        <w:rPr>
          <w:rFonts w:ascii="Times New Roman" w:hAnsi="Times New Roman"/>
        </w:rPr>
        <w:t xml:space="preserve"> Лечение первичной опухоли полового члена</w:t>
      </w:r>
      <w:r>
        <w:rPr>
          <w:rFonts w:ascii="Times New Roman" w:hAnsi="Times New Roman"/>
        </w:rPr>
        <w:t>.</w:t>
      </w:r>
    </w:p>
    <w:p w:rsidR="00B4549C" w:rsidRDefault="00B4549C" w:rsidP="00B4549C">
      <w:pPr>
        <w:ind w:firstLine="709"/>
        <w:jc w:val="both"/>
      </w:pPr>
    </w:p>
    <w:p w:rsidR="00B4549C" w:rsidRDefault="00B4549C" w:rsidP="00B4549C">
      <w:pPr>
        <w:ind w:firstLine="709"/>
        <w:jc w:val="both"/>
      </w:pPr>
      <w:r>
        <w:t xml:space="preserve">29.5.1.1. </w:t>
      </w:r>
      <w:r w:rsidRPr="00DA12F6">
        <w:t>Пенильная интраэпителиальная неоплазия</w:t>
      </w:r>
      <w:r>
        <w:t>.</w:t>
      </w:r>
    </w:p>
    <w:p w:rsidR="00B4549C" w:rsidRPr="00DA12F6" w:rsidRDefault="00B4549C" w:rsidP="00B4549C">
      <w:pPr>
        <w:ind w:firstLine="709"/>
        <w:jc w:val="both"/>
      </w:pPr>
      <w:r w:rsidRPr="00DA12F6">
        <w:t>Проводится органосохраняющее лечение. На первом этапе выполняется циркумцизия. Могут применяться лазерное лечение (СО</w:t>
      </w:r>
      <w:r w:rsidRPr="00DA12F6">
        <w:rPr>
          <w:vertAlign w:val="superscript"/>
        </w:rPr>
        <w:t>2</w:t>
      </w:r>
      <w:r w:rsidRPr="00DA12F6">
        <w:t xml:space="preserve"> или Nd:YAG лазер), криотерапия, электрокоагуляция, аппликации 5-ф</w:t>
      </w:r>
      <w:r>
        <w:t>луоро</w:t>
      </w:r>
      <w:r w:rsidRPr="00DA12F6">
        <w:t>ур</w:t>
      </w:r>
      <w:r>
        <w:t>а</w:t>
      </w:r>
      <w:r w:rsidRPr="00DA12F6">
        <w:t xml:space="preserve">циловой мази или местная эксцизия. Выбор метода зависит от предпочтений хирурга и имеющихся возможностей. </w:t>
      </w:r>
    </w:p>
    <w:p w:rsidR="00B4549C" w:rsidRDefault="00B4549C" w:rsidP="00B4549C">
      <w:pPr>
        <w:ind w:firstLine="709"/>
        <w:jc w:val="both"/>
      </w:pPr>
    </w:p>
    <w:p w:rsidR="00B4549C" w:rsidRDefault="00B4549C" w:rsidP="00B4549C">
      <w:pPr>
        <w:ind w:firstLine="709"/>
        <w:jc w:val="both"/>
      </w:pPr>
      <w:r>
        <w:t xml:space="preserve">29.5.1.2. </w:t>
      </w:r>
      <w:r w:rsidRPr="00DA12F6">
        <w:t>Рак полового члена Ta-1 G1-2</w:t>
      </w:r>
      <w:r>
        <w:t>.</w:t>
      </w:r>
    </w:p>
    <w:p w:rsidR="00B4549C" w:rsidRPr="00DA12F6" w:rsidRDefault="00B4549C" w:rsidP="00B4549C">
      <w:pPr>
        <w:ind w:firstLine="709"/>
        <w:jc w:val="both"/>
      </w:pPr>
      <w:r>
        <w:t>Пациентам</w:t>
      </w:r>
      <w:r w:rsidRPr="00DA12F6">
        <w:t xml:space="preserve">, которые гарантированно будут соблюдать сроки диспансерного наблюдения, проводится органосохраняющее лечение (лазерная терапия, местная эксцизия с морфологическим определением хирургического края отсечения, брахитерапия). Перед проведением брахитерапии рекомендуется выполнение циркумцизии. </w:t>
      </w:r>
      <w:r>
        <w:t>Пациентам</w:t>
      </w:r>
      <w:r w:rsidRPr="00DA12F6">
        <w:t>, которые не смогут соблюдать режим диспансерного наблюдения, показана резекция или ампутация полового члена.</w:t>
      </w:r>
    </w:p>
    <w:p w:rsidR="00B4549C" w:rsidRDefault="00B4549C" w:rsidP="00B4549C">
      <w:pPr>
        <w:ind w:firstLine="709"/>
        <w:jc w:val="both"/>
      </w:pPr>
    </w:p>
    <w:p w:rsidR="00B4549C" w:rsidRDefault="00B4549C" w:rsidP="00B4549C">
      <w:pPr>
        <w:ind w:firstLine="709"/>
        <w:jc w:val="both"/>
      </w:pPr>
      <w:r>
        <w:t xml:space="preserve">29.5.1.3. </w:t>
      </w:r>
      <w:r w:rsidRPr="00DA12F6">
        <w:t>Рак полового члена T1G3, Т2 и более</w:t>
      </w:r>
      <w:r>
        <w:t>.</w:t>
      </w:r>
    </w:p>
    <w:p w:rsidR="00B4549C" w:rsidRPr="006B2769" w:rsidRDefault="00B4549C" w:rsidP="00B4549C">
      <w:pPr>
        <w:ind w:firstLine="709"/>
        <w:jc w:val="both"/>
      </w:pPr>
      <w:r w:rsidRPr="00DA12F6">
        <w:t xml:space="preserve">Стандартным методом лечения является хирургический. В зависимости от распространенности опухоли могут применяться </w:t>
      </w:r>
      <w:r w:rsidRPr="006B2769">
        <w:t xml:space="preserve">глансэктомия, резекция полового члена, ампутация полового члена (пенэктомия) либо эмаскуляция. Для обеспечения радикальности операции при резекции полового члена </w:t>
      </w:r>
      <w:r w:rsidRPr="006B2769">
        <w:lastRenderedPageBreak/>
        <w:t>достаточно отступить от видимого или пальпируемого края опухоли 5 мм с исследованием краев отсечения.</w:t>
      </w:r>
    </w:p>
    <w:p w:rsidR="00B4549C" w:rsidRPr="00DA12F6" w:rsidRDefault="00B4549C" w:rsidP="00B4549C">
      <w:pPr>
        <w:ind w:firstLine="709"/>
        <w:jc w:val="both"/>
      </w:pPr>
      <w:r w:rsidRPr="006B2769">
        <w:t>Органосохраняющее лечение (местная эксцизия с морфологическим</w:t>
      </w:r>
      <w:r w:rsidRPr="00DA12F6">
        <w:t xml:space="preserve"> определением хирургического края отсечения, брахитерапия) может проводиться только у незначительной части </w:t>
      </w:r>
      <w:r>
        <w:t>пациентов</w:t>
      </w:r>
      <w:r w:rsidRPr="00DA12F6">
        <w:t xml:space="preserve">, у которых опухоль занимает не более половины головки полового члена, и которые готовы строго соблюдать режим диспансерного наблюдения. Лучевая терапия может проводиться при размерах опухоли не превышающих 4 см в наибольшем измерении. 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>
        <w:t xml:space="preserve">29.5.1.4. </w:t>
      </w:r>
      <w:r w:rsidRPr="00DA12F6">
        <w:t>Местный рецидив.</w:t>
      </w:r>
    </w:p>
    <w:p w:rsidR="00B4549C" w:rsidRPr="00DA12F6" w:rsidRDefault="00B4549C" w:rsidP="00B4549C">
      <w:pPr>
        <w:ind w:firstLine="709"/>
        <w:jc w:val="both"/>
      </w:pPr>
      <w:r w:rsidRPr="00DA12F6">
        <w:t xml:space="preserve">При местном рецидиве после ограносохраняющего лечения при условии отсутствия инвазии в кавернозные тела полового члена рекомендуется проведение повторного органосохраняющего лечения. При более глубоко инфильтрирующем рецидиве выполняется ампутация полового члена либо эмаскуляция. </w:t>
      </w:r>
    </w:p>
    <w:p w:rsidR="00B4549C" w:rsidRDefault="00B4549C" w:rsidP="00B4549C">
      <w:pPr>
        <w:ind w:firstLine="709"/>
        <w:jc w:val="both"/>
      </w:pPr>
    </w:p>
    <w:p w:rsidR="00B4549C" w:rsidRPr="005958A2" w:rsidRDefault="00B4549C" w:rsidP="00B4549C">
      <w:pPr>
        <w:pStyle w:val="2"/>
        <w:spacing w:before="0" w:after="0"/>
        <w:ind w:firstLine="709"/>
        <w:rPr>
          <w:b w:val="0"/>
        </w:rPr>
      </w:pPr>
      <w:r w:rsidRPr="00511049">
        <w:rPr>
          <w:rFonts w:ascii="Times New Roman" w:hAnsi="Times New Roman"/>
        </w:rPr>
        <w:t>2</w:t>
      </w:r>
      <w:r>
        <w:rPr>
          <w:rFonts w:ascii="Times New Roman" w:hAnsi="Times New Roman"/>
        </w:rPr>
        <w:t>9</w:t>
      </w:r>
      <w:r w:rsidRPr="00511049">
        <w:rPr>
          <w:rFonts w:ascii="Times New Roman" w:hAnsi="Times New Roman"/>
        </w:rPr>
        <w:t>.</w:t>
      </w:r>
      <w:r>
        <w:rPr>
          <w:rFonts w:ascii="Times New Roman" w:hAnsi="Times New Roman"/>
        </w:rPr>
        <w:t>5</w:t>
      </w:r>
      <w:r w:rsidRPr="00511049">
        <w:rPr>
          <w:rFonts w:ascii="Times New Roman" w:hAnsi="Times New Roman"/>
        </w:rPr>
        <w:t>.</w:t>
      </w:r>
      <w:r>
        <w:rPr>
          <w:rFonts w:ascii="Times New Roman" w:hAnsi="Times New Roman"/>
        </w:rPr>
        <w:t>2.Тактика лечения в зависимости от состояния регионарных лимфоузлов.</w:t>
      </w:r>
    </w:p>
    <w:p w:rsidR="00B4549C" w:rsidRDefault="00B4549C" w:rsidP="00B4549C">
      <w:pPr>
        <w:ind w:firstLine="709"/>
        <w:jc w:val="both"/>
      </w:pPr>
    </w:p>
    <w:p w:rsidR="00B4549C" w:rsidRPr="00511049" w:rsidRDefault="00B4549C" w:rsidP="00B4549C">
      <w:pPr>
        <w:ind w:firstLine="709"/>
        <w:jc w:val="both"/>
        <w:rPr>
          <w:i/>
        </w:rPr>
      </w:pPr>
      <w:r w:rsidRPr="00511049">
        <w:rPr>
          <w:i/>
        </w:rPr>
        <w:t>29.5.2.1</w:t>
      </w:r>
      <w:r>
        <w:rPr>
          <w:i/>
        </w:rPr>
        <w:t>.</w:t>
      </w:r>
      <w:r w:rsidRPr="00511049">
        <w:rPr>
          <w:i/>
        </w:rPr>
        <w:t xml:space="preserve"> Тактика лечения при непальпируемых регионарных лимфоузлах</w:t>
      </w:r>
      <w:r>
        <w:rPr>
          <w:i/>
        </w:rPr>
        <w:t>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DA12F6">
        <w:t xml:space="preserve">Успех лечения определяется состоянием регионарных лимфатических узлов. При метастазировании в регионарные лимфоузлы лимфаденэктомия является </w:t>
      </w:r>
      <w:r>
        <w:t xml:space="preserve">единственным </w:t>
      </w:r>
      <w:r w:rsidRPr="00DA12F6">
        <w:t xml:space="preserve">эффективным методом лечения. Отбор </w:t>
      </w:r>
      <w:r>
        <w:t>пациентов</w:t>
      </w:r>
      <w:r w:rsidRPr="00DA12F6">
        <w:t xml:space="preserve"> для этой операции основан на оценке прогностических факторов. 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>
        <w:t>29.5.2.1.1. Н</w:t>
      </w:r>
      <w:r w:rsidRPr="00DA12F6">
        <w:t>изк</w:t>
      </w:r>
      <w:r>
        <w:t>ий</w:t>
      </w:r>
      <w:r w:rsidRPr="00DA12F6">
        <w:t xml:space="preserve"> риск метастазов в регионарных лимф</w:t>
      </w:r>
      <w:r>
        <w:t xml:space="preserve">оузлах (pTis-pTaG1-2 или pT1G1) </w:t>
      </w:r>
    </w:p>
    <w:p w:rsidR="00B4549C" w:rsidRPr="00DA12F6" w:rsidRDefault="00B4549C" w:rsidP="00B4549C">
      <w:pPr>
        <w:ind w:firstLine="709"/>
        <w:jc w:val="both"/>
      </w:pPr>
      <w:r w:rsidRPr="00DA12F6">
        <w:t xml:space="preserve">Проводится диспансерное наблюдение. При невозможности соблюдения режима диспансеризации выполняется модифицированная паховая лимфаденэктомия с двух сторон. 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>
        <w:t>29.5.2.1.2. У</w:t>
      </w:r>
      <w:r w:rsidRPr="00DA12F6">
        <w:t>меренн</w:t>
      </w:r>
      <w:r>
        <w:t xml:space="preserve">ый </w:t>
      </w:r>
      <w:r w:rsidRPr="00DA12F6">
        <w:t>риск метастазов в</w:t>
      </w:r>
      <w:r>
        <w:t xml:space="preserve"> регионарных лимфоузлах (pT1G2)</w:t>
      </w:r>
    </w:p>
    <w:p w:rsidR="00B4549C" w:rsidRPr="00DA12F6" w:rsidRDefault="00B4549C" w:rsidP="00B4549C">
      <w:pPr>
        <w:ind w:firstLine="709"/>
        <w:jc w:val="both"/>
      </w:pPr>
      <w:r w:rsidRPr="00DA12F6">
        <w:t>При определении лечебной тактики необходимо учитывать наличие сосудистой или лимфатической инвазии и характер роста первичной опухоли. При отсутствии сосудистой или лимфатической инвазии и при поверхностном росте опухоли рекомендуется диспансерное наблюдение. При строгом соблюдении диспансерного режима также возможно наблюдение. При наличии сосудистой или лимфатической инвазии, или инфильтрирующего роста опухоли выполняется модифицированная паховая лимфодиссекция.</w:t>
      </w:r>
    </w:p>
    <w:p w:rsidR="00B4549C" w:rsidRPr="00DA12F6" w:rsidRDefault="00B4549C" w:rsidP="00B4549C">
      <w:pPr>
        <w:ind w:firstLine="709"/>
        <w:jc w:val="both"/>
      </w:pPr>
      <w:r w:rsidRPr="00DA12F6">
        <w:t xml:space="preserve">При обнаружении метастазов в паховых лимфоузлах по данным экспресс-гистологического исследования в ходе выполнения модифицированной паховой лимфаденэктомии объем операции расширяется до радикальной паховой лимфаденэктомии со стороны обнаружения метастазов. 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>
        <w:t>29.5.2.1.3. В</w:t>
      </w:r>
      <w:r w:rsidRPr="00DA12F6">
        <w:t>ысок</w:t>
      </w:r>
      <w:r>
        <w:t>ий</w:t>
      </w:r>
      <w:r w:rsidRPr="00DA12F6">
        <w:t xml:space="preserve"> риск метастазов (pT2 или G3)</w:t>
      </w:r>
      <w:r>
        <w:t>.</w:t>
      </w:r>
    </w:p>
    <w:p w:rsidR="00B4549C" w:rsidRPr="00DA12F6" w:rsidRDefault="00B4549C" w:rsidP="00B4549C">
      <w:pPr>
        <w:ind w:firstLine="709"/>
        <w:jc w:val="both"/>
      </w:pPr>
      <w:r w:rsidRPr="00DA12F6">
        <w:t>Выполняется модифицированная или радикальная паховая лимфаденэктомия с двух сторон.</w:t>
      </w:r>
    </w:p>
    <w:p w:rsidR="00B4549C" w:rsidRDefault="00B4549C" w:rsidP="00B4549C">
      <w:pPr>
        <w:ind w:firstLine="709"/>
        <w:jc w:val="both"/>
      </w:pPr>
    </w:p>
    <w:p w:rsidR="00B4549C" w:rsidRPr="00F66CF2" w:rsidRDefault="00B4549C" w:rsidP="00B4549C">
      <w:pPr>
        <w:ind w:firstLine="709"/>
        <w:jc w:val="both"/>
        <w:rPr>
          <w:i/>
        </w:rPr>
      </w:pPr>
      <w:r w:rsidRPr="00F66CF2">
        <w:rPr>
          <w:i/>
        </w:rPr>
        <w:t>29.5.2.2</w:t>
      </w:r>
      <w:r>
        <w:rPr>
          <w:i/>
        </w:rPr>
        <w:t>.</w:t>
      </w:r>
      <w:r w:rsidRPr="00F66CF2">
        <w:rPr>
          <w:i/>
        </w:rPr>
        <w:t xml:space="preserve"> Лечение при пальпируемых регионарных лимфоузлах</w:t>
      </w:r>
      <w:r>
        <w:rPr>
          <w:i/>
        </w:rPr>
        <w:t>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DA12F6">
        <w:t xml:space="preserve">При первичном обращении примерно у </w:t>
      </w:r>
      <w:r>
        <w:t>50%пациентов</w:t>
      </w:r>
      <w:r w:rsidRPr="00DA12F6">
        <w:t xml:space="preserve"> с пальпируемыми паховыми лимфоузлами </w:t>
      </w:r>
      <w:r>
        <w:t xml:space="preserve">их </w:t>
      </w:r>
      <w:r w:rsidRPr="00DA12F6">
        <w:t xml:space="preserve">увеличение </w:t>
      </w:r>
      <w:r>
        <w:t>связанос</w:t>
      </w:r>
      <w:r w:rsidRPr="00DA12F6">
        <w:t xml:space="preserve"> реактивны</w:t>
      </w:r>
      <w:r>
        <w:t>м</w:t>
      </w:r>
      <w:r w:rsidRPr="00DA12F6">
        <w:t xml:space="preserve"> воспале</w:t>
      </w:r>
      <w:r>
        <w:t>нием</w:t>
      </w:r>
      <w:r w:rsidRPr="00DA12F6">
        <w:t xml:space="preserve">. </w:t>
      </w:r>
      <w:r>
        <w:t xml:space="preserve">Однако, </w:t>
      </w:r>
      <w:r w:rsidRPr="00DA12F6">
        <w:t xml:space="preserve">если увеличение лимфоузлов </w:t>
      </w:r>
      <w:r>
        <w:t xml:space="preserve">наблюдается </w:t>
      </w:r>
      <w:r w:rsidRPr="00DA12F6">
        <w:t xml:space="preserve">происходит в течение периода наблюдения после лечения первичного очага, то практически у 100% </w:t>
      </w:r>
      <w:r>
        <w:t>пациентов</w:t>
      </w:r>
      <w:r w:rsidRPr="00DA12F6">
        <w:t xml:space="preserve"> выявляется их метастатическое поражение. </w:t>
      </w:r>
      <w:r>
        <w:t xml:space="preserve">Поэтому </w:t>
      </w:r>
      <w:r w:rsidRPr="00DA12F6">
        <w:t>состояние незначительно увеличенных паховых лимфоузлов целесообразно оценивать через 3-6 недель после операции по поводу первичного очага.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9863D1">
        <w:lastRenderedPageBreak/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>2.1.</w:t>
      </w:r>
      <w:r w:rsidRPr="00DA12F6">
        <w:t xml:space="preserve">Стандартом лечения </w:t>
      </w:r>
      <w:r>
        <w:t>пациентов</w:t>
      </w:r>
      <w:r w:rsidRPr="00DA12F6">
        <w:t xml:space="preserve"> с пальпируемыми лимфоузлами и позитивными результатами биопсии увеличенных лимфоузлов является радикальная паховая лимфаденэктомия. При обнаружении двух и более пораженных лимфоузлов или прорастании метастатической опухолью капсулы лимфоузла показана тазовая лимфаденэктомия. При тазовой лимфаденэктомии удаляются наружные подвздошные и запирательные лимфоузлы (проксимальная граница: бифуркация общих подвздошных артерий, латеральная: подвздошно-паховый нерв, медиальная: запирательный нерв).</w:t>
      </w:r>
    </w:p>
    <w:p w:rsidR="00B4549C" w:rsidRPr="00DA12F6" w:rsidRDefault="00B4549C" w:rsidP="00B4549C">
      <w:pPr>
        <w:ind w:firstLine="709"/>
        <w:jc w:val="both"/>
      </w:pPr>
      <w:r w:rsidRPr="00DA12F6">
        <w:t>Если в контралатеральной паховой области не выявляется пальпируемых лимфоузлов, то там сначала выполняется модифицированная лимфаденэктомия</w:t>
      </w:r>
      <w:r>
        <w:t>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9863D1"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>2.2.Пациентам</w:t>
      </w:r>
      <w:r w:rsidRPr="00DA12F6">
        <w:t xml:space="preserve"> с фиксированными конгломератами паховых лимфоузлов или с метастазами в тазовых лимфоузлах (по данным УЗИ, КТ или МРТ) показана индукционная химиотерапия либо предоперационная лучевая терапия и, при достижении частичного или полного эффекта, радикальная пахово-подвздошная лимфаденэктомия. В качестве неоадъювантной терапии показано 3-4 курса цисплатина и ф</w:t>
      </w:r>
      <w:r>
        <w:t>луоро</w:t>
      </w:r>
      <w:r w:rsidRPr="00DA12F6">
        <w:t>урацила. Предоперационная лучевая терапия увеличивает риск послеоперационных осложнений.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9863D1"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>2.3.</w:t>
      </w:r>
      <w:r w:rsidRPr="00DA12F6">
        <w:t>При появлении пальпируемых лимфоузлов в ходе диспансерного наблюдения возможны два варианта лечения: а) двусторонняя радикальная паховая лимфаденэктомия или б) при длительном сроке предшествующей ремиссии радикальная паховая лимфаденэктомия только на стороне развившихся метастазов.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9863D1"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>2.4.</w:t>
      </w:r>
      <w:r w:rsidRPr="00DA12F6">
        <w:t>Адъювантная химиотерапия рекомендуется при наличии двух и более пораженных лимфоузлов или при наличии прорастания метастатической опухолью капсулы лимфоузла. В адъювантном режиме проводятся 2-4 курса цисплатина + ф</w:t>
      </w:r>
      <w:r>
        <w:t>луороурацил</w:t>
      </w:r>
      <w:r w:rsidRPr="00DA12F6">
        <w:t xml:space="preserve"> или 12-недельный курс винкристина, метотрексата и блеомицина (VBM).</w:t>
      </w:r>
    </w:p>
    <w:p w:rsidR="00B4549C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9863D1">
        <w:lastRenderedPageBreak/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>2.5.</w:t>
      </w:r>
      <w:r w:rsidRPr="00DA12F6">
        <w:t xml:space="preserve">При наличии у </w:t>
      </w:r>
      <w:r>
        <w:t>пациента</w:t>
      </w:r>
      <w:r w:rsidRPr="00DA12F6">
        <w:t xml:space="preserve"> первичной опухоли и регионарных метастазов хирургическое лечение обеих локализаций проводится одномоментно. У </w:t>
      </w:r>
      <w:r>
        <w:t>пациентов</w:t>
      </w:r>
      <w:r w:rsidRPr="00DA12F6">
        <w:t xml:space="preserve"> с метастазами в тазовых лимфоузлах лечение начинается с проведения индукционной химиотерапии, после чего в зависимости от ответа опухоли проводится радикальная либо паллиативная операция, либо лучевая терапия. </w:t>
      </w:r>
    </w:p>
    <w:p w:rsidR="00B4549C" w:rsidRDefault="00B4549C" w:rsidP="00B4549C">
      <w:pPr>
        <w:ind w:firstLine="709"/>
        <w:jc w:val="both"/>
      </w:pPr>
    </w:p>
    <w:p w:rsidR="00B4549C" w:rsidRPr="00F66CF2" w:rsidRDefault="00B4549C" w:rsidP="00B4549C">
      <w:pPr>
        <w:ind w:firstLine="709"/>
        <w:jc w:val="both"/>
      </w:pPr>
      <w:r w:rsidRPr="00F66CF2">
        <w:rPr>
          <w:i/>
        </w:rPr>
        <w:t>2</w:t>
      </w:r>
      <w:r>
        <w:rPr>
          <w:i/>
        </w:rPr>
        <w:t>9</w:t>
      </w:r>
      <w:r w:rsidRPr="00F66CF2">
        <w:rPr>
          <w:i/>
        </w:rPr>
        <w:t>2.</w:t>
      </w:r>
      <w:r>
        <w:rPr>
          <w:i/>
        </w:rPr>
        <w:t>5</w:t>
      </w:r>
      <w:r w:rsidRPr="00F66CF2">
        <w:rPr>
          <w:i/>
        </w:rPr>
        <w:t>.</w:t>
      </w:r>
      <w:r>
        <w:rPr>
          <w:i/>
        </w:rPr>
        <w:t>2</w:t>
      </w:r>
      <w:r w:rsidRPr="00F66CF2">
        <w:rPr>
          <w:i/>
        </w:rPr>
        <w:t>.</w:t>
      </w:r>
      <w:r>
        <w:rPr>
          <w:i/>
        </w:rPr>
        <w:t>3.</w:t>
      </w:r>
      <w:r w:rsidRPr="00F66CF2">
        <w:rPr>
          <w:i/>
        </w:rPr>
        <w:t xml:space="preserve"> Виды паховой лимфаденэктомии</w:t>
      </w:r>
      <w:r>
        <w:rPr>
          <w:i/>
        </w:rPr>
        <w:t>.</w:t>
      </w:r>
    </w:p>
    <w:p w:rsidR="00B4549C" w:rsidRDefault="00B4549C" w:rsidP="00B4549C">
      <w:pPr>
        <w:ind w:firstLine="709"/>
        <w:jc w:val="both"/>
      </w:pPr>
    </w:p>
    <w:p w:rsidR="00B4549C" w:rsidRPr="006B2769" w:rsidRDefault="00B4549C" w:rsidP="00B4549C">
      <w:pPr>
        <w:ind w:firstLine="709"/>
        <w:jc w:val="both"/>
      </w:pPr>
      <w:r w:rsidRPr="009863D1"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 xml:space="preserve">3.1. </w:t>
      </w:r>
      <w:r w:rsidRPr="006B2769">
        <w:t xml:space="preserve">Радикальная паховая лимфаденэктомия </w:t>
      </w:r>
    </w:p>
    <w:p w:rsidR="00B4549C" w:rsidRPr="006B2769" w:rsidRDefault="00B4549C" w:rsidP="00B4549C">
      <w:pPr>
        <w:ind w:firstLine="709"/>
        <w:jc w:val="both"/>
      </w:pPr>
      <w:r w:rsidRPr="006B2769">
        <w:t xml:space="preserve">В ходе операции производится удаление клетчатки с лимфоузлами в зоне ограниченной следующими линиями: </w:t>
      </w:r>
      <w:r w:rsidRPr="006B2769">
        <w:rPr>
          <w:i/>
        </w:rPr>
        <w:t>сверху</w:t>
      </w:r>
      <w:r w:rsidRPr="006B2769">
        <w:t xml:space="preserve"> – линия, соединяющая верхний край наружного пахового кольца и переднюю верхнюю ость подвздошной кости, </w:t>
      </w:r>
      <w:r w:rsidRPr="006B2769">
        <w:rPr>
          <w:i/>
        </w:rPr>
        <w:t>латерально</w:t>
      </w:r>
      <w:r w:rsidRPr="006B2769">
        <w:t xml:space="preserve"> – линия, проведенная вертикально вниз от передней верхней ости подвздошной кости длиной 20 см, </w:t>
      </w:r>
      <w:r w:rsidRPr="006B2769">
        <w:rPr>
          <w:i/>
        </w:rPr>
        <w:t>медиально</w:t>
      </w:r>
      <w:r w:rsidRPr="006B2769">
        <w:t xml:space="preserve"> – линия, проведенная вертикально вниз от лонного бугорка длиной 15 см, </w:t>
      </w:r>
      <w:r w:rsidRPr="006B2769">
        <w:rPr>
          <w:i/>
        </w:rPr>
        <w:t>снизу</w:t>
      </w:r>
      <w:r w:rsidRPr="006B2769">
        <w:t xml:space="preserve"> – горизонтальная линия, соединяющая нижние края вертикальных границ лимфодиссекции. Учитывая анатомию сосудов паховой области, предпочтительным является разрез на 2-3 см ниже и параллельно паховой связке между вертикальными границами лимфодиссекции. Плоскость диссекции кожных лоскутов лежит между поверхностным и глубоким слоями поверхностной фасции. Верхний кожный лоскут выделяется кверху до уровня на 4 см выше паховой связки, а нижний – до нижней границы лимфодисссекции. Для укрытия бедренных сосудов портняжная мышца отсекается от spina iliaca anterior superior, перемещается медиально и фиксируется сверху к паховой связке, а медиально и латерально к мышцам, прилежащим к бедренным сосудам. </w:t>
      </w:r>
    </w:p>
    <w:p w:rsidR="00B4549C" w:rsidRPr="006B2769" w:rsidRDefault="00B4549C" w:rsidP="00B4549C">
      <w:pPr>
        <w:pStyle w:val="Default"/>
        <w:ind w:firstLine="709"/>
        <w:rPr>
          <w:color w:val="auto"/>
        </w:rPr>
      </w:pPr>
    </w:p>
    <w:p w:rsidR="00B4549C" w:rsidRPr="006B2769" w:rsidRDefault="00B4549C" w:rsidP="00B4549C">
      <w:pPr>
        <w:ind w:firstLine="709"/>
        <w:jc w:val="both"/>
      </w:pPr>
      <w:r w:rsidRPr="009863D1">
        <w:t>2</w:t>
      </w:r>
      <w:r>
        <w:t>9</w:t>
      </w:r>
      <w:r w:rsidRPr="009863D1">
        <w:t>.</w:t>
      </w:r>
      <w:r>
        <w:t>5</w:t>
      </w:r>
      <w:r w:rsidRPr="009863D1">
        <w:t>.</w:t>
      </w:r>
      <w:r>
        <w:t>2</w:t>
      </w:r>
      <w:r w:rsidRPr="009863D1">
        <w:t>.</w:t>
      </w:r>
      <w:r>
        <w:t xml:space="preserve">3.2. </w:t>
      </w:r>
      <w:r w:rsidRPr="006B2769">
        <w:t>Модифицированная паховая лимфаденэктомия</w:t>
      </w:r>
      <w:r>
        <w:t>.</w:t>
      </w:r>
    </w:p>
    <w:p w:rsidR="00B4549C" w:rsidRPr="006B2769" w:rsidRDefault="00B4549C" w:rsidP="00B4549C">
      <w:pPr>
        <w:ind w:firstLine="709"/>
        <w:jc w:val="both"/>
      </w:pPr>
      <w:r w:rsidRPr="006B2769">
        <w:t>Отличается от радикальной меньшей длиной кожного разреза и уменьшением границ лимфодиссекции (латеральная граница – бедренная артерия, нижняя граница – fossa ovalis), а также сохранением большой подкожной вены бедра и отсутствие необходимости перемещения m. sartorius. Эти отличия позволяют снизить количество осложнений, при сохранении радикальности и диагностической ценности операции.</w:t>
      </w:r>
    </w:p>
    <w:p w:rsidR="00B4549C" w:rsidRPr="006B2769" w:rsidRDefault="00B4549C" w:rsidP="00B4549C">
      <w:pPr>
        <w:ind w:firstLine="709"/>
        <w:jc w:val="both"/>
      </w:pPr>
    </w:p>
    <w:p w:rsidR="00B4549C" w:rsidRPr="00F66CF2" w:rsidRDefault="00B4549C" w:rsidP="00B4549C">
      <w:pPr>
        <w:pStyle w:val="2"/>
        <w:spacing w:before="0" w:after="0"/>
        <w:ind w:firstLine="709"/>
        <w:rPr>
          <w:rFonts w:ascii="Times New Roman" w:hAnsi="Times New Roman"/>
        </w:rPr>
      </w:pPr>
      <w:r w:rsidRPr="00F66CF2">
        <w:rPr>
          <w:rFonts w:ascii="Times New Roman" w:hAnsi="Times New Roman"/>
        </w:rPr>
        <w:t>2</w:t>
      </w:r>
      <w:r>
        <w:rPr>
          <w:rFonts w:ascii="Times New Roman" w:hAnsi="Times New Roman"/>
        </w:rPr>
        <w:t>9</w:t>
      </w:r>
      <w:r w:rsidRPr="00F66CF2">
        <w:rPr>
          <w:rFonts w:ascii="Times New Roman" w:hAnsi="Times New Roman"/>
        </w:rPr>
        <w:t>.</w:t>
      </w:r>
      <w:r>
        <w:rPr>
          <w:rFonts w:ascii="Times New Roman" w:hAnsi="Times New Roman"/>
        </w:rPr>
        <w:t>5</w:t>
      </w:r>
      <w:r w:rsidRPr="00F66CF2">
        <w:rPr>
          <w:rFonts w:ascii="Times New Roman" w:hAnsi="Times New Roman"/>
        </w:rPr>
        <w:t>.</w:t>
      </w:r>
      <w:r>
        <w:rPr>
          <w:rFonts w:ascii="Times New Roman" w:hAnsi="Times New Roman"/>
        </w:rPr>
        <w:t>3.</w:t>
      </w:r>
      <w:r w:rsidRPr="00F66CF2">
        <w:rPr>
          <w:rFonts w:ascii="Times New Roman" w:hAnsi="Times New Roman"/>
        </w:rPr>
        <w:t xml:space="preserve"> Лечение при наличии отдаленных метастазов</w:t>
      </w:r>
      <w:r>
        <w:rPr>
          <w:rFonts w:ascii="Times New Roman" w:hAnsi="Times New Roman"/>
        </w:rPr>
        <w:t>.</w:t>
      </w:r>
    </w:p>
    <w:p w:rsidR="00B4549C" w:rsidRPr="006B2769" w:rsidRDefault="00B4549C" w:rsidP="00B4549C">
      <w:pPr>
        <w:ind w:firstLine="709"/>
        <w:jc w:val="both"/>
      </w:pPr>
    </w:p>
    <w:p w:rsidR="00B4549C" w:rsidRPr="006B2769" w:rsidRDefault="00B4549C" w:rsidP="00B4549C">
      <w:pPr>
        <w:ind w:firstLine="709"/>
        <w:jc w:val="both"/>
      </w:pPr>
      <w:r w:rsidRPr="006B2769">
        <w:t>2</w:t>
      </w:r>
      <w:r>
        <w:t>9</w:t>
      </w:r>
      <w:r w:rsidRPr="006B2769">
        <w:t>.</w:t>
      </w:r>
      <w:r>
        <w:t>5</w:t>
      </w:r>
      <w:r w:rsidRPr="006B2769">
        <w:t>.</w:t>
      </w:r>
      <w:r>
        <w:t>3</w:t>
      </w:r>
      <w:r w:rsidRPr="006B2769">
        <w:t>.</w:t>
      </w:r>
      <w:r>
        <w:t>1.</w:t>
      </w:r>
      <w:r w:rsidRPr="006B2769">
        <w:t xml:space="preserve"> Ввиду низкой эффективности химиотерапии при метастатическом раке полового члена, это лечение показано только в отдельных случаях. Решение о проведении химиотерапии принимается с учетом возраста, физического состояния, наличия симптоматики, обусловленной заболеванием, и предпочтений пациента. Чаще всего используются комбинации цисплатина и фторурацила или цисплатина, блеомицина и метотрексата. </w:t>
      </w:r>
    </w:p>
    <w:p w:rsidR="00B4549C" w:rsidRPr="006B2769" w:rsidRDefault="00B4549C" w:rsidP="00B4549C">
      <w:pPr>
        <w:ind w:firstLine="709"/>
        <w:jc w:val="both"/>
      </w:pPr>
    </w:p>
    <w:p w:rsidR="00B4549C" w:rsidRPr="00DA12F6" w:rsidRDefault="00B4549C" w:rsidP="00B4549C">
      <w:pPr>
        <w:ind w:firstLine="709"/>
        <w:jc w:val="both"/>
      </w:pPr>
      <w:r w:rsidRPr="006B2769">
        <w:t>2</w:t>
      </w:r>
      <w:r>
        <w:t>9</w:t>
      </w:r>
      <w:r w:rsidRPr="006B2769">
        <w:t>.</w:t>
      </w:r>
      <w:r>
        <w:t>5</w:t>
      </w:r>
      <w:r w:rsidRPr="006B2769">
        <w:t>.</w:t>
      </w:r>
      <w:r>
        <w:t>3</w:t>
      </w:r>
      <w:r w:rsidRPr="006B2769">
        <w:t>.</w:t>
      </w:r>
      <w:r>
        <w:t>2.</w:t>
      </w:r>
      <w:r w:rsidRPr="00DA12F6">
        <w:t xml:space="preserve">Схемы полихимиотерапии: </w:t>
      </w:r>
    </w:p>
    <w:p w:rsidR="00B4549C" w:rsidRDefault="00B4549C" w:rsidP="00B4549C">
      <w:pPr>
        <w:ind w:firstLine="709"/>
        <w:jc w:val="both"/>
      </w:pPr>
    </w:p>
    <w:p w:rsidR="00B4549C" w:rsidRPr="006B2769" w:rsidRDefault="00B4549C" w:rsidP="00B4549C">
      <w:pPr>
        <w:ind w:firstLine="709"/>
        <w:jc w:val="both"/>
      </w:pPr>
      <w:r w:rsidRPr="006B2769">
        <w:t>2</w:t>
      </w:r>
      <w:r>
        <w:t>9</w:t>
      </w:r>
      <w:r w:rsidRPr="006B2769">
        <w:t>.</w:t>
      </w:r>
      <w:r>
        <w:t>5</w:t>
      </w:r>
      <w:r w:rsidRPr="006B2769">
        <w:t>.</w:t>
      </w:r>
      <w:r>
        <w:t>3</w:t>
      </w:r>
      <w:r w:rsidRPr="006B2769">
        <w:t>.</w:t>
      </w:r>
      <w:r>
        <w:t>2.</w:t>
      </w:r>
      <w:r w:rsidRPr="006B2769">
        <w:t>1</w:t>
      </w:r>
      <w:r>
        <w:t>.</w:t>
      </w:r>
      <w:r w:rsidRPr="006B2769">
        <w:t xml:space="preserve"> Цисплатин + фторурацил. </w:t>
      </w:r>
    </w:p>
    <w:p w:rsidR="00B4549C" w:rsidRPr="006B2769" w:rsidRDefault="00B4549C" w:rsidP="00B4549C">
      <w:pPr>
        <w:ind w:firstLine="709"/>
        <w:jc w:val="both"/>
      </w:pPr>
      <w:r w:rsidRPr="006B2769">
        <w:t>Цисплатин 75-100 мг/м</w:t>
      </w:r>
      <w:r w:rsidRPr="006B2769">
        <w:rPr>
          <w:vertAlign w:val="superscript"/>
        </w:rPr>
        <w:t>2</w:t>
      </w:r>
      <w:r w:rsidRPr="006B2769">
        <w:t xml:space="preserve"> внутривенная инфузия со скоростью не более 1 мг/мин с пред- и постгидратацией в 1-й день. </w:t>
      </w:r>
    </w:p>
    <w:p w:rsidR="00B4549C" w:rsidRPr="006B2769" w:rsidRDefault="00B4549C" w:rsidP="00B4549C">
      <w:pPr>
        <w:ind w:firstLine="709"/>
        <w:jc w:val="both"/>
      </w:pPr>
      <w:r w:rsidRPr="006B2769">
        <w:t>Флуороурацил 750-1000 мг/м</w:t>
      </w:r>
      <w:r w:rsidRPr="006B2769">
        <w:rPr>
          <w:vertAlign w:val="superscript"/>
        </w:rPr>
        <w:t>2</w:t>
      </w:r>
      <w:r w:rsidRPr="006B2769">
        <w:t xml:space="preserve">/день внутривенно в виде непрерывной 24-часовой инфузии в течение четырех дней (с 1-го по 4-й включительно). </w:t>
      </w:r>
    </w:p>
    <w:p w:rsidR="00B4549C" w:rsidRPr="006B2769" w:rsidRDefault="00B4549C" w:rsidP="00B4549C">
      <w:pPr>
        <w:ind w:firstLine="709"/>
        <w:jc w:val="both"/>
      </w:pPr>
      <w:r w:rsidRPr="006B2769">
        <w:t xml:space="preserve">Повторные курсы каждые 3-4 недели.  </w:t>
      </w:r>
    </w:p>
    <w:p w:rsidR="00B4549C" w:rsidRPr="006B2769" w:rsidRDefault="00B4549C" w:rsidP="00B4549C">
      <w:pPr>
        <w:ind w:firstLine="709"/>
        <w:jc w:val="both"/>
      </w:pPr>
    </w:p>
    <w:p w:rsidR="00B4549C" w:rsidRPr="006B2769" w:rsidRDefault="00B4549C" w:rsidP="00B4549C">
      <w:pPr>
        <w:ind w:firstLine="709"/>
        <w:jc w:val="both"/>
      </w:pPr>
      <w:r w:rsidRPr="006B2769">
        <w:t>2</w:t>
      </w:r>
      <w:r>
        <w:t>9</w:t>
      </w:r>
      <w:r w:rsidRPr="006B2769">
        <w:t>.</w:t>
      </w:r>
      <w:r>
        <w:t>5</w:t>
      </w:r>
      <w:r w:rsidRPr="006B2769">
        <w:t>.</w:t>
      </w:r>
      <w:r>
        <w:t>3</w:t>
      </w:r>
      <w:r w:rsidRPr="006B2769">
        <w:t>.</w:t>
      </w:r>
      <w:r>
        <w:t>2.2.</w:t>
      </w:r>
      <w:r w:rsidRPr="006B2769">
        <w:t xml:space="preserve"> Цисплатин + блеомицин + метотрексат </w:t>
      </w:r>
    </w:p>
    <w:p w:rsidR="00B4549C" w:rsidRPr="006B2769" w:rsidRDefault="00B4549C" w:rsidP="00B4549C">
      <w:pPr>
        <w:ind w:firstLine="709"/>
        <w:jc w:val="both"/>
      </w:pPr>
      <w:r w:rsidRPr="006B2769">
        <w:t>Цисплатин 75 мг/м</w:t>
      </w:r>
      <w:r w:rsidRPr="006B2769">
        <w:rPr>
          <w:vertAlign w:val="superscript"/>
        </w:rPr>
        <w:t>2</w:t>
      </w:r>
      <w:r w:rsidRPr="006B2769">
        <w:t xml:space="preserve"> внутривенная инфузия со скоростью не более 1 мг/мин с пред- и постгидратацией в 1-й день.</w:t>
      </w:r>
    </w:p>
    <w:p w:rsidR="00B4549C" w:rsidRPr="006B2769" w:rsidRDefault="00B4549C" w:rsidP="00B4549C">
      <w:pPr>
        <w:ind w:firstLine="709"/>
        <w:jc w:val="both"/>
      </w:pPr>
      <w:r w:rsidRPr="006B2769">
        <w:t>Блеомицин 10 мг/м</w:t>
      </w:r>
      <w:r w:rsidRPr="006B2769">
        <w:rPr>
          <w:vertAlign w:val="superscript"/>
        </w:rPr>
        <w:t>2</w:t>
      </w:r>
      <w:r w:rsidRPr="006B2769">
        <w:t xml:space="preserve"> внутривенно в течение 10 мин в 1-й и 8-й дни.</w:t>
      </w:r>
    </w:p>
    <w:p w:rsidR="00B4549C" w:rsidRPr="006B2769" w:rsidRDefault="00B4549C" w:rsidP="00B4549C">
      <w:pPr>
        <w:ind w:firstLine="709"/>
        <w:jc w:val="both"/>
      </w:pPr>
      <w:r w:rsidRPr="006B2769">
        <w:t>Метотрексат 25 мг/м</w:t>
      </w:r>
      <w:r w:rsidRPr="006B2769">
        <w:rPr>
          <w:vertAlign w:val="superscript"/>
        </w:rPr>
        <w:t>2</w:t>
      </w:r>
      <w:r w:rsidRPr="006B2769">
        <w:t xml:space="preserve"> внутривенно струйно в 1-й и 8-й дни. </w:t>
      </w:r>
    </w:p>
    <w:p w:rsidR="00B4549C" w:rsidRPr="006B2769" w:rsidRDefault="00B4549C" w:rsidP="00B4549C">
      <w:pPr>
        <w:ind w:firstLine="709"/>
        <w:jc w:val="both"/>
      </w:pPr>
      <w:r w:rsidRPr="006B2769">
        <w:t xml:space="preserve">Следующий курс через 21 день. </w:t>
      </w:r>
    </w:p>
    <w:p w:rsidR="00B4549C" w:rsidRPr="006B2769" w:rsidRDefault="00B4549C" w:rsidP="00B4549C">
      <w:pPr>
        <w:ind w:firstLine="709"/>
        <w:jc w:val="both"/>
      </w:pPr>
    </w:p>
    <w:p w:rsidR="00B4549C" w:rsidRPr="006B2769" w:rsidRDefault="00B4549C" w:rsidP="00B4549C">
      <w:pPr>
        <w:ind w:firstLine="709"/>
        <w:jc w:val="both"/>
      </w:pPr>
      <w:r w:rsidRPr="006B2769">
        <w:t>2</w:t>
      </w:r>
      <w:r>
        <w:t>9</w:t>
      </w:r>
      <w:r w:rsidRPr="006B2769">
        <w:t>.</w:t>
      </w:r>
      <w:r>
        <w:t>5</w:t>
      </w:r>
      <w:r w:rsidRPr="006B2769">
        <w:t>.</w:t>
      </w:r>
      <w:r>
        <w:t>3</w:t>
      </w:r>
      <w:r w:rsidRPr="006B2769">
        <w:t>.</w:t>
      </w:r>
      <w:r>
        <w:t>2.3.</w:t>
      </w:r>
      <w:r w:rsidRPr="006B2769">
        <w:t xml:space="preserve"> VBM (винкристин + метотрексат + блеомицин). </w:t>
      </w:r>
    </w:p>
    <w:p w:rsidR="00B4549C" w:rsidRPr="006B2769" w:rsidRDefault="00B4549C" w:rsidP="00B4549C">
      <w:pPr>
        <w:ind w:firstLine="709"/>
        <w:jc w:val="both"/>
      </w:pPr>
      <w:r w:rsidRPr="006B2769">
        <w:t xml:space="preserve">Винкристин 1 мг внутривенно струйно в 1-й день. </w:t>
      </w:r>
    </w:p>
    <w:p w:rsidR="00B4549C" w:rsidRPr="006B2769" w:rsidRDefault="00B4549C" w:rsidP="00B4549C">
      <w:pPr>
        <w:ind w:firstLine="709"/>
        <w:jc w:val="both"/>
      </w:pPr>
      <w:r w:rsidRPr="006B2769">
        <w:lastRenderedPageBreak/>
        <w:t xml:space="preserve">Блеомицин 15 мг внутривенно в течение 10 мин через 6 и через 12 часов после винкристина. </w:t>
      </w:r>
    </w:p>
    <w:p w:rsidR="00B4549C" w:rsidRPr="006B2769" w:rsidRDefault="00B4549C" w:rsidP="00B4549C">
      <w:pPr>
        <w:ind w:firstLine="709"/>
        <w:jc w:val="both"/>
      </w:pPr>
      <w:r w:rsidRPr="006B2769">
        <w:t xml:space="preserve">Метотрексат 30 мг внутрь на 3-й день. </w:t>
      </w:r>
    </w:p>
    <w:p w:rsidR="00B4549C" w:rsidRPr="00DA12F6" w:rsidRDefault="00B4549C" w:rsidP="00B4549C">
      <w:pPr>
        <w:ind w:firstLine="709"/>
        <w:jc w:val="both"/>
      </w:pPr>
      <w:r w:rsidRPr="006B2769">
        <w:t>Продолжительность курса 7 дней. Проводится 8-12 курсов амбулаторно.</w:t>
      </w:r>
    </w:p>
    <w:p w:rsidR="00B4549C" w:rsidRDefault="00B4549C" w:rsidP="00B4549C">
      <w:pPr>
        <w:ind w:firstLine="709"/>
        <w:jc w:val="both"/>
        <w:rPr>
          <w:b/>
        </w:rPr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F66CF2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F66CF2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Pr="00F66CF2">
        <w:rPr>
          <w:sz w:val="28"/>
          <w:szCs w:val="28"/>
        </w:rPr>
        <w:t xml:space="preserve"> Прогноз</w:t>
      </w:r>
      <w:r>
        <w:rPr>
          <w:sz w:val="28"/>
          <w:szCs w:val="28"/>
        </w:rPr>
        <w:t>.</w:t>
      </w:r>
    </w:p>
    <w:p w:rsidR="00B4549C" w:rsidRPr="006C437F" w:rsidRDefault="00B4549C" w:rsidP="00B4549C">
      <w:pPr>
        <w:pStyle w:val="Default"/>
        <w:ind w:firstLine="709"/>
      </w:pPr>
    </w:p>
    <w:p w:rsidR="00B4549C" w:rsidRDefault="00B4549C" w:rsidP="00B4549C">
      <w:pPr>
        <w:ind w:firstLine="709"/>
        <w:jc w:val="both"/>
      </w:pPr>
      <w:r w:rsidRPr="00DA12F6">
        <w:t>Основным прогностическим фактором при раке полового члена является состояние регионарных лимфоузлов. Прогноз также зависит от целого ряда факторов: местной распространенности, степени дифференцировки опухоли, формы роста опухоли (экзофитная или инфильтративная), инвазии опухоли в лимфатические или кровеносные сосуды, количества пораженных лимфоузлов, наличия или отсутствия прорастания опухолью капсулы лимфоузла.</w:t>
      </w:r>
    </w:p>
    <w:p w:rsidR="00B4549C" w:rsidRPr="0019186D" w:rsidRDefault="00B4549C" w:rsidP="00B4549C">
      <w:pPr>
        <w:pStyle w:val="Default"/>
        <w:ind w:firstLine="709"/>
      </w:pPr>
    </w:p>
    <w:p w:rsidR="00B4549C" w:rsidRPr="007843F9" w:rsidRDefault="00B4549C" w:rsidP="00B4549C">
      <w:pPr>
        <w:pStyle w:val="1"/>
        <w:ind w:firstLine="709"/>
        <w:jc w:val="both"/>
        <w:rPr>
          <w:sz w:val="28"/>
          <w:szCs w:val="28"/>
        </w:rPr>
      </w:pPr>
      <w:r w:rsidRPr="00F66CF2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F66CF2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Pr="00F66CF2">
        <w:rPr>
          <w:sz w:val="28"/>
          <w:szCs w:val="28"/>
        </w:rPr>
        <w:t xml:space="preserve"> Наблюдение, сроки и объем обследования</w:t>
      </w:r>
      <w:r>
        <w:rPr>
          <w:sz w:val="28"/>
          <w:szCs w:val="28"/>
        </w:rPr>
        <w:t>.</w:t>
      </w:r>
    </w:p>
    <w:p w:rsidR="00B4549C" w:rsidRPr="006C437F" w:rsidRDefault="00B4549C" w:rsidP="00B4549C">
      <w:pPr>
        <w:pStyle w:val="Default"/>
        <w:ind w:firstLine="709"/>
      </w:pPr>
    </w:p>
    <w:p w:rsidR="00B4549C" w:rsidRPr="006B2769" w:rsidRDefault="00B4549C" w:rsidP="00B4549C">
      <w:pPr>
        <w:ind w:firstLine="709"/>
        <w:jc w:val="both"/>
      </w:pPr>
      <w:r w:rsidRPr="00DA12F6">
        <w:t>В связи с наружной локализацией полового члена и паховых лимфоузлов, наблюдение основывается на осмотре и физикальном исследовании. Дополнительные методы исследования (УЗИ, КТ</w:t>
      </w:r>
      <w:r>
        <w:t xml:space="preserve">, </w:t>
      </w:r>
      <w:r w:rsidRPr="00DA12F6">
        <w:t>рентгенография легких) используются по показаниям. Наблюдение проводится с учетом распространенности процесса и проведенного лечения (</w:t>
      </w:r>
      <w:r w:rsidRPr="006B2769">
        <w:t xml:space="preserve">таблица </w:t>
      </w:r>
      <w:r>
        <w:t>29.6</w:t>
      </w:r>
      <w:r w:rsidRPr="006B2769">
        <w:t>).</w:t>
      </w:r>
    </w:p>
    <w:p w:rsidR="00B4549C" w:rsidRPr="006B2769" w:rsidRDefault="00B4549C" w:rsidP="00B4549C">
      <w:pPr>
        <w:pStyle w:val="Default"/>
      </w:pPr>
    </w:p>
    <w:tbl>
      <w:tblPr>
        <w:tblW w:w="9840" w:type="dxa"/>
        <w:jc w:val="center"/>
        <w:tblLayout w:type="fixed"/>
        <w:tblLook w:val="0000"/>
      </w:tblPr>
      <w:tblGrid>
        <w:gridCol w:w="2894"/>
        <w:gridCol w:w="1488"/>
        <w:gridCol w:w="1489"/>
        <w:gridCol w:w="2126"/>
        <w:gridCol w:w="1843"/>
      </w:tblGrid>
      <w:tr w:rsidR="00B4549C" w:rsidRPr="006B2769" w:rsidTr="0091738A">
        <w:trPr>
          <w:trHeight w:val="414"/>
          <w:jc w:val="center"/>
        </w:trPr>
        <w:tc>
          <w:tcPr>
            <w:tcW w:w="98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549C" w:rsidRPr="006B2769" w:rsidRDefault="00B4549C" w:rsidP="0091738A">
            <w:pPr>
              <w:jc w:val="right"/>
              <w:rPr>
                <w:b/>
              </w:rPr>
            </w:pPr>
            <w:r>
              <w:t>Таблица 29.6</w:t>
            </w:r>
          </w:p>
        </w:tc>
      </w:tr>
      <w:tr w:rsidR="00B4549C" w:rsidRPr="006B2769" w:rsidTr="0091738A">
        <w:trPr>
          <w:trHeight w:val="414"/>
          <w:jc w:val="center"/>
        </w:trPr>
        <w:tc>
          <w:tcPr>
            <w:tcW w:w="289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  <w:r w:rsidRPr="006B2769">
              <w:rPr>
                <w:b/>
              </w:rPr>
              <w:t>Интервал после лечения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  <w:r w:rsidRPr="006B2769">
              <w:rPr>
                <w:b/>
              </w:rPr>
              <w:t>Обследования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  <w:r w:rsidRPr="006B2769">
              <w:rPr>
                <w:b/>
              </w:rPr>
              <w:t>Минимальная длительность наблюдения</w:t>
            </w:r>
          </w:p>
        </w:tc>
      </w:tr>
      <w:tr w:rsidR="00B4549C" w:rsidRPr="006B2769" w:rsidTr="0091738A">
        <w:trPr>
          <w:trHeight w:val="414"/>
          <w:jc w:val="center"/>
        </w:trPr>
        <w:tc>
          <w:tcPr>
            <w:tcW w:w="289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pStyle w:val="Default"/>
              <w:jc w:val="center"/>
              <w:rPr>
                <w:b/>
                <w:color w:val="auto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pStyle w:val="Default"/>
              <w:jc w:val="center"/>
              <w:rPr>
                <w:b/>
                <w:color w:val="auto"/>
              </w:rPr>
            </w:pPr>
            <w:r w:rsidRPr="006B2769">
              <w:rPr>
                <w:b/>
                <w:color w:val="auto"/>
              </w:rPr>
              <w:t>1-2 год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  <w:r w:rsidRPr="006B2769">
              <w:rPr>
                <w:b/>
              </w:rPr>
              <w:t>3-5 год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ind w:left="-57" w:right="-57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549C" w:rsidRPr="006B2769" w:rsidRDefault="00B4549C" w:rsidP="0091738A">
            <w:pPr>
              <w:jc w:val="center"/>
              <w:rPr>
                <w:b/>
              </w:rPr>
            </w:pP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9840" w:type="dxa"/>
            <w:gridSpan w:val="5"/>
            <w:tcBorders>
              <w:bottom w:val="single" w:sz="4" w:space="0" w:color="auto"/>
            </w:tcBorders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Первичная опухоль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2894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pPr>
              <w:pStyle w:val="Default"/>
              <w:rPr>
                <w:color w:val="auto"/>
              </w:rPr>
            </w:pPr>
            <w:r w:rsidRPr="006B2769">
              <w:rPr>
                <w:color w:val="auto"/>
              </w:rPr>
              <w:t>Органосохраняющее лечение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3 мес.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6 мес.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Физикальное обследование/самообследован</w:t>
            </w:r>
            <w:r w:rsidRPr="006B2769">
              <w:lastRenderedPageBreak/>
              <w:t xml:space="preserve">ие. Повтор биопсии после местного или лазерного лечения карциномы </w:t>
            </w:r>
            <w:r w:rsidRPr="006B2769">
              <w:rPr>
                <w:lang w:val="en-US"/>
              </w:rPr>
              <w:t>insitu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rPr>
                <w:lang w:val="en-US"/>
              </w:rPr>
              <w:lastRenderedPageBreak/>
              <w:t xml:space="preserve">5 </w:t>
            </w:r>
            <w:r w:rsidRPr="006B2769">
              <w:t>лет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2894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lastRenderedPageBreak/>
              <w:t>Органоуносящее лечение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3 мес.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12 мес.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Физикальное обследование/самообследование.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rPr>
                <w:lang w:val="en-US"/>
              </w:rPr>
              <w:t xml:space="preserve">5 </w:t>
            </w:r>
            <w:r w:rsidRPr="006B2769">
              <w:t>лет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98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4549C" w:rsidRPr="006B2769" w:rsidRDefault="00B4549C" w:rsidP="0091738A">
            <w:pPr>
              <w:rPr>
                <w:b/>
              </w:rPr>
            </w:pPr>
            <w:r w:rsidRPr="006B2769">
              <w:rPr>
                <w:b/>
              </w:rPr>
              <w:t>Регионарные лимфоузлы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2894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Наблюдение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3 мес.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6 мес.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t>Физикальное обследование/самообследование.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549C" w:rsidRPr="006B2769" w:rsidRDefault="00B4549C" w:rsidP="0091738A">
            <w:r w:rsidRPr="006B2769">
              <w:rPr>
                <w:lang w:val="en-US"/>
              </w:rPr>
              <w:t xml:space="preserve">5 </w:t>
            </w:r>
            <w:r w:rsidRPr="006B2769">
              <w:t>лет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2894" w:type="dxa"/>
          </w:tcPr>
          <w:p w:rsidR="00B4549C" w:rsidRPr="006B2769" w:rsidRDefault="00B4549C" w:rsidP="0091738A">
            <w:r w:rsidRPr="006B2769">
              <w:rPr>
                <w:lang w:val="en-US"/>
              </w:rPr>
              <w:t xml:space="preserve">pN0 </w:t>
            </w:r>
            <w:r w:rsidRPr="006B2769">
              <w:t>при первичном лечении</w:t>
            </w:r>
          </w:p>
        </w:tc>
        <w:tc>
          <w:tcPr>
            <w:tcW w:w="1488" w:type="dxa"/>
          </w:tcPr>
          <w:p w:rsidR="00B4549C" w:rsidRPr="006B2769" w:rsidRDefault="00B4549C" w:rsidP="0091738A">
            <w:r w:rsidRPr="006B2769">
              <w:t>3 мес.</w:t>
            </w:r>
          </w:p>
        </w:tc>
        <w:tc>
          <w:tcPr>
            <w:tcW w:w="1489" w:type="dxa"/>
          </w:tcPr>
          <w:p w:rsidR="00B4549C" w:rsidRPr="006B2769" w:rsidRDefault="00B4549C" w:rsidP="0091738A">
            <w:r w:rsidRPr="006B2769">
              <w:t>12 мес.</w:t>
            </w:r>
          </w:p>
        </w:tc>
        <w:tc>
          <w:tcPr>
            <w:tcW w:w="2126" w:type="dxa"/>
          </w:tcPr>
          <w:p w:rsidR="00B4549C" w:rsidRPr="006B2769" w:rsidRDefault="00B4549C" w:rsidP="0091738A">
            <w:r w:rsidRPr="006B2769">
              <w:t>Физикальное обследование/самообследование. Опционально: тонкоигольная биопсия.</w:t>
            </w:r>
          </w:p>
        </w:tc>
        <w:tc>
          <w:tcPr>
            <w:tcW w:w="1843" w:type="dxa"/>
          </w:tcPr>
          <w:p w:rsidR="00B4549C" w:rsidRPr="006B2769" w:rsidRDefault="00B4549C" w:rsidP="0091738A">
            <w:r w:rsidRPr="006B2769">
              <w:t>5 лет</w:t>
            </w:r>
          </w:p>
        </w:tc>
      </w:tr>
      <w:tr w:rsidR="00B4549C" w:rsidRPr="006B2769" w:rsidTr="0091738A">
        <w:trPr>
          <w:trHeight w:val="20"/>
          <w:jc w:val="center"/>
        </w:trPr>
        <w:tc>
          <w:tcPr>
            <w:tcW w:w="2894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rPr>
                <w:lang w:val="en-US"/>
              </w:rPr>
              <w:t>pN</w:t>
            </w:r>
            <w:r w:rsidRPr="006B2769">
              <w:t>+ при первичном лечении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3 мес.</w:t>
            </w: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6 мес.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Физикальное обследование/самообследование. Опционально: тонкоигольная биопсия/КТ/МРТ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549C" w:rsidRPr="006B2769" w:rsidRDefault="00B4549C" w:rsidP="0091738A">
            <w:r w:rsidRPr="006B2769">
              <w:t>5 лет</w:t>
            </w:r>
          </w:p>
        </w:tc>
      </w:tr>
    </w:tbl>
    <w:p w:rsidR="00B4549C" w:rsidRPr="006B2769" w:rsidRDefault="00B4549C" w:rsidP="00B4549C">
      <w:pPr>
        <w:pStyle w:val="Default"/>
        <w:rPr>
          <w:color w:val="auto"/>
        </w:rPr>
      </w:pPr>
    </w:p>
    <w:p w:rsidR="00B4549C" w:rsidRDefault="00B4549C" w:rsidP="00B4549C"/>
    <w:p w:rsidR="00150D74" w:rsidRPr="00B4549C" w:rsidRDefault="00150D74"/>
    <w:sectPr w:rsidR="00150D74" w:rsidRPr="00B45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71EA0"/>
    <w:multiLevelType w:val="hybridMultilevel"/>
    <w:tmpl w:val="118EE192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03F1BF3"/>
    <w:multiLevelType w:val="hybridMultilevel"/>
    <w:tmpl w:val="EBDAC7E8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541C59"/>
    <w:multiLevelType w:val="hybridMultilevel"/>
    <w:tmpl w:val="91060C62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4549C"/>
    <w:rsid w:val="00150D74"/>
    <w:rsid w:val="00B4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549C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B4549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49C"/>
    <w:rPr>
      <w:rFonts w:eastAsia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B4549C"/>
    <w:rPr>
      <w:rFonts w:ascii="Cambria" w:eastAsia="Times New Roman" w:hAnsi="Cambria"/>
      <w:b/>
      <w:bCs/>
      <w:i/>
      <w:iCs/>
    </w:rPr>
  </w:style>
  <w:style w:type="paragraph" w:customStyle="1" w:styleId="Default">
    <w:name w:val="Default"/>
    <w:rsid w:val="00B4549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2739</Words>
  <Characters>15613</Characters>
  <Application>Microsoft Office Word</Application>
  <DocSecurity>0</DocSecurity>
  <Lines>130</Lines>
  <Paragraphs>36</Paragraphs>
  <ScaleCrop>false</ScaleCrop>
  <Company>Reanimator Extreme Edition</Company>
  <LinksUpToDate>false</LinksUpToDate>
  <CharactersWithSpaces>18316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2018-09-15T19:04:00Z</dcterms:created>
  <dcterms:modified xsi:type="dcterms:W3CDTF">2018-09-15T19:05:00Z</dcterms:modified>
</cp:coreProperties>
</file>