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809" w:rsidRPr="00817809" w:rsidRDefault="00817809" w:rsidP="00817809">
      <w:pPr>
        <w:jc w:val="both"/>
        <w:rPr>
          <w:rFonts w:ascii="Times New Roman" w:hAnsi="Times New Roman" w:cs="Times New Roman"/>
          <w:sz w:val="28"/>
          <w:szCs w:val="28"/>
        </w:rPr>
      </w:pPr>
    </w:p>
    <w:p w:rsidR="00817809" w:rsidRPr="00817809" w:rsidRDefault="00817809" w:rsidP="00817809">
      <w:pPr>
        <w:keepNext/>
        <w:jc w:val="center"/>
        <w:outlineLvl w:val="0"/>
        <w:rPr>
          <w:rFonts w:ascii="Times New Roman" w:hAnsi="Times New Roman" w:cs="Times New Roman"/>
          <w:b/>
          <w:bCs/>
          <w:caps/>
          <w:color w:val="000000"/>
          <w:sz w:val="28"/>
          <w:szCs w:val="28"/>
        </w:rPr>
      </w:pPr>
      <w:bookmarkStart w:id="0" w:name="_Toc148950401"/>
      <w:bookmarkStart w:id="1" w:name="_Toc153686750"/>
      <w:r w:rsidRPr="00817809">
        <w:rPr>
          <w:rFonts w:ascii="Times New Roman" w:hAnsi="Times New Roman" w:cs="Times New Roman"/>
          <w:b/>
          <w:bCs/>
          <w:caps/>
          <w:color w:val="000000"/>
          <w:sz w:val="28"/>
          <w:szCs w:val="28"/>
        </w:rPr>
        <w:t>ГЛАВА 6</w:t>
      </w:r>
    </w:p>
    <w:p w:rsidR="00817809" w:rsidRPr="00817809" w:rsidRDefault="00817809" w:rsidP="00817809">
      <w:pPr>
        <w:keepNext/>
        <w:jc w:val="center"/>
        <w:outlineLvl w:val="0"/>
        <w:rPr>
          <w:rFonts w:ascii="Times New Roman" w:hAnsi="Times New Roman" w:cs="Times New Roman"/>
          <w:b/>
          <w:bCs/>
          <w:caps/>
          <w:color w:val="000000"/>
          <w:sz w:val="28"/>
          <w:szCs w:val="28"/>
        </w:rPr>
      </w:pPr>
      <w:r w:rsidRPr="00817809">
        <w:rPr>
          <w:rFonts w:ascii="Times New Roman" w:hAnsi="Times New Roman" w:cs="Times New Roman"/>
          <w:b/>
          <w:bCs/>
          <w:caps/>
          <w:color w:val="000000"/>
          <w:sz w:val="28"/>
          <w:szCs w:val="28"/>
        </w:rPr>
        <w:t>Рак гортани (С32.0)</w:t>
      </w:r>
      <w:bookmarkEnd w:id="0"/>
      <w:bookmarkEnd w:id="1"/>
    </w:p>
    <w:p w:rsidR="00817809" w:rsidRPr="00817809" w:rsidRDefault="00817809" w:rsidP="00817809">
      <w:pPr>
        <w:suppressLineNumbers/>
        <w:suppressAutoHyphens/>
        <w:ind w:left="283" w:firstLine="645"/>
        <w:jc w:val="center"/>
        <w:rPr>
          <w:rFonts w:ascii="Times New Roman" w:hAnsi="Times New Roman" w:cs="Times New Roman"/>
          <w:caps/>
          <w:color w:val="000000"/>
          <w:sz w:val="28"/>
          <w:szCs w:val="28"/>
        </w:rPr>
      </w:pP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Основные статистические показатели С32 (таблица 6.1).</w:t>
      </w:r>
    </w:p>
    <w:p w:rsidR="00817809" w:rsidRPr="00817809" w:rsidRDefault="00817809" w:rsidP="00817809">
      <w:pPr>
        <w:ind w:firstLine="709"/>
        <w:jc w:val="right"/>
        <w:rPr>
          <w:rFonts w:ascii="Times New Roman" w:hAnsi="Times New Roman" w:cs="Times New Roman"/>
          <w:color w:val="000000"/>
          <w:sz w:val="28"/>
          <w:szCs w:val="28"/>
        </w:rPr>
      </w:pPr>
      <w:r w:rsidRPr="00817809">
        <w:rPr>
          <w:rFonts w:ascii="Times New Roman" w:hAnsi="Times New Roman" w:cs="Times New Roman"/>
          <w:color w:val="000000"/>
          <w:sz w:val="28"/>
          <w:szCs w:val="28"/>
        </w:rPr>
        <w:t>Таблица 6.1</w:t>
      </w:r>
    </w:p>
    <w:tbl>
      <w:tblPr>
        <w:tblStyle w:val="3"/>
        <w:tblpPr w:leftFromText="180" w:rightFromText="180" w:vertAnchor="text" w:tblpXSpec="center" w:tblpY="1"/>
        <w:tblW w:w="9350" w:type="dxa"/>
        <w:tblLook w:val="04A0"/>
      </w:tblPr>
      <w:tblGrid>
        <w:gridCol w:w="6248"/>
        <w:gridCol w:w="1559"/>
        <w:gridCol w:w="1543"/>
      </w:tblGrid>
      <w:tr w:rsidR="00817809" w:rsidRPr="00817809" w:rsidTr="0091738A">
        <w:trPr>
          <w:trHeight w:val="416"/>
        </w:trPr>
        <w:tc>
          <w:tcPr>
            <w:tcW w:w="6248" w:type="dxa"/>
            <w:vMerge w:val="restart"/>
          </w:tcPr>
          <w:p w:rsidR="00817809" w:rsidRPr="00817809" w:rsidRDefault="00817809" w:rsidP="0091738A">
            <w:pPr>
              <w:contextualSpacing/>
              <w:jc w:val="center"/>
              <w:rPr>
                <w:b/>
                <w:bCs/>
                <w:sz w:val="28"/>
                <w:szCs w:val="28"/>
              </w:rPr>
            </w:pPr>
            <w:r w:rsidRPr="00817809">
              <w:rPr>
                <w:b/>
                <w:bCs/>
                <w:sz w:val="28"/>
                <w:szCs w:val="28"/>
              </w:rPr>
              <w:t>Показатель</w:t>
            </w:r>
          </w:p>
        </w:tc>
        <w:tc>
          <w:tcPr>
            <w:tcW w:w="3102" w:type="dxa"/>
            <w:gridSpan w:val="2"/>
          </w:tcPr>
          <w:p w:rsidR="00817809" w:rsidRPr="00817809" w:rsidRDefault="00817809" w:rsidP="0091738A">
            <w:pPr>
              <w:contextualSpacing/>
              <w:jc w:val="center"/>
              <w:rPr>
                <w:b/>
                <w:bCs/>
                <w:sz w:val="28"/>
                <w:szCs w:val="28"/>
              </w:rPr>
            </w:pPr>
            <w:r w:rsidRPr="00817809">
              <w:rPr>
                <w:b/>
                <w:bCs/>
                <w:sz w:val="28"/>
                <w:szCs w:val="28"/>
              </w:rPr>
              <w:t>Число</w:t>
            </w:r>
          </w:p>
        </w:tc>
      </w:tr>
      <w:tr w:rsidR="00817809" w:rsidRPr="00817809" w:rsidTr="0091738A">
        <w:trPr>
          <w:trHeight w:val="399"/>
        </w:trPr>
        <w:tc>
          <w:tcPr>
            <w:tcW w:w="6248" w:type="dxa"/>
            <w:vMerge/>
          </w:tcPr>
          <w:p w:rsidR="00817809" w:rsidRPr="00817809" w:rsidRDefault="00817809" w:rsidP="0091738A">
            <w:pPr>
              <w:contextualSpacing/>
              <w:jc w:val="center"/>
              <w:rPr>
                <w:sz w:val="28"/>
                <w:szCs w:val="28"/>
              </w:rPr>
            </w:pPr>
          </w:p>
        </w:tc>
        <w:tc>
          <w:tcPr>
            <w:tcW w:w="1559" w:type="dxa"/>
          </w:tcPr>
          <w:p w:rsidR="00817809" w:rsidRPr="00817809" w:rsidRDefault="00817809" w:rsidP="0091738A">
            <w:pPr>
              <w:jc w:val="center"/>
              <w:rPr>
                <w:sz w:val="28"/>
                <w:szCs w:val="28"/>
              </w:rPr>
            </w:pPr>
            <w:r w:rsidRPr="00817809">
              <w:rPr>
                <w:sz w:val="28"/>
                <w:szCs w:val="28"/>
              </w:rPr>
              <w:t>2011</w:t>
            </w:r>
          </w:p>
        </w:tc>
        <w:tc>
          <w:tcPr>
            <w:tcW w:w="1543" w:type="dxa"/>
          </w:tcPr>
          <w:p w:rsidR="00817809" w:rsidRPr="00817809" w:rsidRDefault="00817809" w:rsidP="0091738A">
            <w:pPr>
              <w:jc w:val="center"/>
              <w:rPr>
                <w:sz w:val="28"/>
                <w:szCs w:val="28"/>
              </w:rPr>
            </w:pPr>
            <w:r w:rsidRPr="00817809">
              <w:rPr>
                <w:sz w:val="28"/>
                <w:szCs w:val="28"/>
              </w:rPr>
              <w:t>2016</w:t>
            </w:r>
          </w:p>
        </w:tc>
      </w:tr>
      <w:tr w:rsidR="00817809" w:rsidRPr="00817809" w:rsidTr="0091738A">
        <w:trPr>
          <w:trHeight w:val="419"/>
        </w:trPr>
        <w:tc>
          <w:tcPr>
            <w:tcW w:w="6248" w:type="dxa"/>
          </w:tcPr>
          <w:p w:rsidR="00817809" w:rsidRPr="00817809" w:rsidRDefault="00817809" w:rsidP="0091738A">
            <w:pPr>
              <w:spacing w:before="60" w:after="60"/>
              <w:contextualSpacing/>
              <w:rPr>
                <w:b/>
                <w:sz w:val="28"/>
                <w:szCs w:val="28"/>
              </w:rPr>
            </w:pPr>
            <w:r w:rsidRPr="00817809">
              <w:rPr>
                <w:sz w:val="28"/>
                <w:szCs w:val="28"/>
              </w:rPr>
              <w:t>Число вновь выявленных случаев заболевания</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596</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628</w:t>
            </w:r>
          </w:p>
        </w:tc>
      </w:tr>
      <w:tr w:rsidR="00817809" w:rsidRPr="00817809" w:rsidTr="0091738A">
        <w:tc>
          <w:tcPr>
            <w:tcW w:w="6248" w:type="dxa"/>
          </w:tcPr>
          <w:p w:rsidR="00817809" w:rsidRPr="00817809" w:rsidRDefault="00817809" w:rsidP="0091738A">
            <w:pPr>
              <w:spacing w:before="60" w:after="60"/>
              <w:contextualSpacing/>
              <w:rPr>
                <w:b/>
                <w:sz w:val="28"/>
                <w:szCs w:val="28"/>
              </w:rPr>
            </w:pPr>
            <w:r w:rsidRPr="00817809">
              <w:rPr>
                <w:sz w:val="28"/>
                <w:szCs w:val="28"/>
              </w:rPr>
              <w:t>Заболеваемость на 100000 населения (грубый интенсивный показатель)</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6,3</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6,6</w:t>
            </w:r>
          </w:p>
        </w:tc>
      </w:tr>
      <w:tr w:rsidR="00817809" w:rsidRPr="00817809" w:rsidTr="0091738A">
        <w:tc>
          <w:tcPr>
            <w:tcW w:w="6248" w:type="dxa"/>
          </w:tcPr>
          <w:p w:rsidR="00817809" w:rsidRPr="00817809" w:rsidRDefault="00817809" w:rsidP="0091738A">
            <w:pPr>
              <w:spacing w:before="60" w:after="60"/>
              <w:contextualSpacing/>
              <w:rPr>
                <w:sz w:val="28"/>
                <w:szCs w:val="28"/>
              </w:rPr>
            </w:pPr>
            <w:r w:rsidRPr="00817809">
              <w:rPr>
                <w:sz w:val="28"/>
                <w:szCs w:val="28"/>
              </w:rPr>
              <w:t xml:space="preserve">Диагноз установлен в </w:t>
            </w:r>
            <w:r w:rsidRPr="00817809">
              <w:rPr>
                <w:sz w:val="28"/>
                <w:szCs w:val="28"/>
                <w:lang w:val="en-US"/>
              </w:rPr>
              <w:t>I</w:t>
            </w:r>
            <w:r w:rsidRPr="00817809">
              <w:rPr>
                <w:sz w:val="28"/>
                <w:szCs w:val="28"/>
              </w:rPr>
              <w:t xml:space="preserve"> стадии заболевания (% к вновь выявленным случаям)</w:t>
            </w:r>
          </w:p>
        </w:tc>
        <w:tc>
          <w:tcPr>
            <w:tcW w:w="1559" w:type="dxa"/>
          </w:tcPr>
          <w:p w:rsidR="00817809" w:rsidRPr="00817809" w:rsidRDefault="00817809" w:rsidP="0091738A">
            <w:pPr>
              <w:jc w:val="center"/>
              <w:rPr>
                <w:sz w:val="28"/>
                <w:szCs w:val="28"/>
                <w:lang w:val="en-US"/>
              </w:rPr>
            </w:pPr>
            <w:r w:rsidRPr="00817809">
              <w:rPr>
                <w:sz w:val="28"/>
                <w:szCs w:val="28"/>
                <w:lang w:val="en-US"/>
              </w:rPr>
              <w:t>21,4</w:t>
            </w:r>
          </w:p>
        </w:tc>
        <w:tc>
          <w:tcPr>
            <w:tcW w:w="1543" w:type="dxa"/>
          </w:tcPr>
          <w:p w:rsidR="00817809" w:rsidRPr="00817809" w:rsidRDefault="00817809" w:rsidP="0091738A">
            <w:pPr>
              <w:jc w:val="center"/>
              <w:rPr>
                <w:sz w:val="28"/>
                <w:szCs w:val="28"/>
                <w:lang w:val="en-US"/>
              </w:rPr>
            </w:pPr>
            <w:r w:rsidRPr="00817809">
              <w:rPr>
                <w:sz w:val="28"/>
                <w:szCs w:val="28"/>
                <w:lang w:val="en-US"/>
              </w:rPr>
              <w:t>21,9</w:t>
            </w:r>
          </w:p>
        </w:tc>
      </w:tr>
      <w:tr w:rsidR="00817809" w:rsidRPr="00817809" w:rsidTr="0091738A">
        <w:tc>
          <w:tcPr>
            <w:tcW w:w="6248" w:type="dxa"/>
          </w:tcPr>
          <w:p w:rsidR="00817809" w:rsidRPr="00817809" w:rsidRDefault="00817809" w:rsidP="0091738A">
            <w:pPr>
              <w:spacing w:before="60" w:after="60"/>
              <w:contextualSpacing/>
              <w:rPr>
                <w:b/>
                <w:sz w:val="28"/>
                <w:szCs w:val="28"/>
              </w:rPr>
            </w:pPr>
            <w:r w:rsidRPr="00817809">
              <w:rPr>
                <w:sz w:val="28"/>
                <w:szCs w:val="28"/>
              </w:rPr>
              <w:t xml:space="preserve">Диагноз установлен в </w:t>
            </w:r>
            <w:r w:rsidRPr="00817809">
              <w:rPr>
                <w:sz w:val="28"/>
                <w:szCs w:val="28"/>
                <w:lang w:val="en-US"/>
              </w:rPr>
              <w:t>II</w:t>
            </w:r>
            <w:r w:rsidRPr="00817809">
              <w:rPr>
                <w:sz w:val="28"/>
                <w:szCs w:val="28"/>
              </w:rPr>
              <w:t xml:space="preserve"> стадии заболевания (% к вновь выявленным случаям)</w:t>
            </w:r>
          </w:p>
        </w:tc>
        <w:tc>
          <w:tcPr>
            <w:tcW w:w="1559" w:type="dxa"/>
          </w:tcPr>
          <w:p w:rsidR="00817809" w:rsidRPr="00817809" w:rsidRDefault="00817809" w:rsidP="0091738A">
            <w:pPr>
              <w:jc w:val="center"/>
              <w:rPr>
                <w:sz w:val="28"/>
                <w:szCs w:val="28"/>
                <w:lang w:val="en-US"/>
              </w:rPr>
            </w:pPr>
            <w:r w:rsidRPr="00817809">
              <w:rPr>
                <w:sz w:val="28"/>
                <w:szCs w:val="28"/>
                <w:lang w:val="en-US"/>
              </w:rPr>
              <w:t>33,5</w:t>
            </w:r>
          </w:p>
        </w:tc>
        <w:tc>
          <w:tcPr>
            <w:tcW w:w="1543" w:type="dxa"/>
          </w:tcPr>
          <w:p w:rsidR="00817809" w:rsidRPr="00817809" w:rsidRDefault="00817809" w:rsidP="0091738A">
            <w:pPr>
              <w:jc w:val="center"/>
              <w:rPr>
                <w:sz w:val="28"/>
                <w:szCs w:val="28"/>
                <w:lang w:val="en-US"/>
              </w:rPr>
            </w:pPr>
            <w:r w:rsidRPr="00817809">
              <w:rPr>
                <w:sz w:val="28"/>
                <w:szCs w:val="28"/>
                <w:lang w:val="en-US"/>
              </w:rPr>
              <w:t>28,8</w:t>
            </w:r>
          </w:p>
        </w:tc>
      </w:tr>
      <w:tr w:rsidR="00817809" w:rsidRPr="00817809" w:rsidTr="0091738A">
        <w:tc>
          <w:tcPr>
            <w:tcW w:w="6248" w:type="dxa"/>
          </w:tcPr>
          <w:p w:rsidR="00817809" w:rsidRPr="00817809" w:rsidRDefault="00817809" w:rsidP="0091738A">
            <w:pPr>
              <w:spacing w:before="60" w:after="60"/>
              <w:contextualSpacing/>
              <w:rPr>
                <w:b/>
                <w:sz w:val="28"/>
                <w:szCs w:val="28"/>
              </w:rPr>
            </w:pPr>
            <w:r w:rsidRPr="00817809">
              <w:rPr>
                <w:sz w:val="28"/>
                <w:szCs w:val="28"/>
              </w:rPr>
              <w:t xml:space="preserve">Диагноз установлен в </w:t>
            </w:r>
            <w:r w:rsidRPr="00817809">
              <w:rPr>
                <w:sz w:val="28"/>
                <w:szCs w:val="28"/>
                <w:lang w:val="en-US"/>
              </w:rPr>
              <w:t>III</w:t>
            </w:r>
            <w:r w:rsidRPr="00817809">
              <w:rPr>
                <w:sz w:val="28"/>
                <w:szCs w:val="28"/>
              </w:rPr>
              <w:t xml:space="preserve"> стадии заболевания (% к вновь выявленным случаям)</w:t>
            </w:r>
          </w:p>
        </w:tc>
        <w:tc>
          <w:tcPr>
            <w:tcW w:w="1559" w:type="dxa"/>
          </w:tcPr>
          <w:p w:rsidR="00817809" w:rsidRPr="00817809" w:rsidRDefault="00817809" w:rsidP="0091738A">
            <w:pPr>
              <w:jc w:val="center"/>
              <w:rPr>
                <w:sz w:val="28"/>
                <w:szCs w:val="28"/>
                <w:lang w:val="en-US"/>
              </w:rPr>
            </w:pPr>
            <w:r w:rsidRPr="00817809">
              <w:rPr>
                <w:sz w:val="28"/>
                <w:szCs w:val="28"/>
                <w:lang w:val="en-US"/>
              </w:rPr>
              <w:t>31,7</w:t>
            </w:r>
          </w:p>
        </w:tc>
        <w:tc>
          <w:tcPr>
            <w:tcW w:w="1543" w:type="dxa"/>
          </w:tcPr>
          <w:p w:rsidR="00817809" w:rsidRPr="00817809" w:rsidRDefault="00817809" w:rsidP="0091738A">
            <w:pPr>
              <w:jc w:val="center"/>
              <w:rPr>
                <w:sz w:val="28"/>
                <w:szCs w:val="28"/>
                <w:lang w:val="en-US"/>
              </w:rPr>
            </w:pPr>
            <w:r w:rsidRPr="00817809">
              <w:rPr>
                <w:sz w:val="28"/>
                <w:szCs w:val="28"/>
                <w:lang w:val="en-US"/>
              </w:rPr>
              <w:t>31,1</w:t>
            </w:r>
          </w:p>
        </w:tc>
      </w:tr>
      <w:tr w:rsidR="00817809" w:rsidRPr="00817809" w:rsidTr="0091738A">
        <w:tc>
          <w:tcPr>
            <w:tcW w:w="6248" w:type="dxa"/>
          </w:tcPr>
          <w:p w:rsidR="00817809" w:rsidRPr="00817809" w:rsidRDefault="00817809" w:rsidP="0091738A">
            <w:pPr>
              <w:spacing w:before="60" w:after="60"/>
              <w:contextualSpacing/>
              <w:rPr>
                <w:b/>
                <w:sz w:val="28"/>
                <w:szCs w:val="28"/>
              </w:rPr>
            </w:pPr>
            <w:r w:rsidRPr="00817809">
              <w:rPr>
                <w:sz w:val="28"/>
                <w:szCs w:val="28"/>
              </w:rPr>
              <w:t xml:space="preserve">Диагноз установлен в </w:t>
            </w:r>
            <w:r w:rsidRPr="00817809">
              <w:rPr>
                <w:sz w:val="28"/>
                <w:szCs w:val="28"/>
                <w:lang w:val="en-US"/>
              </w:rPr>
              <w:t>IV</w:t>
            </w:r>
            <w:r w:rsidRPr="00817809">
              <w:rPr>
                <w:sz w:val="28"/>
                <w:szCs w:val="28"/>
              </w:rPr>
              <w:t xml:space="preserve"> стадии заболевания (% к вновь выявленным случаям)</w:t>
            </w:r>
          </w:p>
        </w:tc>
        <w:tc>
          <w:tcPr>
            <w:tcW w:w="1559" w:type="dxa"/>
          </w:tcPr>
          <w:p w:rsidR="00817809" w:rsidRPr="00817809" w:rsidRDefault="00817809" w:rsidP="0091738A">
            <w:pPr>
              <w:jc w:val="center"/>
              <w:rPr>
                <w:sz w:val="28"/>
                <w:szCs w:val="28"/>
                <w:lang w:val="en-US"/>
              </w:rPr>
            </w:pPr>
            <w:r w:rsidRPr="00817809">
              <w:rPr>
                <w:sz w:val="28"/>
                <w:szCs w:val="28"/>
                <w:lang w:val="en-US"/>
              </w:rPr>
              <w:t>13,4</w:t>
            </w:r>
          </w:p>
        </w:tc>
        <w:tc>
          <w:tcPr>
            <w:tcW w:w="1543" w:type="dxa"/>
          </w:tcPr>
          <w:p w:rsidR="00817809" w:rsidRPr="00817809" w:rsidRDefault="00817809" w:rsidP="0091738A">
            <w:pPr>
              <w:jc w:val="center"/>
              <w:rPr>
                <w:sz w:val="28"/>
                <w:szCs w:val="28"/>
                <w:lang w:val="en-US"/>
              </w:rPr>
            </w:pPr>
            <w:r w:rsidRPr="00817809">
              <w:rPr>
                <w:sz w:val="28"/>
                <w:szCs w:val="28"/>
                <w:lang w:val="en-US"/>
              </w:rPr>
              <w:t>18,2</w:t>
            </w:r>
          </w:p>
        </w:tc>
      </w:tr>
      <w:tr w:rsidR="00817809" w:rsidRPr="00817809" w:rsidTr="0091738A">
        <w:trPr>
          <w:trHeight w:val="423"/>
        </w:trPr>
        <w:tc>
          <w:tcPr>
            <w:tcW w:w="6248" w:type="dxa"/>
          </w:tcPr>
          <w:p w:rsidR="00817809" w:rsidRPr="00817809" w:rsidRDefault="00817809" w:rsidP="0091738A">
            <w:pPr>
              <w:spacing w:before="60" w:after="60"/>
              <w:contextualSpacing/>
              <w:rPr>
                <w:b/>
                <w:sz w:val="28"/>
                <w:szCs w:val="28"/>
              </w:rPr>
            </w:pPr>
            <w:r w:rsidRPr="00817809">
              <w:rPr>
                <w:sz w:val="28"/>
                <w:szCs w:val="28"/>
              </w:rPr>
              <w:t>Прожили менее года с момента установления диагноза из числа заболевших в предыдущем году (одногодичная летальность в %)</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25,5</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19,7</w:t>
            </w:r>
          </w:p>
        </w:tc>
      </w:tr>
      <w:tr w:rsidR="00817809" w:rsidRPr="00817809" w:rsidTr="0091738A">
        <w:trPr>
          <w:trHeight w:val="415"/>
        </w:trPr>
        <w:tc>
          <w:tcPr>
            <w:tcW w:w="6248" w:type="dxa"/>
          </w:tcPr>
          <w:p w:rsidR="00817809" w:rsidRPr="00817809" w:rsidRDefault="00817809" w:rsidP="0091738A">
            <w:pPr>
              <w:spacing w:before="60" w:after="60"/>
              <w:contextualSpacing/>
              <w:rPr>
                <w:b/>
                <w:sz w:val="28"/>
                <w:szCs w:val="28"/>
              </w:rPr>
            </w:pPr>
            <w:r w:rsidRPr="00817809">
              <w:rPr>
                <w:sz w:val="28"/>
                <w:szCs w:val="28"/>
              </w:rPr>
              <w:t>Умерло от злокачественных новообразований</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295,0</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260,0</w:t>
            </w:r>
          </w:p>
        </w:tc>
      </w:tr>
      <w:tr w:rsidR="00817809" w:rsidRPr="00817809" w:rsidTr="0091738A">
        <w:trPr>
          <w:trHeight w:val="75"/>
        </w:trPr>
        <w:tc>
          <w:tcPr>
            <w:tcW w:w="6248" w:type="dxa"/>
          </w:tcPr>
          <w:p w:rsidR="00817809" w:rsidRPr="00817809" w:rsidRDefault="00817809" w:rsidP="0091738A">
            <w:pPr>
              <w:spacing w:before="60" w:after="60"/>
              <w:contextualSpacing/>
              <w:rPr>
                <w:b/>
                <w:sz w:val="28"/>
                <w:szCs w:val="28"/>
              </w:rPr>
            </w:pPr>
            <w:r w:rsidRPr="00817809">
              <w:rPr>
                <w:sz w:val="28"/>
                <w:szCs w:val="28"/>
              </w:rPr>
              <w:t>Смертность на 100000 населения грубый интенсивный показатель</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3,1</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2,7</w:t>
            </w:r>
          </w:p>
        </w:tc>
      </w:tr>
      <w:tr w:rsidR="00817809" w:rsidRPr="00817809" w:rsidTr="0091738A">
        <w:trPr>
          <w:trHeight w:val="104"/>
        </w:trPr>
        <w:tc>
          <w:tcPr>
            <w:tcW w:w="6248" w:type="dxa"/>
          </w:tcPr>
          <w:p w:rsidR="00817809" w:rsidRPr="00817809" w:rsidRDefault="00817809" w:rsidP="0091738A">
            <w:pPr>
              <w:spacing w:before="60" w:after="60"/>
              <w:contextualSpacing/>
              <w:rPr>
                <w:b/>
                <w:sz w:val="28"/>
                <w:szCs w:val="28"/>
              </w:rPr>
            </w:pPr>
            <w:r w:rsidRPr="00817809">
              <w:rPr>
                <w:sz w:val="28"/>
                <w:szCs w:val="28"/>
              </w:rPr>
              <w:t>Отношение смертности к заболеваемости в % (интенсивные показатели)</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49,2</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40,9</w:t>
            </w:r>
          </w:p>
        </w:tc>
      </w:tr>
      <w:tr w:rsidR="00817809" w:rsidRPr="00817809" w:rsidTr="0091738A">
        <w:trPr>
          <w:trHeight w:val="104"/>
        </w:trPr>
        <w:tc>
          <w:tcPr>
            <w:tcW w:w="6248" w:type="dxa"/>
          </w:tcPr>
          <w:p w:rsidR="00817809" w:rsidRPr="00817809" w:rsidRDefault="00817809" w:rsidP="0091738A">
            <w:pPr>
              <w:spacing w:before="60" w:after="60"/>
              <w:contextualSpacing/>
              <w:rPr>
                <w:b/>
                <w:sz w:val="28"/>
                <w:szCs w:val="28"/>
              </w:rPr>
            </w:pPr>
            <w:r w:rsidRPr="00817809">
              <w:rPr>
                <w:sz w:val="28"/>
                <w:szCs w:val="28"/>
              </w:rPr>
              <w:t>Число пациентов, состоящих на учете на конец года</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3409</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3542</w:t>
            </w:r>
          </w:p>
        </w:tc>
      </w:tr>
      <w:tr w:rsidR="00817809" w:rsidRPr="00817809" w:rsidTr="0091738A">
        <w:trPr>
          <w:trHeight w:val="104"/>
        </w:trPr>
        <w:tc>
          <w:tcPr>
            <w:tcW w:w="6248" w:type="dxa"/>
          </w:tcPr>
          <w:p w:rsidR="00817809" w:rsidRPr="00817809" w:rsidRDefault="00817809" w:rsidP="0091738A">
            <w:pPr>
              <w:spacing w:before="60" w:after="60"/>
              <w:contextualSpacing/>
              <w:rPr>
                <w:b/>
                <w:sz w:val="28"/>
                <w:szCs w:val="28"/>
              </w:rPr>
            </w:pPr>
            <w:r w:rsidRPr="00817809">
              <w:rPr>
                <w:sz w:val="28"/>
                <w:szCs w:val="28"/>
              </w:rPr>
              <w:t>Из них состоящих на учете 5 и более лет</w:t>
            </w:r>
          </w:p>
        </w:tc>
        <w:tc>
          <w:tcPr>
            <w:tcW w:w="1559" w:type="dxa"/>
            <w:vAlign w:val="center"/>
          </w:tcPr>
          <w:p w:rsidR="00817809" w:rsidRPr="00817809" w:rsidRDefault="00817809" w:rsidP="0091738A">
            <w:pPr>
              <w:jc w:val="center"/>
              <w:rPr>
                <w:sz w:val="28"/>
                <w:szCs w:val="28"/>
                <w:lang w:val="en-US"/>
              </w:rPr>
            </w:pPr>
            <w:r w:rsidRPr="00817809">
              <w:rPr>
                <w:sz w:val="28"/>
                <w:szCs w:val="28"/>
                <w:lang w:val="en-US"/>
              </w:rPr>
              <w:t>53,6</w:t>
            </w:r>
          </w:p>
        </w:tc>
        <w:tc>
          <w:tcPr>
            <w:tcW w:w="1543" w:type="dxa"/>
            <w:vAlign w:val="center"/>
          </w:tcPr>
          <w:p w:rsidR="00817809" w:rsidRPr="00817809" w:rsidRDefault="00817809" w:rsidP="0091738A">
            <w:pPr>
              <w:jc w:val="center"/>
              <w:rPr>
                <w:sz w:val="28"/>
                <w:szCs w:val="28"/>
                <w:lang w:val="en-US"/>
              </w:rPr>
            </w:pPr>
            <w:r w:rsidRPr="00817809">
              <w:rPr>
                <w:sz w:val="28"/>
                <w:szCs w:val="28"/>
                <w:lang w:val="en-US"/>
              </w:rPr>
              <w:t>50,8</w:t>
            </w:r>
          </w:p>
        </w:tc>
      </w:tr>
    </w:tbl>
    <w:p w:rsidR="00817809" w:rsidRPr="00817809" w:rsidRDefault="00817809" w:rsidP="00817809">
      <w:pPr>
        <w:ind w:firstLine="709"/>
        <w:jc w:val="both"/>
        <w:rPr>
          <w:rFonts w:ascii="Times New Roman" w:hAnsi="Times New Roman" w:cs="Times New Roman"/>
          <w:color w:val="000000"/>
          <w:sz w:val="28"/>
          <w:szCs w:val="28"/>
        </w:rPr>
      </w:pP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Ведущим этиологическим фактором развития рака гортани является курение и его сочетание с употреблением алкоголя. Определенную роль играют хронические воспалительные процессы гортани. Общие этиологические факторы способствуют развитию у пациентов, страдающих раком гортани,синхронных и метахронных злокачественных опухолей легких и пищевода.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lastRenderedPageBreak/>
        <w:t>Болеют преимущественно мужчины (94%) в возрасте 40-60 лет (86%). Несмотря на возможность визуальной диагностики рака гортани, большинство пациентов обращаются за помощью с опухолями, соответствующими Т3-4. Рак гортани развивается в 30-35% внадсвязочном (вестибулярном) отделе,в 60-65% в области голосовых связок (средний отдел) и примерно в 5% в подсвязочном отделе. Более 50% пациентов с раком надсвязочного отдела обращаются за помощью, уже имея клинически определяемые регионарные метастазы. Рак области голосовых связок метастазирует гораздо реже и позже.</w:t>
      </w:r>
    </w:p>
    <w:p w:rsidR="00817809" w:rsidRPr="00817809" w:rsidRDefault="00817809" w:rsidP="00817809">
      <w:pPr>
        <w:ind w:firstLine="709"/>
        <w:jc w:val="both"/>
        <w:rPr>
          <w:rFonts w:ascii="Times New Roman" w:hAnsi="Times New Roman" w:cs="Times New Roman"/>
          <w:b/>
          <w:sz w:val="28"/>
          <w:szCs w:val="28"/>
        </w:rPr>
      </w:pPr>
      <w:r w:rsidRPr="00817809">
        <w:rPr>
          <w:rFonts w:ascii="Times New Roman" w:hAnsi="Times New Roman" w:cs="Times New Roman"/>
          <w:b/>
          <w:sz w:val="28"/>
          <w:szCs w:val="28"/>
        </w:rPr>
        <w:t>6.2. Гистологическая классификация.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Злокачественные новообразования гортани обычно развиваются из поверхностного эпителия и в основном представлены плоскоклеточным раком (более 95%) и его вариантами. Крайне редков гортани могут развиваться саркомы, аденокарциномы, нейроэндокринные опухоли и т.д.</w:t>
      </w:r>
    </w:p>
    <w:p w:rsidR="00817809" w:rsidRPr="00817809" w:rsidRDefault="00817809" w:rsidP="00817809">
      <w:pPr>
        <w:ind w:firstLine="709"/>
        <w:jc w:val="both"/>
        <w:rPr>
          <w:rFonts w:ascii="Times New Roman" w:hAnsi="Times New Roman" w:cs="Times New Roman"/>
          <w:sz w:val="28"/>
          <w:szCs w:val="28"/>
        </w:rPr>
      </w:pPr>
      <w:r w:rsidRPr="00817809">
        <w:rPr>
          <w:rFonts w:ascii="Times New Roman" w:hAnsi="Times New Roman" w:cs="Times New Roman"/>
          <w:sz w:val="28"/>
          <w:szCs w:val="28"/>
        </w:rPr>
        <w:t>Гистологическая классификация приведена согласно международной классификации онкологических заболеваний, 2013</w:t>
      </w:r>
      <w:r w:rsidRPr="00817809">
        <w:rPr>
          <w:rFonts w:ascii="Times New Roman" w:hAnsi="Times New Roman" w:cs="Times New Roman"/>
          <w:sz w:val="28"/>
          <w:szCs w:val="28"/>
          <w:vertAlign w:val="superscript"/>
        </w:rPr>
        <w:footnoteReference w:id="2"/>
      </w:r>
      <w:r w:rsidRPr="00817809">
        <w:rPr>
          <w:rFonts w:ascii="Times New Roman" w:hAnsi="Times New Roman" w:cs="Times New Roman"/>
          <w:sz w:val="28"/>
          <w:szCs w:val="28"/>
        </w:rPr>
        <w:t>; лимфомы и саркомы не включены (таблица 6.2):</w:t>
      </w:r>
    </w:p>
    <w:p w:rsidR="00817809" w:rsidRPr="00817809" w:rsidRDefault="00817809" w:rsidP="00817809">
      <w:pPr>
        <w:ind w:firstLine="720"/>
        <w:jc w:val="right"/>
        <w:rPr>
          <w:rFonts w:ascii="Times New Roman" w:hAnsi="Times New Roman" w:cs="Times New Roman"/>
          <w:sz w:val="28"/>
          <w:szCs w:val="28"/>
        </w:rPr>
      </w:pPr>
      <w:r w:rsidRPr="00817809">
        <w:rPr>
          <w:rFonts w:ascii="Times New Roman" w:hAnsi="Times New Roman" w:cs="Times New Roman"/>
          <w:sz w:val="28"/>
          <w:szCs w:val="28"/>
        </w:rPr>
        <w:t>Таблица 6.2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1"/>
        <w:gridCol w:w="2034"/>
      </w:tblGrid>
      <w:tr w:rsidR="00817809" w:rsidRPr="00817809" w:rsidTr="0091738A">
        <w:trPr>
          <w:trHeight w:val="545"/>
        </w:trPr>
        <w:tc>
          <w:tcPr>
            <w:tcW w:w="7797" w:type="dxa"/>
            <w:shd w:val="clear" w:color="auto" w:fill="auto"/>
          </w:tcPr>
          <w:p w:rsidR="00817809" w:rsidRPr="00817809" w:rsidRDefault="00817809" w:rsidP="0091738A">
            <w:pPr>
              <w:rPr>
                <w:rFonts w:ascii="Times New Roman" w:hAnsi="Times New Roman" w:cs="Times New Roman"/>
                <w:b/>
                <w:sz w:val="28"/>
                <w:szCs w:val="28"/>
              </w:rPr>
            </w:pPr>
            <w:r w:rsidRPr="00817809">
              <w:rPr>
                <w:rFonts w:ascii="Times New Roman" w:hAnsi="Times New Roman" w:cs="Times New Roman"/>
                <w:sz w:val="28"/>
                <w:szCs w:val="28"/>
              </w:rPr>
              <w:t>Гистологическая форма новообразования</w:t>
            </w:r>
          </w:p>
        </w:tc>
        <w:tc>
          <w:tcPr>
            <w:tcW w:w="2091" w:type="dxa"/>
            <w:shd w:val="clear" w:color="auto" w:fill="auto"/>
          </w:tcPr>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sz w:val="28"/>
                <w:szCs w:val="28"/>
              </w:rPr>
              <w:t xml:space="preserve">Код </w:t>
            </w:r>
            <w:r w:rsidRPr="00817809">
              <w:rPr>
                <w:rFonts w:ascii="Times New Roman" w:hAnsi="Times New Roman" w:cs="Times New Roman"/>
                <w:sz w:val="28"/>
                <w:szCs w:val="28"/>
                <w:lang w:val="en-US"/>
              </w:rPr>
              <w:t>ICD-O</w:t>
            </w:r>
          </w:p>
        </w:tc>
      </w:tr>
      <w:tr w:rsidR="00817809" w:rsidRPr="00817809" w:rsidTr="0091738A">
        <w:tc>
          <w:tcPr>
            <w:tcW w:w="7797" w:type="dxa"/>
            <w:shd w:val="clear" w:color="auto" w:fill="auto"/>
          </w:tcPr>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b/>
                <w:sz w:val="28"/>
                <w:szCs w:val="28"/>
              </w:rPr>
              <w:t>Плоскоклеточный рак</w:t>
            </w:r>
            <w:r w:rsidRPr="00817809">
              <w:rPr>
                <w:rFonts w:ascii="Times New Roman" w:hAnsi="Times New Roman" w:cs="Times New Roman"/>
                <w:sz w:val="28"/>
                <w:szCs w:val="28"/>
              </w:rPr>
              <w:t xml:space="preserve"> классический, неспецифический </w:t>
            </w:r>
          </w:p>
        </w:tc>
        <w:tc>
          <w:tcPr>
            <w:tcW w:w="2091" w:type="dxa"/>
            <w:shd w:val="clear" w:color="auto" w:fill="auto"/>
          </w:tcPr>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sz w:val="28"/>
                <w:szCs w:val="28"/>
              </w:rPr>
              <w:t>8070/3</w:t>
            </w:r>
          </w:p>
        </w:tc>
      </w:tr>
      <w:tr w:rsidR="00817809" w:rsidRPr="00817809" w:rsidTr="0091738A">
        <w:tc>
          <w:tcPr>
            <w:tcW w:w="7797" w:type="dxa"/>
            <w:shd w:val="clear" w:color="auto" w:fill="auto"/>
          </w:tcPr>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sz w:val="28"/>
                <w:szCs w:val="28"/>
              </w:rPr>
              <w:t>Плоскоклеточный рак, варианты</w:t>
            </w:r>
          </w:p>
        </w:tc>
        <w:tc>
          <w:tcPr>
            <w:tcW w:w="2091" w:type="dxa"/>
            <w:shd w:val="clear" w:color="auto" w:fill="auto"/>
          </w:tcPr>
          <w:p w:rsidR="00817809" w:rsidRPr="00817809" w:rsidRDefault="00817809" w:rsidP="0091738A">
            <w:pPr>
              <w:rPr>
                <w:rFonts w:ascii="Times New Roman" w:hAnsi="Times New Roman" w:cs="Times New Roman"/>
                <w:sz w:val="28"/>
                <w:szCs w:val="28"/>
              </w:rPr>
            </w:pPr>
          </w:p>
        </w:tc>
      </w:tr>
      <w:tr w:rsidR="00817809" w:rsidRPr="00817809" w:rsidTr="0091738A">
        <w:tc>
          <w:tcPr>
            <w:tcW w:w="7797" w:type="dxa"/>
            <w:shd w:val="clear" w:color="auto" w:fill="auto"/>
          </w:tcPr>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Акантолитический</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Железисто-плоскоклеточный</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Базалоидный</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Папиллярный</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Веретеноклеточный</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Веррукозный</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 xml:space="preserve">Лимфоэпителиальный (неносоглоточный) </w:t>
            </w:r>
          </w:p>
        </w:tc>
        <w:tc>
          <w:tcPr>
            <w:tcW w:w="2091" w:type="dxa"/>
            <w:shd w:val="clear" w:color="auto" w:fill="auto"/>
          </w:tcPr>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lang w:val="en-US"/>
              </w:rPr>
              <w:t xml:space="preserve">8075/3 </w:t>
            </w:r>
          </w:p>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lang w:val="en-US"/>
              </w:rPr>
              <w:t>8560/</w:t>
            </w:r>
            <w:r w:rsidRPr="00817809">
              <w:rPr>
                <w:rFonts w:ascii="Times New Roman" w:hAnsi="Times New Roman" w:cs="Times New Roman"/>
                <w:bCs/>
                <w:sz w:val="28"/>
                <w:szCs w:val="28"/>
              </w:rPr>
              <w:t>3</w:t>
            </w:r>
          </w:p>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lang w:val="en-US"/>
              </w:rPr>
              <w:t>8083/3</w:t>
            </w:r>
          </w:p>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rPr>
              <w:t>8052/3</w:t>
            </w:r>
          </w:p>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rPr>
              <w:t xml:space="preserve">8074/3 </w:t>
            </w:r>
          </w:p>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rPr>
              <w:t>8051/3</w:t>
            </w:r>
          </w:p>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bCs/>
                <w:sz w:val="28"/>
                <w:szCs w:val="28"/>
              </w:rPr>
              <w:t>8082/</w:t>
            </w:r>
          </w:p>
        </w:tc>
      </w:tr>
      <w:tr w:rsidR="00817809" w:rsidRPr="00817809" w:rsidTr="0091738A">
        <w:tc>
          <w:tcPr>
            <w:tcW w:w="7797" w:type="dxa"/>
            <w:shd w:val="clear" w:color="auto" w:fill="auto"/>
          </w:tcPr>
          <w:p w:rsidR="00817809" w:rsidRPr="00817809" w:rsidRDefault="00817809" w:rsidP="0091738A">
            <w:pPr>
              <w:ind w:firstLine="34"/>
              <w:jc w:val="both"/>
              <w:rPr>
                <w:rFonts w:ascii="Times New Roman" w:hAnsi="Times New Roman" w:cs="Times New Roman"/>
                <w:b/>
                <w:sz w:val="28"/>
                <w:szCs w:val="28"/>
              </w:rPr>
            </w:pPr>
            <w:r w:rsidRPr="00817809">
              <w:rPr>
                <w:rFonts w:ascii="Times New Roman" w:hAnsi="Times New Roman" w:cs="Times New Roman"/>
                <w:b/>
                <w:sz w:val="28"/>
                <w:szCs w:val="28"/>
              </w:rPr>
              <w:lastRenderedPageBreak/>
              <w:t>Нейроэндокринные карциномы</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Типичный карциноид (высоко дифференцированная нейроэндокринная карцинома)</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Атипичный карциноид (умеренно дифференцированная нейроэндокринная карцинома)</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Мелкоклеточный нейроэндокринный рак (низко дифференцированная нейроэндокринная карцинома)</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 xml:space="preserve">Крупноклеточный нейроэндокринный рак (низко дифференцированная нейроэндокринная карцинома) </w:t>
            </w:r>
          </w:p>
        </w:tc>
        <w:tc>
          <w:tcPr>
            <w:tcW w:w="2091" w:type="dxa"/>
            <w:shd w:val="clear" w:color="auto" w:fill="auto"/>
          </w:tcPr>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bCs/>
                <w:sz w:val="28"/>
                <w:szCs w:val="28"/>
              </w:rPr>
              <w:t>8249/3</w:t>
            </w:r>
          </w:p>
        </w:tc>
      </w:tr>
      <w:tr w:rsidR="00817809" w:rsidRPr="00817809" w:rsidTr="0091738A">
        <w:tc>
          <w:tcPr>
            <w:tcW w:w="7797" w:type="dxa"/>
            <w:shd w:val="clear" w:color="auto" w:fill="auto"/>
          </w:tcPr>
          <w:p w:rsidR="00817809" w:rsidRPr="00817809" w:rsidRDefault="00817809" w:rsidP="0091738A">
            <w:pPr>
              <w:ind w:left="34" w:hanging="34"/>
              <w:rPr>
                <w:rFonts w:ascii="Times New Roman" w:hAnsi="Times New Roman" w:cs="Times New Roman"/>
                <w:b/>
                <w:sz w:val="28"/>
                <w:szCs w:val="28"/>
              </w:rPr>
            </w:pPr>
            <w:r w:rsidRPr="00817809">
              <w:rPr>
                <w:rFonts w:ascii="Times New Roman" w:hAnsi="Times New Roman" w:cs="Times New Roman"/>
                <w:b/>
                <w:sz w:val="28"/>
                <w:szCs w:val="28"/>
              </w:rPr>
              <w:t>Карциномы малых слюнных желез</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Аденокистозный рак</w:t>
            </w:r>
          </w:p>
          <w:p w:rsidR="00817809" w:rsidRPr="00817809" w:rsidRDefault="00817809" w:rsidP="0091738A">
            <w:pPr>
              <w:ind w:left="460"/>
              <w:rPr>
                <w:rFonts w:ascii="Times New Roman" w:hAnsi="Times New Roman" w:cs="Times New Roman"/>
                <w:sz w:val="28"/>
                <w:szCs w:val="28"/>
              </w:rPr>
            </w:pPr>
            <w:r w:rsidRPr="00817809">
              <w:rPr>
                <w:rFonts w:ascii="Times New Roman" w:hAnsi="Times New Roman" w:cs="Times New Roman"/>
                <w:sz w:val="28"/>
                <w:szCs w:val="28"/>
              </w:rPr>
              <w:t>Мукоэпидермоидный рак (высоко, умеренно и низко дифференцированный)</w:t>
            </w:r>
          </w:p>
        </w:tc>
        <w:tc>
          <w:tcPr>
            <w:tcW w:w="2091" w:type="dxa"/>
            <w:shd w:val="clear" w:color="auto" w:fill="auto"/>
          </w:tcPr>
          <w:p w:rsidR="00817809" w:rsidRPr="00817809" w:rsidRDefault="00817809" w:rsidP="0091738A">
            <w:pPr>
              <w:rPr>
                <w:rFonts w:ascii="Times New Roman" w:hAnsi="Times New Roman" w:cs="Times New Roman"/>
                <w:sz w:val="28"/>
                <w:szCs w:val="28"/>
              </w:rPr>
            </w:pPr>
          </w:p>
          <w:p w:rsidR="00817809" w:rsidRPr="00817809" w:rsidRDefault="00817809" w:rsidP="0091738A">
            <w:pPr>
              <w:rPr>
                <w:rFonts w:ascii="Times New Roman" w:hAnsi="Times New Roman" w:cs="Times New Roman"/>
                <w:bCs/>
                <w:sz w:val="28"/>
                <w:szCs w:val="28"/>
              </w:rPr>
            </w:pPr>
            <w:r w:rsidRPr="00817809">
              <w:rPr>
                <w:rFonts w:ascii="Times New Roman" w:hAnsi="Times New Roman" w:cs="Times New Roman"/>
                <w:bCs/>
                <w:sz w:val="28"/>
                <w:szCs w:val="28"/>
              </w:rPr>
              <w:t>8200/3</w:t>
            </w:r>
          </w:p>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bCs/>
                <w:sz w:val="28"/>
                <w:szCs w:val="28"/>
              </w:rPr>
              <w:t>8430/3</w:t>
            </w:r>
          </w:p>
        </w:tc>
      </w:tr>
      <w:tr w:rsidR="00817809" w:rsidRPr="00817809" w:rsidTr="0091738A">
        <w:tc>
          <w:tcPr>
            <w:tcW w:w="7797" w:type="dxa"/>
            <w:shd w:val="clear" w:color="auto" w:fill="auto"/>
          </w:tcPr>
          <w:p w:rsidR="00817809" w:rsidRPr="00817809" w:rsidRDefault="00817809" w:rsidP="0091738A">
            <w:pPr>
              <w:ind w:left="34" w:hanging="34"/>
              <w:rPr>
                <w:rFonts w:ascii="Times New Roman" w:hAnsi="Times New Roman" w:cs="Times New Roman"/>
                <w:b/>
                <w:sz w:val="28"/>
                <w:szCs w:val="28"/>
              </w:rPr>
            </w:pPr>
            <w:r w:rsidRPr="00817809">
              <w:rPr>
                <w:rFonts w:ascii="Times New Roman" w:hAnsi="Times New Roman" w:cs="Times New Roman"/>
                <w:b/>
                <w:sz w:val="28"/>
                <w:szCs w:val="28"/>
              </w:rPr>
              <w:t>Меланома слизистых оболочек</w:t>
            </w:r>
          </w:p>
        </w:tc>
        <w:tc>
          <w:tcPr>
            <w:tcW w:w="2091" w:type="dxa"/>
            <w:shd w:val="clear" w:color="auto" w:fill="auto"/>
          </w:tcPr>
          <w:p w:rsidR="00817809" w:rsidRPr="00817809" w:rsidRDefault="00817809" w:rsidP="0091738A">
            <w:pPr>
              <w:rPr>
                <w:rFonts w:ascii="Times New Roman" w:hAnsi="Times New Roman" w:cs="Times New Roman"/>
                <w:sz w:val="28"/>
                <w:szCs w:val="28"/>
              </w:rPr>
            </w:pPr>
            <w:r w:rsidRPr="00817809">
              <w:rPr>
                <w:rFonts w:ascii="Times New Roman" w:hAnsi="Times New Roman" w:cs="Times New Roman"/>
                <w:bCs/>
                <w:sz w:val="28"/>
                <w:szCs w:val="28"/>
              </w:rPr>
              <w:t>8746/3</w:t>
            </w:r>
          </w:p>
        </w:tc>
      </w:tr>
    </w:tbl>
    <w:p w:rsidR="00817809" w:rsidRPr="00817809" w:rsidRDefault="00817809" w:rsidP="00817809">
      <w:pPr>
        <w:suppressLineNumbers/>
        <w:suppressAutoHyphens/>
        <w:ind w:firstLine="708"/>
        <w:jc w:val="both"/>
        <w:rPr>
          <w:rFonts w:ascii="Times New Roman" w:hAnsi="Times New Roman" w:cs="Times New Roman"/>
          <w:b/>
          <w:color w:val="000000"/>
          <w:sz w:val="28"/>
          <w:szCs w:val="28"/>
        </w:rPr>
      </w:pPr>
    </w:p>
    <w:p w:rsidR="00817809" w:rsidRPr="00817809" w:rsidRDefault="00817809" w:rsidP="00817809">
      <w:pPr>
        <w:suppressLineNumbers/>
        <w:suppressAutoHyphens/>
        <w:ind w:firstLine="709"/>
        <w:jc w:val="both"/>
        <w:rPr>
          <w:rFonts w:ascii="Times New Roman" w:hAnsi="Times New Roman" w:cs="Times New Roman"/>
          <w:b/>
          <w:color w:val="000000"/>
          <w:sz w:val="28"/>
          <w:szCs w:val="28"/>
        </w:rPr>
      </w:pPr>
      <w:r w:rsidRPr="00817809">
        <w:rPr>
          <w:rFonts w:ascii="Times New Roman" w:hAnsi="Times New Roman" w:cs="Times New Roman"/>
          <w:b/>
          <w:color w:val="000000"/>
          <w:sz w:val="28"/>
          <w:szCs w:val="28"/>
        </w:rPr>
        <w:t xml:space="preserve">6.3. Клиническая </w:t>
      </w:r>
      <w:r w:rsidRPr="00817809">
        <w:rPr>
          <w:rFonts w:ascii="Times New Roman" w:hAnsi="Times New Roman" w:cs="Times New Roman"/>
          <w:b/>
          <w:caps/>
          <w:color w:val="000000"/>
          <w:sz w:val="28"/>
          <w:szCs w:val="28"/>
        </w:rPr>
        <w:t xml:space="preserve">TNM </w:t>
      </w:r>
      <w:r w:rsidRPr="00817809">
        <w:rPr>
          <w:rFonts w:ascii="Times New Roman" w:hAnsi="Times New Roman" w:cs="Times New Roman"/>
          <w:b/>
          <w:color w:val="000000"/>
          <w:sz w:val="28"/>
          <w:szCs w:val="28"/>
        </w:rPr>
        <w:t>классификация.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Классификация применима только для рака. Необходимо морфологическое подтверждение диагноза.</w:t>
      </w:r>
    </w:p>
    <w:p w:rsidR="00817809" w:rsidRPr="00817809" w:rsidRDefault="00817809" w:rsidP="00817809">
      <w:pPr>
        <w:keepNext/>
        <w:suppressLineNumbers/>
        <w:suppressAutoHyphens/>
        <w:ind w:firstLine="709"/>
        <w:outlineLvl w:val="3"/>
        <w:rPr>
          <w:rFonts w:ascii="Times New Roman" w:hAnsi="Times New Roman" w:cs="Times New Roman"/>
          <w:bCs/>
          <w:color w:val="000000"/>
          <w:sz w:val="28"/>
          <w:szCs w:val="28"/>
        </w:rPr>
      </w:pPr>
      <w:r w:rsidRPr="00817809">
        <w:rPr>
          <w:rFonts w:ascii="Times New Roman" w:hAnsi="Times New Roman" w:cs="Times New Roman"/>
          <w:bCs/>
          <w:caps/>
          <w:color w:val="000000"/>
          <w:sz w:val="28"/>
          <w:szCs w:val="28"/>
        </w:rPr>
        <w:t xml:space="preserve">6.3.1. </w:t>
      </w:r>
      <w:r w:rsidRPr="00817809">
        <w:rPr>
          <w:rFonts w:ascii="Times New Roman" w:hAnsi="Times New Roman" w:cs="Times New Roman"/>
          <w:bCs/>
          <w:color w:val="000000"/>
          <w:sz w:val="28"/>
          <w:szCs w:val="28"/>
        </w:rPr>
        <w:t>Анатомические области и части.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Гортань делится на 3 отдела: надсвязочный (вестибулярный), область голосовых связок (средний) и подсвязочный.</w:t>
      </w:r>
    </w:p>
    <w:p w:rsidR="00817809" w:rsidRPr="00817809" w:rsidRDefault="00817809" w:rsidP="00817809">
      <w:pPr>
        <w:suppressLineNumbers/>
        <w:suppressAutoHyphens/>
        <w:ind w:firstLine="709"/>
        <w:jc w:val="both"/>
        <w:rPr>
          <w:rFonts w:ascii="Times New Roman" w:hAnsi="Times New Roman" w:cs="Times New Roman"/>
          <w:bCs/>
          <w:iCs/>
          <w:color w:val="000000"/>
          <w:sz w:val="28"/>
          <w:szCs w:val="28"/>
        </w:rPr>
      </w:pPr>
      <w:r w:rsidRPr="00817809">
        <w:rPr>
          <w:rFonts w:ascii="Times New Roman" w:hAnsi="Times New Roman" w:cs="Times New Roman"/>
          <w:color w:val="000000"/>
          <w:sz w:val="28"/>
          <w:szCs w:val="28"/>
        </w:rPr>
        <w:t>6.3.1.1.</w:t>
      </w:r>
      <w:r w:rsidRPr="00817809">
        <w:rPr>
          <w:rFonts w:ascii="Times New Roman" w:hAnsi="Times New Roman" w:cs="Times New Roman"/>
          <w:bCs/>
          <w:iCs/>
          <w:color w:val="000000"/>
          <w:sz w:val="28"/>
          <w:szCs w:val="28"/>
        </w:rPr>
        <w:t>Надсвязочная область (С32.1):</w:t>
      </w:r>
    </w:p>
    <w:p w:rsidR="00817809" w:rsidRPr="00817809" w:rsidRDefault="00817809" w:rsidP="00817809">
      <w:pPr>
        <w:suppressLineNumbers/>
        <w:suppressAutoHyphens/>
        <w:ind w:firstLine="709"/>
        <w:rPr>
          <w:rFonts w:ascii="Times New Roman" w:hAnsi="Times New Roman" w:cs="Times New Roman"/>
          <w:color w:val="000000"/>
          <w:sz w:val="28"/>
          <w:szCs w:val="28"/>
        </w:rPr>
      </w:pPr>
      <w:r w:rsidRPr="00817809">
        <w:rPr>
          <w:rFonts w:ascii="Times New Roman" w:hAnsi="Times New Roman" w:cs="Times New Roman"/>
          <w:color w:val="000000"/>
          <w:sz w:val="28"/>
          <w:szCs w:val="28"/>
        </w:rPr>
        <w:t>часть надгортанника выше подъязычной кости, включая верхушку, язычную (переднюю) и гортанную поверхности;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черпаловидно-надгортанная складка со стороны гортани;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черпаловидный хрящ;</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часть надгортанника ниже подъязычной кости;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желудочковые связки (ложные голосовые связки).</w:t>
      </w:r>
    </w:p>
    <w:p w:rsidR="00817809" w:rsidRPr="00817809" w:rsidRDefault="00817809" w:rsidP="00817809">
      <w:pPr>
        <w:suppressLineNumbers/>
        <w:suppressAutoHyphens/>
        <w:ind w:firstLine="709"/>
        <w:jc w:val="both"/>
        <w:rPr>
          <w:rFonts w:ascii="Times New Roman" w:hAnsi="Times New Roman" w:cs="Times New Roman"/>
          <w:bCs/>
          <w:iCs/>
          <w:color w:val="000000"/>
          <w:sz w:val="28"/>
          <w:szCs w:val="28"/>
        </w:rPr>
      </w:pPr>
      <w:r w:rsidRPr="00817809">
        <w:rPr>
          <w:rFonts w:ascii="Times New Roman" w:hAnsi="Times New Roman" w:cs="Times New Roman"/>
          <w:color w:val="000000"/>
          <w:sz w:val="28"/>
          <w:szCs w:val="28"/>
        </w:rPr>
        <w:lastRenderedPageBreak/>
        <w:t xml:space="preserve">6.3.1.2. </w:t>
      </w:r>
      <w:r w:rsidRPr="00817809">
        <w:rPr>
          <w:rFonts w:ascii="Times New Roman" w:hAnsi="Times New Roman" w:cs="Times New Roman"/>
          <w:bCs/>
          <w:iCs/>
          <w:color w:val="000000"/>
          <w:sz w:val="28"/>
          <w:szCs w:val="28"/>
        </w:rPr>
        <w:t>Область голосовых связок (С32.0):</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истинные голосовые связки;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передняя комиссура;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задняя комиссура.</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 xml:space="preserve">6.3.1.3. </w:t>
      </w:r>
      <w:r w:rsidRPr="00817809">
        <w:rPr>
          <w:rFonts w:ascii="Times New Roman" w:hAnsi="Times New Roman" w:cs="Times New Roman"/>
          <w:bCs/>
          <w:iCs/>
          <w:color w:val="000000"/>
          <w:sz w:val="28"/>
          <w:szCs w:val="28"/>
        </w:rPr>
        <w:t>Подсвязочная область (С32.2)</w:t>
      </w:r>
      <w:r w:rsidRPr="00817809">
        <w:rPr>
          <w:rFonts w:ascii="Times New Roman" w:hAnsi="Times New Roman" w:cs="Times New Roman"/>
          <w:bCs/>
          <w:color w:val="000000"/>
          <w:sz w:val="28"/>
          <w:szCs w:val="28"/>
        </w:rPr>
        <w:t xml:space="preserve"> – </w:t>
      </w:r>
      <w:r w:rsidRPr="00817809">
        <w:rPr>
          <w:rFonts w:ascii="Times New Roman" w:hAnsi="Times New Roman" w:cs="Times New Roman"/>
          <w:color w:val="000000"/>
          <w:sz w:val="28"/>
          <w:szCs w:val="28"/>
        </w:rPr>
        <w:t>область, находящаяся ниже голосовых складок до нижнего края перстневидного хряща.</w:t>
      </w:r>
    </w:p>
    <w:p w:rsidR="00817809" w:rsidRPr="00817809" w:rsidRDefault="00817809" w:rsidP="00817809">
      <w:pPr>
        <w:suppressLineNumbers/>
        <w:suppressAutoHyphens/>
        <w:ind w:firstLine="709"/>
        <w:jc w:val="both"/>
        <w:rPr>
          <w:rFonts w:ascii="Times New Roman" w:hAnsi="Times New Roman" w:cs="Times New Roman"/>
          <w:caps/>
          <w:color w:val="000000"/>
          <w:sz w:val="28"/>
          <w:szCs w:val="28"/>
        </w:rPr>
      </w:pPr>
      <w:r w:rsidRPr="00817809">
        <w:rPr>
          <w:rFonts w:ascii="Times New Roman" w:hAnsi="Times New Roman" w:cs="Times New Roman"/>
          <w:color w:val="000000"/>
          <w:sz w:val="28"/>
          <w:szCs w:val="28"/>
        </w:rPr>
        <w:t xml:space="preserve">6.3.2. </w:t>
      </w:r>
      <w:r w:rsidRPr="00817809">
        <w:rPr>
          <w:rFonts w:ascii="Times New Roman" w:hAnsi="Times New Roman" w:cs="Times New Roman"/>
          <w:caps/>
          <w:color w:val="000000"/>
          <w:sz w:val="28"/>
          <w:szCs w:val="28"/>
        </w:rPr>
        <w:t xml:space="preserve">Т – </w:t>
      </w:r>
      <w:r w:rsidRPr="00817809">
        <w:rPr>
          <w:rFonts w:ascii="Times New Roman" w:hAnsi="Times New Roman" w:cs="Times New Roman"/>
          <w:color w:val="000000"/>
          <w:sz w:val="28"/>
          <w:szCs w:val="28"/>
        </w:rPr>
        <w:t>первичная опухоль.</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TX</w:t>
      </w:r>
      <w:r w:rsidRPr="00817809">
        <w:rPr>
          <w:rFonts w:ascii="Times New Roman" w:hAnsi="Times New Roman" w:cs="Times New Roman"/>
          <w:color w:val="000000"/>
          <w:sz w:val="28"/>
          <w:szCs w:val="28"/>
        </w:rPr>
        <w:t xml:space="preserve"> – недостаточно данных для оценки первичной опухоли.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T0 </w:t>
      </w:r>
      <w:r w:rsidRPr="00817809">
        <w:rPr>
          <w:rFonts w:ascii="Times New Roman" w:hAnsi="Times New Roman" w:cs="Times New Roman"/>
          <w:color w:val="000000"/>
          <w:sz w:val="28"/>
          <w:szCs w:val="28"/>
        </w:rPr>
        <w:t>–первичная опухоль не определяется.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lang w:val="en-US"/>
        </w:rPr>
      </w:pPr>
      <w:r w:rsidRPr="00817809">
        <w:rPr>
          <w:rFonts w:ascii="Times New Roman" w:hAnsi="Times New Roman" w:cs="Times New Roman"/>
          <w:bCs/>
          <w:color w:val="000000"/>
          <w:sz w:val="28"/>
          <w:szCs w:val="28"/>
          <w:lang w:val="en-US"/>
        </w:rPr>
        <w:t xml:space="preserve">Tis </w:t>
      </w:r>
      <w:r w:rsidRPr="00817809">
        <w:rPr>
          <w:rFonts w:ascii="Times New Roman" w:hAnsi="Times New Roman" w:cs="Times New Roman"/>
          <w:color w:val="000000"/>
          <w:sz w:val="28"/>
          <w:szCs w:val="28"/>
          <w:lang w:val="en-US"/>
        </w:rPr>
        <w:t>–</w:t>
      </w:r>
      <w:r w:rsidRPr="00817809">
        <w:rPr>
          <w:rFonts w:ascii="Times New Roman" w:hAnsi="Times New Roman" w:cs="Times New Roman"/>
          <w:color w:val="000000"/>
          <w:sz w:val="28"/>
          <w:szCs w:val="28"/>
        </w:rPr>
        <w:t>преинвазивнаякарцинома</w:t>
      </w:r>
      <w:r w:rsidRPr="00817809">
        <w:rPr>
          <w:rFonts w:ascii="Times New Roman" w:hAnsi="Times New Roman" w:cs="Times New Roman"/>
          <w:color w:val="000000"/>
          <w:sz w:val="28"/>
          <w:szCs w:val="28"/>
          <w:lang w:val="en-US"/>
        </w:rPr>
        <w:t xml:space="preserve"> (carcinoma in situ).</w:t>
      </w:r>
    </w:p>
    <w:p w:rsidR="00817809" w:rsidRPr="00817809" w:rsidRDefault="00817809" w:rsidP="00817809">
      <w:pPr>
        <w:suppressLineNumbers/>
        <w:suppressAutoHyphens/>
        <w:ind w:firstLine="709"/>
        <w:jc w:val="both"/>
        <w:rPr>
          <w:rFonts w:ascii="Times New Roman" w:hAnsi="Times New Roman" w:cs="Times New Roman"/>
          <w:bCs/>
          <w:iCs/>
          <w:color w:val="000000"/>
          <w:sz w:val="28"/>
          <w:szCs w:val="28"/>
        </w:rPr>
      </w:pPr>
      <w:r w:rsidRPr="00817809">
        <w:rPr>
          <w:rFonts w:ascii="Times New Roman" w:hAnsi="Times New Roman" w:cs="Times New Roman"/>
          <w:color w:val="000000"/>
          <w:sz w:val="28"/>
          <w:szCs w:val="28"/>
        </w:rPr>
        <w:t xml:space="preserve">6.3.2.1. </w:t>
      </w:r>
      <w:r w:rsidRPr="00817809">
        <w:rPr>
          <w:rFonts w:ascii="Times New Roman" w:hAnsi="Times New Roman" w:cs="Times New Roman"/>
          <w:bCs/>
          <w:iCs/>
          <w:color w:val="000000"/>
          <w:sz w:val="28"/>
          <w:szCs w:val="28"/>
        </w:rPr>
        <w:t>Надсвязочная область.</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Т1 </w:t>
      </w:r>
      <w:r w:rsidRPr="00817809">
        <w:rPr>
          <w:rFonts w:ascii="Times New Roman" w:hAnsi="Times New Roman" w:cs="Times New Roman"/>
          <w:color w:val="000000"/>
          <w:sz w:val="28"/>
          <w:szCs w:val="28"/>
        </w:rPr>
        <w:t>– опухоль ограничена одной анатомической частью надсвязочной области, подвижность голосовых связок сохранена.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Т2 </w:t>
      </w:r>
      <w:r w:rsidRPr="00817809">
        <w:rPr>
          <w:rFonts w:ascii="Times New Roman" w:hAnsi="Times New Roman" w:cs="Times New Roman"/>
          <w:color w:val="000000"/>
          <w:sz w:val="28"/>
          <w:szCs w:val="28"/>
        </w:rPr>
        <w:t>– опухоль поражает слизистую оболочку нескольких анатомических частей надсвязочной области или одну часть надсвязочной области и одну или несколько частей голосовых связок (например, корня языка, валлекулы, медиальной стенки грушевидного синуса), подвижность голосовых связок сохранена.</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bCs/>
          <w:color w:val="000000"/>
          <w:sz w:val="28"/>
          <w:szCs w:val="28"/>
        </w:rPr>
        <w:t xml:space="preserve">Т3 </w:t>
      </w:r>
      <w:r w:rsidRPr="00817809">
        <w:rPr>
          <w:rFonts w:ascii="Times New Roman" w:hAnsi="Times New Roman" w:cs="Times New Roman"/>
          <w:color w:val="000000"/>
          <w:sz w:val="28"/>
          <w:szCs w:val="28"/>
        </w:rPr>
        <w:t>– опухоль ограничена гортанью с фиксацией голосовых связок и/или с распространением на позадиперстневидную область или преднадгортанныеткани,</w:t>
      </w:r>
      <w:r w:rsidRPr="00817809">
        <w:rPr>
          <w:rFonts w:ascii="Times New Roman" w:hAnsi="Times New Roman" w:cs="Times New Roman"/>
          <w:color w:val="000000" w:themeColor="text1"/>
          <w:sz w:val="28"/>
          <w:szCs w:val="28"/>
        </w:rPr>
        <w:t xml:space="preserve">околосвязочное пространство </w:t>
      </w:r>
      <w:r w:rsidRPr="00817809">
        <w:rPr>
          <w:rFonts w:ascii="Times New Roman" w:hAnsi="Times New Roman" w:cs="Times New Roman"/>
          <w:sz w:val="28"/>
          <w:szCs w:val="28"/>
        </w:rPr>
        <w:t>и /или внутренний слой щитовидного хряща.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Т4а </w:t>
      </w:r>
      <w:r w:rsidRPr="00817809">
        <w:rPr>
          <w:rFonts w:ascii="Times New Roman" w:hAnsi="Times New Roman" w:cs="Times New Roman"/>
          <w:color w:val="000000"/>
          <w:sz w:val="28"/>
          <w:szCs w:val="28"/>
        </w:rPr>
        <w:t>– опухоль распространяется на щитовидный хрящ и/или другие прилежащие к гортани ткани: трахею, щитовидную железу, пищевод, мягкие ткани шеи, включая глубокие мышцы языка (подбородочно-язычную, подъязычно-язычную, небно-язычную и шиловидно-язычную), подподъязычные мышцы.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Т4</w:t>
      </w:r>
      <w:r w:rsidRPr="00817809">
        <w:rPr>
          <w:rFonts w:ascii="Times New Roman" w:hAnsi="Times New Roman" w:cs="Times New Roman"/>
          <w:bCs/>
          <w:color w:val="000000"/>
          <w:sz w:val="28"/>
          <w:szCs w:val="28"/>
          <w:lang w:val="en-US"/>
        </w:rPr>
        <w:t>b</w:t>
      </w:r>
      <w:r w:rsidRPr="00817809">
        <w:rPr>
          <w:rFonts w:ascii="Times New Roman" w:hAnsi="Times New Roman" w:cs="Times New Roman"/>
          <w:color w:val="000000"/>
          <w:sz w:val="28"/>
          <w:szCs w:val="28"/>
        </w:rPr>
        <w:t>– опухоль распространяется на превертебральное пространство, медиастинальные структуры или охватывает сонную артерию.</w:t>
      </w:r>
    </w:p>
    <w:p w:rsidR="00817809" w:rsidRPr="00817809" w:rsidRDefault="00817809" w:rsidP="00817809">
      <w:pPr>
        <w:suppressLineNumbers/>
        <w:suppressAutoHyphens/>
        <w:ind w:firstLine="709"/>
        <w:jc w:val="both"/>
        <w:rPr>
          <w:rFonts w:ascii="Times New Roman" w:hAnsi="Times New Roman" w:cs="Times New Roman"/>
          <w:bCs/>
          <w:iCs/>
          <w:color w:val="000000"/>
          <w:sz w:val="28"/>
          <w:szCs w:val="28"/>
        </w:rPr>
      </w:pPr>
      <w:r w:rsidRPr="00817809">
        <w:rPr>
          <w:rFonts w:ascii="Times New Roman" w:hAnsi="Times New Roman" w:cs="Times New Roman"/>
          <w:bCs/>
          <w:color w:val="000000"/>
          <w:sz w:val="28"/>
          <w:szCs w:val="28"/>
        </w:rPr>
        <w:t xml:space="preserve">6.3.2.2. </w:t>
      </w:r>
      <w:r w:rsidRPr="00817809">
        <w:rPr>
          <w:rFonts w:ascii="Times New Roman" w:hAnsi="Times New Roman" w:cs="Times New Roman"/>
          <w:bCs/>
          <w:iCs/>
          <w:color w:val="000000"/>
          <w:sz w:val="28"/>
          <w:szCs w:val="28"/>
        </w:rPr>
        <w:t>Область голосовых связок.</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lastRenderedPageBreak/>
        <w:t xml:space="preserve">Т1 </w:t>
      </w:r>
      <w:r w:rsidRPr="00817809">
        <w:rPr>
          <w:rFonts w:ascii="Times New Roman" w:hAnsi="Times New Roman" w:cs="Times New Roman"/>
          <w:color w:val="000000"/>
          <w:sz w:val="28"/>
          <w:szCs w:val="28"/>
        </w:rPr>
        <w:t>– опухоль ограничена голосовой(ыми) связкой(ами) без нарушения подвижности (могут быть вовлечены передняя или задняя комиссуры).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Т1а – </w:t>
      </w:r>
      <w:r w:rsidRPr="00817809">
        <w:rPr>
          <w:rFonts w:ascii="Times New Roman" w:hAnsi="Times New Roman" w:cs="Times New Roman"/>
          <w:color w:val="000000"/>
          <w:sz w:val="28"/>
          <w:szCs w:val="28"/>
        </w:rPr>
        <w:t>опухоль ограничена одной голосовой связкой.</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 xml:space="preserve">Т1b – </w:t>
      </w:r>
      <w:r w:rsidRPr="00817809">
        <w:rPr>
          <w:rFonts w:ascii="Times New Roman" w:hAnsi="Times New Roman" w:cs="Times New Roman"/>
          <w:color w:val="000000"/>
          <w:sz w:val="28"/>
          <w:szCs w:val="28"/>
        </w:rPr>
        <w:t>опухоль распространяется на обе голосовые связки.</w:t>
      </w:r>
    </w:p>
    <w:p w:rsidR="00817809" w:rsidRPr="00817809" w:rsidRDefault="00817809" w:rsidP="00817809">
      <w:pPr>
        <w:suppressLineNumbers/>
        <w:suppressAutoHyphens/>
        <w:ind w:firstLine="709"/>
        <w:jc w:val="both"/>
        <w:rPr>
          <w:rFonts w:ascii="Times New Roman" w:hAnsi="Times New Roman" w:cs="Times New Roman"/>
          <w:color w:val="000000" w:themeColor="text1"/>
          <w:sz w:val="28"/>
          <w:szCs w:val="28"/>
        </w:rPr>
      </w:pPr>
      <w:r w:rsidRPr="00817809">
        <w:rPr>
          <w:rFonts w:ascii="Times New Roman" w:hAnsi="Times New Roman" w:cs="Times New Roman"/>
          <w:bCs/>
          <w:color w:val="000000"/>
          <w:sz w:val="28"/>
          <w:szCs w:val="28"/>
        </w:rPr>
        <w:t xml:space="preserve">Т2 </w:t>
      </w:r>
      <w:r w:rsidRPr="00817809">
        <w:rPr>
          <w:rFonts w:ascii="Times New Roman" w:hAnsi="Times New Roman" w:cs="Times New Roman"/>
          <w:color w:val="000000"/>
          <w:sz w:val="28"/>
          <w:szCs w:val="28"/>
        </w:rPr>
        <w:t>– опухоль</w:t>
      </w:r>
      <w:r w:rsidRPr="00817809">
        <w:rPr>
          <w:rFonts w:ascii="Times New Roman" w:hAnsi="Times New Roman" w:cs="Times New Roman"/>
          <w:color w:val="000000" w:themeColor="text1"/>
          <w:sz w:val="28"/>
          <w:szCs w:val="28"/>
        </w:rPr>
        <w:t xml:space="preserve"> распространяется на надсвязочную и/или подсвязочную области и/или нарушена подвижность голосовой связки.</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bCs/>
          <w:color w:val="000000"/>
          <w:sz w:val="28"/>
          <w:szCs w:val="28"/>
        </w:rPr>
        <w:t xml:space="preserve">Т3 </w:t>
      </w:r>
      <w:r w:rsidRPr="00817809">
        <w:rPr>
          <w:rFonts w:ascii="Times New Roman" w:hAnsi="Times New Roman" w:cs="Times New Roman"/>
          <w:color w:val="000000"/>
          <w:sz w:val="28"/>
          <w:szCs w:val="28"/>
        </w:rPr>
        <w:t xml:space="preserve">– </w:t>
      </w:r>
      <w:r w:rsidRPr="00817809">
        <w:rPr>
          <w:rFonts w:ascii="Times New Roman" w:hAnsi="Times New Roman" w:cs="Times New Roman"/>
          <w:sz w:val="28"/>
          <w:szCs w:val="28"/>
        </w:rPr>
        <w:t>опухоль ограничена гортанью с фиксацией голосовой связки</w:t>
      </w:r>
      <w:r w:rsidRPr="00817809">
        <w:rPr>
          <w:rFonts w:ascii="Times New Roman" w:hAnsi="Times New Roman" w:cs="Times New Roman"/>
          <w:color w:val="000000" w:themeColor="text1"/>
          <w:sz w:val="28"/>
          <w:szCs w:val="28"/>
        </w:rPr>
        <w:t>и /илираспространяется</w:t>
      </w:r>
      <w:r w:rsidRPr="00817809">
        <w:rPr>
          <w:rFonts w:ascii="Times New Roman" w:hAnsi="Times New Roman" w:cs="Times New Roman"/>
          <w:sz w:val="28"/>
          <w:szCs w:val="28"/>
        </w:rPr>
        <w:t>околосвязочное пространство и/или внутренний слой щитовидного хряща.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Т4а </w:t>
      </w:r>
      <w:r w:rsidRPr="00817809">
        <w:rPr>
          <w:rFonts w:ascii="Times New Roman" w:hAnsi="Times New Roman" w:cs="Times New Roman"/>
          <w:color w:val="000000"/>
          <w:sz w:val="28"/>
          <w:szCs w:val="28"/>
        </w:rPr>
        <w:t>– опухоль распространяется на щитовидный хрящ и/или на другие прилежащие к гортани ткани: трахею, щитовидную железу, пищевод, мягкие ткани шеи, включая глубокие мышцы языка (подбородочно-язычную, подъязычно-язычную, небно-язычную и шило-язычную), подподъязычные мышцы.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Т4</w:t>
      </w:r>
      <w:r w:rsidRPr="00817809">
        <w:rPr>
          <w:rFonts w:ascii="Times New Roman" w:hAnsi="Times New Roman" w:cs="Times New Roman"/>
          <w:bCs/>
          <w:color w:val="000000"/>
          <w:sz w:val="28"/>
          <w:szCs w:val="28"/>
          <w:lang w:val="en-US"/>
        </w:rPr>
        <w:t>b</w:t>
      </w:r>
      <w:r w:rsidRPr="00817809">
        <w:rPr>
          <w:rFonts w:ascii="Times New Roman" w:hAnsi="Times New Roman" w:cs="Times New Roman"/>
          <w:bCs/>
          <w:color w:val="000000"/>
          <w:sz w:val="28"/>
          <w:szCs w:val="28"/>
        </w:rPr>
        <w:t xml:space="preserve"> –</w:t>
      </w:r>
      <w:r w:rsidRPr="00817809">
        <w:rPr>
          <w:rFonts w:ascii="Times New Roman" w:hAnsi="Times New Roman" w:cs="Times New Roman"/>
          <w:color w:val="000000"/>
          <w:sz w:val="28"/>
          <w:szCs w:val="28"/>
        </w:rPr>
        <w:t xml:space="preserve"> опухоль распространяется на превертебральное пространство, медиастинальные структуры или охватывает сонную артерию.</w:t>
      </w:r>
    </w:p>
    <w:p w:rsidR="00817809" w:rsidRPr="00817809" w:rsidRDefault="00817809" w:rsidP="00817809">
      <w:pPr>
        <w:suppressLineNumbers/>
        <w:suppressAutoHyphens/>
        <w:ind w:firstLine="709"/>
        <w:rPr>
          <w:rFonts w:ascii="Times New Roman" w:hAnsi="Times New Roman" w:cs="Times New Roman"/>
          <w:bCs/>
          <w:iCs/>
          <w:color w:val="000000"/>
          <w:sz w:val="28"/>
          <w:szCs w:val="28"/>
        </w:rPr>
      </w:pPr>
      <w:r w:rsidRPr="00817809">
        <w:rPr>
          <w:rFonts w:ascii="Times New Roman" w:hAnsi="Times New Roman" w:cs="Times New Roman"/>
          <w:bCs/>
          <w:iCs/>
          <w:color w:val="000000"/>
          <w:sz w:val="28"/>
          <w:szCs w:val="28"/>
        </w:rPr>
        <w:t>6.3.2.3. Подсвязочная область.</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 xml:space="preserve">Т1 </w:t>
      </w:r>
      <w:r w:rsidRPr="00817809">
        <w:rPr>
          <w:rFonts w:ascii="Times New Roman" w:hAnsi="Times New Roman" w:cs="Times New Roman"/>
          <w:color w:val="000000"/>
          <w:sz w:val="28"/>
          <w:szCs w:val="28"/>
        </w:rPr>
        <w:t>– опухоль ограничена подсвязочной областью.</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Т2 </w:t>
      </w:r>
      <w:r w:rsidRPr="00817809">
        <w:rPr>
          <w:rFonts w:ascii="Times New Roman" w:hAnsi="Times New Roman" w:cs="Times New Roman"/>
          <w:color w:val="000000"/>
          <w:sz w:val="28"/>
          <w:szCs w:val="28"/>
        </w:rPr>
        <w:t>– опухоль распространяется на одну или обе голосовые связки со свободной или ограниченной подвижностью.</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Т3 </w:t>
      </w:r>
      <w:r w:rsidRPr="00817809">
        <w:rPr>
          <w:rFonts w:ascii="Times New Roman" w:hAnsi="Times New Roman" w:cs="Times New Roman"/>
          <w:color w:val="000000"/>
          <w:sz w:val="28"/>
          <w:szCs w:val="28"/>
        </w:rPr>
        <w:t>– опухоль ограничена гортанью с фиксацией голосовой связки.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Т4а </w:t>
      </w:r>
      <w:r w:rsidRPr="00817809">
        <w:rPr>
          <w:rFonts w:ascii="Times New Roman" w:hAnsi="Times New Roman" w:cs="Times New Roman"/>
          <w:color w:val="000000"/>
          <w:sz w:val="28"/>
          <w:szCs w:val="28"/>
        </w:rPr>
        <w:t>– опухоль распространяется на перстневидный или щитовидный хрящи и/или на прилежащие к гортани ткани: трахею, щитовидную железу, пищевод, мягкие ткани шеи, включая глубокие мышцы языка (подбородочно-язычную, подъязычно-язычную, небно-язычную, шиловидно-язычную), подподъязычные мышцы.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Т4</w:t>
      </w:r>
      <w:r w:rsidRPr="00817809">
        <w:rPr>
          <w:rFonts w:ascii="Times New Roman" w:hAnsi="Times New Roman" w:cs="Times New Roman"/>
          <w:bCs/>
          <w:color w:val="000000"/>
          <w:sz w:val="28"/>
          <w:szCs w:val="28"/>
          <w:lang w:val="en-US"/>
        </w:rPr>
        <w:t>b</w:t>
      </w:r>
      <w:r w:rsidRPr="00817809">
        <w:rPr>
          <w:rFonts w:ascii="Times New Roman" w:hAnsi="Times New Roman" w:cs="Times New Roman"/>
          <w:color w:val="000000"/>
          <w:sz w:val="28"/>
          <w:szCs w:val="28"/>
        </w:rPr>
        <w:t>– опухоль распространяется на превертебральное пространство медиастенальные структуры или охватывает сонную артерию.</w:t>
      </w:r>
    </w:p>
    <w:p w:rsidR="00817809" w:rsidRPr="00817809" w:rsidRDefault="00817809" w:rsidP="00817809">
      <w:pPr>
        <w:suppressLineNumbers/>
        <w:suppressAutoHyphens/>
        <w:ind w:firstLine="709"/>
        <w:jc w:val="both"/>
        <w:rPr>
          <w:rFonts w:ascii="Times New Roman" w:hAnsi="Times New Roman" w:cs="Times New Roman"/>
          <w:caps/>
          <w:color w:val="000000"/>
          <w:sz w:val="28"/>
          <w:szCs w:val="28"/>
        </w:rPr>
      </w:pPr>
      <w:r w:rsidRPr="00817809">
        <w:rPr>
          <w:rFonts w:ascii="Times New Roman" w:hAnsi="Times New Roman" w:cs="Times New Roman"/>
          <w:color w:val="000000"/>
          <w:sz w:val="28"/>
          <w:szCs w:val="28"/>
        </w:rPr>
        <w:t xml:space="preserve">6.3.3. </w:t>
      </w:r>
      <w:r w:rsidRPr="00817809">
        <w:rPr>
          <w:rFonts w:ascii="Times New Roman" w:hAnsi="Times New Roman" w:cs="Times New Roman"/>
          <w:caps/>
          <w:color w:val="000000"/>
          <w:sz w:val="28"/>
          <w:szCs w:val="28"/>
        </w:rPr>
        <w:t xml:space="preserve">N – </w:t>
      </w:r>
      <w:r w:rsidRPr="00817809">
        <w:rPr>
          <w:rFonts w:ascii="Times New Roman" w:hAnsi="Times New Roman" w:cs="Times New Roman"/>
          <w:color w:val="000000"/>
          <w:sz w:val="28"/>
          <w:szCs w:val="28"/>
        </w:rPr>
        <w:t>регионарные лимфатические узлы.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N0</w:t>
      </w:r>
      <w:r w:rsidRPr="00817809">
        <w:rPr>
          <w:rFonts w:ascii="Times New Roman" w:hAnsi="Times New Roman" w:cs="Times New Roman"/>
          <w:color w:val="000000"/>
          <w:sz w:val="28"/>
          <w:szCs w:val="28"/>
        </w:rPr>
        <w:t xml:space="preserve"> – нет признаков метастатического поражения регионарных лимфатических узлов.</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lastRenderedPageBreak/>
        <w:t>N1</w:t>
      </w:r>
      <w:r w:rsidRPr="00817809">
        <w:rPr>
          <w:rFonts w:ascii="Times New Roman" w:hAnsi="Times New Roman" w:cs="Times New Roman"/>
          <w:color w:val="000000"/>
          <w:sz w:val="28"/>
          <w:szCs w:val="28"/>
        </w:rPr>
        <w:t xml:space="preserve"> – метастазы в одном лимфатическом узле на стороне поражения до 3 см и менее в наибольшем измерении,</w:t>
      </w:r>
      <w:r w:rsidRPr="00817809">
        <w:rPr>
          <w:rFonts w:ascii="Times New Roman" w:hAnsi="Times New Roman" w:cs="Times New Roman"/>
          <w:color w:val="000000" w:themeColor="text1"/>
          <w:sz w:val="28"/>
          <w:szCs w:val="28"/>
        </w:rPr>
        <w:t>безэкстранодального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N2а</w:t>
      </w:r>
      <w:r w:rsidRPr="00817809">
        <w:rPr>
          <w:rFonts w:ascii="Times New Roman" w:hAnsi="Times New Roman" w:cs="Times New Roman"/>
          <w:color w:val="000000"/>
          <w:sz w:val="28"/>
          <w:szCs w:val="28"/>
        </w:rPr>
        <w:t xml:space="preserve"> – метастазы в одном лимфатическом узле на стороне поражения до 6 см в наибольшем измерении,</w:t>
      </w:r>
      <w:r w:rsidRPr="00817809">
        <w:rPr>
          <w:rFonts w:ascii="Times New Roman" w:hAnsi="Times New Roman" w:cs="Times New Roman"/>
          <w:color w:val="000000" w:themeColor="text1"/>
          <w:sz w:val="28"/>
          <w:szCs w:val="28"/>
        </w:rPr>
        <w:t>безэкстранодального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N2b</w:t>
      </w:r>
      <w:r w:rsidRPr="00817809">
        <w:rPr>
          <w:rFonts w:ascii="Times New Roman" w:hAnsi="Times New Roman" w:cs="Times New Roman"/>
          <w:color w:val="000000"/>
          <w:sz w:val="28"/>
          <w:szCs w:val="28"/>
        </w:rPr>
        <w:t xml:space="preserve"> – метастазы в нескольких лимфатических узлах на стороне поражения до 6 см в наибольшем измерении,</w:t>
      </w:r>
      <w:r w:rsidRPr="00817809">
        <w:rPr>
          <w:rFonts w:ascii="Times New Roman" w:hAnsi="Times New Roman" w:cs="Times New Roman"/>
          <w:color w:val="000000" w:themeColor="text1"/>
          <w:sz w:val="28"/>
          <w:szCs w:val="28"/>
        </w:rPr>
        <w:t>безэкстранодального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N2с</w:t>
      </w:r>
      <w:r w:rsidRPr="00817809">
        <w:rPr>
          <w:rFonts w:ascii="Times New Roman" w:hAnsi="Times New Roman" w:cs="Times New Roman"/>
          <w:color w:val="000000"/>
          <w:sz w:val="28"/>
          <w:szCs w:val="28"/>
        </w:rPr>
        <w:t xml:space="preserve"> – метастазы в лимфатических узлах с обеих сторон или с противоположной стороны до 6 см в наибольшем измерении,</w:t>
      </w:r>
      <w:r w:rsidRPr="00817809">
        <w:rPr>
          <w:rFonts w:ascii="Times New Roman" w:hAnsi="Times New Roman" w:cs="Times New Roman"/>
          <w:color w:val="000000" w:themeColor="text1"/>
          <w:sz w:val="28"/>
          <w:szCs w:val="28"/>
        </w:rPr>
        <w:t>безэкстранодального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N3а</w:t>
      </w:r>
      <w:r w:rsidRPr="00817809">
        <w:rPr>
          <w:rFonts w:ascii="Times New Roman" w:hAnsi="Times New Roman" w:cs="Times New Roman"/>
          <w:color w:val="000000"/>
          <w:sz w:val="28"/>
          <w:szCs w:val="28"/>
        </w:rPr>
        <w:t xml:space="preserve"> – одиночный метастаз в лимфатическом узле более 6 см в наибольшем измерении,</w:t>
      </w:r>
      <w:r w:rsidRPr="00817809">
        <w:rPr>
          <w:rFonts w:ascii="Times New Roman" w:hAnsi="Times New Roman" w:cs="Times New Roman"/>
          <w:color w:val="000000" w:themeColor="text1"/>
          <w:sz w:val="28"/>
          <w:szCs w:val="28"/>
        </w:rPr>
        <w:t>безэкстранодального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themeColor="text1"/>
          <w:sz w:val="28"/>
          <w:szCs w:val="28"/>
          <w:vertAlign w:val="superscript"/>
        </w:rPr>
      </w:pPr>
      <w:r w:rsidRPr="00817809">
        <w:rPr>
          <w:rFonts w:ascii="Times New Roman" w:hAnsi="Times New Roman" w:cs="Times New Roman"/>
          <w:sz w:val="28"/>
          <w:szCs w:val="28"/>
          <w:lang w:val="en-US"/>
        </w:rPr>
        <w:t>N</w:t>
      </w:r>
      <w:r w:rsidRPr="00817809">
        <w:rPr>
          <w:rFonts w:ascii="Times New Roman" w:hAnsi="Times New Roman" w:cs="Times New Roman"/>
          <w:sz w:val="28"/>
          <w:szCs w:val="28"/>
        </w:rPr>
        <w:t>3</w:t>
      </w:r>
      <w:r w:rsidRPr="00817809">
        <w:rPr>
          <w:rFonts w:ascii="Times New Roman" w:hAnsi="Times New Roman" w:cs="Times New Roman"/>
          <w:sz w:val="28"/>
          <w:szCs w:val="28"/>
          <w:lang w:val="en-US"/>
        </w:rPr>
        <w:t>b</w:t>
      </w:r>
      <w:r w:rsidRPr="00817809">
        <w:rPr>
          <w:rFonts w:ascii="Times New Roman" w:hAnsi="Times New Roman" w:cs="Times New Roman"/>
          <w:sz w:val="28"/>
          <w:szCs w:val="28"/>
        </w:rPr>
        <w:t xml:space="preserve"> – метастаз в одном</w:t>
      </w:r>
      <w:r w:rsidRPr="00817809">
        <w:rPr>
          <w:rFonts w:ascii="Times New Roman" w:hAnsi="Times New Roman" w:cs="Times New Roman"/>
          <w:color w:val="000000" w:themeColor="text1"/>
          <w:sz w:val="28"/>
          <w:szCs w:val="28"/>
        </w:rPr>
        <w:t xml:space="preserve"> или нескольких лимфоузлах с клиническим экстранодальным распространением</w:t>
      </w:r>
      <w:r w:rsidRPr="00817809">
        <w:rPr>
          <w:rFonts w:ascii="Times New Roman" w:hAnsi="Times New Roman" w:cs="Times New Roman"/>
          <w:color w:val="000000" w:themeColor="text1"/>
          <w:sz w:val="28"/>
          <w:szCs w:val="28"/>
          <w:vertAlign w:val="superscript"/>
        </w:rPr>
        <w:t>*</w:t>
      </w:r>
    </w:p>
    <w:p w:rsidR="00817809" w:rsidRPr="00817809" w:rsidRDefault="00817809" w:rsidP="00817809">
      <w:pPr>
        <w:ind w:firstLine="709"/>
        <w:jc w:val="both"/>
        <w:rPr>
          <w:rFonts w:ascii="Times New Roman" w:hAnsi="Times New Roman" w:cs="Times New Roman"/>
          <w:color w:val="000000" w:themeColor="text1"/>
          <w:sz w:val="28"/>
          <w:szCs w:val="28"/>
          <w:vertAlign w:val="superscript"/>
        </w:rPr>
      </w:pPr>
      <w:r w:rsidRPr="00817809">
        <w:rPr>
          <w:rFonts w:ascii="Times New Roman" w:hAnsi="Times New Roman" w:cs="Times New Roman"/>
          <w:color w:val="000000" w:themeColor="text1"/>
          <w:sz w:val="28"/>
          <w:szCs w:val="28"/>
        </w:rPr>
        <w:t>Примечание</w:t>
      </w:r>
    </w:p>
    <w:p w:rsidR="00817809" w:rsidRPr="00817809" w:rsidRDefault="00817809" w:rsidP="00817809">
      <w:pPr>
        <w:ind w:firstLine="709"/>
        <w:jc w:val="both"/>
        <w:rPr>
          <w:rFonts w:ascii="Times New Roman" w:hAnsi="Times New Roman" w:cs="Times New Roman"/>
          <w:color w:val="000000" w:themeColor="text1"/>
          <w:sz w:val="28"/>
          <w:szCs w:val="28"/>
          <w:vertAlign w:val="superscript"/>
        </w:rPr>
      </w:pPr>
      <w:r w:rsidRPr="00817809">
        <w:rPr>
          <w:rFonts w:ascii="Times New Roman" w:hAnsi="Times New Roman" w:cs="Times New Roman"/>
          <w:color w:val="000000" w:themeColor="text1"/>
          <w:sz w:val="28"/>
          <w:szCs w:val="28"/>
          <w:vertAlign w:val="superscript"/>
        </w:rPr>
        <w:t xml:space="preserve">* </w:t>
      </w:r>
      <w:r w:rsidRPr="00817809">
        <w:rPr>
          <w:rFonts w:ascii="Times New Roman" w:hAnsi="Times New Roman" w:cs="Times New Roman"/>
          <w:color w:val="000000" w:themeColor="text1"/>
          <w:sz w:val="28"/>
          <w:szCs w:val="28"/>
        </w:rPr>
        <w:t>Наличие поражения кожи или вовлеченности мягких тканей с глубокой фиксацией к подлежащей мышце или прилежащим структурам, или клинических признаков поражения нерва классифицируется как клиническое экстранодальное распространение.</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p>
    <w:p w:rsidR="00817809" w:rsidRPr="00817809" w:rsidRDefault="00817809" w:rsidP="00817809">
      <w:pPr>
        <w:suppressLineNumbers/>
        <w:suppressAutoHyphens/>
        <w:ind w:firstLine="709"/>
        <w:jc w:val="both"/>
        <w:outlineLvl w:val="7"/>
        <w:rPr>
          <w:rFonts w:ascii="Times New Roman" w:hAnsi="Times New Roman" w:cs="Times New Roman"/>
          <w:sz w:val="28"/>
          <w:szCs w:val="28"/>
        </w:rPr>
      </w:pPr>
      <w:r w:rsidRPr="00817809">
        <w:rPr>
          <w:rFonts w:ascii="Times New Roman" w:hAnsi="Times New Roman" w:cs="Times New Roman"/>
          <w:color w:val="000000"/>
          <w:sz w:val="28"/>
          <w:szCs w:val="28"/>
        </w:rPr>
        <w:t>Регионарными лимфатическими узлами гортани являютсяпредгортанные, паратрахеальные и глубокие шейные лимфатические узлы, расположенные вдоль сосудисто-нервного пучка шеи.</w:t>
      </w:r>
      <w:r w:rsidRPr="00817809">
        <w:rPr>
          <w:rFonts w:ascii="Times New Roman" w:hAnsi="Times New Roman" w:cs="Times New Roman"/>
          <w:iCs/>
          <w:sz w:val="28"/>
          <w:szCs w:val="28"/>
        </w:rPr>
        <w:t>Лимфатические узлы, расположенные по срединной линии, считаются лимфоузлами на стороне поражения.</w:t>
      </w:r>
    </w:p>
    <w:p w:rsidR="00817809" w:rsidRPr="00817809" w:rsidRDefault="00817809" w:rsidP="00817809">
      <w:pPr>
        <w:suppressLineNumbers/>
        <w:suppressAutoHyphens/>
        <w:ind w:firstLine="709"/>
        <w:outlineLvl w:val="8"/>
        <w:rPr>
          <w:rFonts w:ascii="Times New Roman" w:hAnsi="Times New Roman" w:cs="Times New Roman"/>
          <w:caps/>
          <w:color w:val="000000"/>
          <w:sz w:val="28"/>
          <w:szCs w:val="28"/>
        </w:rPr>
      </w:pPr>
      <w:r w:rsidRPr="00817809">
        <w:rPr>
          <w:rFonts w:ascii="Times New Roman" w:hAnsi="Times New Roman" w:cs="Times New Roman"/>
          <w:caps/>
          <w:color w:val="000000"/>
          <w:sz w:val="28"/>
          <w:szCs w:val="28"/>
        </w:rPr>
        <w:t xml:space="preserve">6.3.4. М – </w:t>
      </w:r>
      <w:r w:rsidRPr="00817809">
        <w:rPr>
          <w:rFonts w:ascii="Times New Roman" w:hAnsi="Times New Roman" w:cs="Times New Roman"/>
          <w:color w:val="000000"/>
          <w:sz w:val="28"/>
          <w:szCs w:val="28"/>
        </w:rPr>
        <w:t>отдаленные метастазы.</w:t>
      </w:r>
    </w:p>
    <w:p w:rsidR="00817809" w:rsidRPr="00817809" w:rsidRDefault="00817809" w:rsidP="00817809">
      <w:pPr>
        <w:suppressLineNumbers/>
        <w:suppressAutoHyphens/>
        <w:ind w:firstLine="709"/>
        <w:jc w:val="both"/>
        <w:outlineLvl w:val="7"/>
        <w:rPr>
          <w:rFonts w:ascii="Times New Roman" w:hAnsi="Times New Roman" w:cs="Times New Roman"/>
          <w:color w:val="000000"/>
          <w:sz w:val="28"/>
          <w:szCs w:val="28"/>
        </w:rPr>
      </w:pPr>
      <w:r w:rsidRPr="00817809">
        <w:rPr>
          <w:rFonts w:ascii="Times New Roman" w:hAnsi="Times New Roman" w:cs="Times New Roman"/>
          <w:bCs/>
          <w:color w:val="000000"/>
          <w:sz w:val="28"/>
          <w:szCs w:val="28"/>
        </w:rPr>
        <w:t>М0</w:t>
      </w:r>
      <w:r w:rsidRPr="00817809">
        <w:rPr>
          <w:rFonts w:ascii="Times New Roman" w:hAnsi="Times New Roman" w:cs="Times New Roman"/>
          <w:color w:val="000000"/>
          <w:sz w:val="28"/>
          <w:szCs w:val="28"/>
        </w:rPr>
        <w:t xml:space="preserve"> – нет признаков отдаленных метастазов.</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М1</w:t>
      </w:r>
      <w:r w:rsidRPr="00817809">
        <w:rPr>
          <w:rFonts w:ascii="Times New Roman" w:hAnsi="Times New Roman" w:cs="Times New Roman"/>
          <w:color w:val="000000"/>
          <w:sz w:val="28"/>
          <w:szCs w:val="28"/>
        </w:rPr>
        <w:t xml:space="preserve"> – имеются отдаленные метастазы.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p>
    <w:p w:rsidR="00817809" w:rsidRPr="00817809" w:rsidRDefault="00817809" w:rsidP="00817809">
      <w:pPr>
        <w:suppressLineNumbers/>
        <w:suppressAutoHyphens/>
        <w:ind w:firstLine="709"/>
        <w:outlineLvl w:val="8"/>
        <w:rPr>
          <w:rFonts w:ascii="Times New Roman" w:hAnsi="Times New Roman" w:cs="Times New Roman"/>
          <w:b/>
          <w:color w:val="000000" w:themeColor="text1"/>
          <w:sz w:val="28"/>
          <w:szCs w:val="28"/>
        </w:rPr>
      </w:pPr>
      <w:r w:rsidRPr="00817809">
        <w:rPr>
          <w:rFonts w:ascii="Times New Roman" w:hAnsi="Times New Roman" w:cs="Times New Roman"/>
          <w:b/>
          <w:color w:val="000000" w:themeColor="text1"/>
          <w:sz w:val="28"/>
          <w:szCs w:val="28"/>
        </w:rPr>
        <w:t xml:space="preserve">6.4. </w:t>
      </w:r>
      <w:r w:rsidRPr="00817809">
        <w:rPr>
          <w:rFonts w:ascii="Times New Roman" w:hAnsi="Times New Roman" w:cs="Times New Roman"/>
          <w:b/>
          <w:color w:val="000000" w:themeColor="text1"/>
          <w:sz w:val="28"/>
          <w:szCs w:val="28"/>
          <w:lang w:val="en-US"/>
        </w:rPr>
        <w:t>pTNM</w:t>
      </w:r>
      <w:r w:rsidRPr="00817809">
        <w:rPr>
          <w:rFonts w:ascii="Times New Roman" w:hAnsi="Times New Roman" w:cs="Times New Roman"/>
          <w:b/>
          <w:color w:val="000000"/>
          <w:sz w:val="28"/>
          <w:szCs w:val="28"/>
        </w:rPr>
        <w:t>патогистологическая</w:t>
      </w:r>
      <w:r w:rsidRPr="00817809">
        <w:rPr>
          <w:rFonts w:ascii="Times New Roman" w:hAnsi="Times New Roman" w:cs="Times New Roman"/>
          <w:b/>
          <w:color w:val="000000" w:themeColor="text1"/>
          <w:sz w:val="28"/>
          <w:szCs w:val="28"/>
        </w:rPr>
        <w:t xml:space="preserve"> классификация.</w:t>
      </w:r>
    </w:p>
    <w:p w:rsidR="00817809" w:rsidRPr="00817809" w:rsidRDefault="00817809" w:rsidP="00817809">
      <w:pPr>
        <w:suppressLineNumbers/>
        <w:suppressAutoHyphens/>
        <w:ind w:firstLine="709"/>
        <w:jc w:val="both"/>
        <w:rPr>
          <w:rFonts w:ascii="Times New Roman" w:hAnsi="Times New Roman" w:cs="Times New Roman"/>
          <w:color w:val="000000" w:themeColor="text1"/>
          <w:sz w:val="28"/>
          <w:szCs w:val="28"/>
        </w:rPr>
      </w:pPr>
      <w:r w:rsidRPr="00817809">
        <w:rPr>
          <w:rFonts w:ascii="Times New Roman" w:hAnsi="Times New Roman" w:cs="Times New Roman"/>
          <w:color w:val="000000" w:themeColor="text1"/>
          <w:sz w:val="28"/>
          <w:szCs w:val="28"/>
          <w:lang w:val="en-US"/>
        </w:rPr>
        <w:lastRenderedPageBreak/>
        <w:t>pT</w:t>
      </w:r>
      <w:r w:rsidRPr="00817809">
        <w:rPr>
          <w:rFonts w:ascii="Times New Roman" w:hAnsi="Times New Roman" w:cs="Times New Roman"/>
          <w:color w:val="000000" w:themeColor="text1"/>
          <w:sz w:val="28"/>
          <w:szCs w:val="28"/>
        </w:rPr>
        <w:t xml:space="preserve">-категории соответствуют клиническим </w:t>
      </w:r>
      <w:r w:rsidRPr="00817809">
        <w:rPr>
          <w:rFonts w:ascii="Times New Roman" w:hAnsi="Times New Roman" w:cs="Times New Roman"/>
          <w:color w:val="000000" w:themeColor="text1"/>
          <w:sz w:val="28"/>
          <w:szCs w:val="28"/>
          <w:lang w:val="en-US"/>
        </w:rPr>
        <w:t>T</w:t>
      </w:r>
      <w:r w:rsidRPr="00817809">
        <w:rPr>
          <w:rFonts w:ascii="Times New Roman" w:hAnsi="Times New Roman" w:cs="Times New Roman"/>
          <w:color w:val="000000" w:themeColor="text1"/>
          <w:sz w:val="28"/>
          <w:szCs w:val="28"/>
        </w:rPr>
        <w:t>-категориям</w:t>
      </w:r>
    </w:p>
    <w:p w:rsidR="00817809" w:rsidRPr="00817809" w:rsidRDefault="00817809" w:rsidP="00817809">
      <w:pPr>
        <w:ind w:firstLine="709"/>
        <w:jc w:val="both"/>
        <w:rPr>
          <w:rFonts w:ascii="Times New Roman" w:hAnsi="Times New Roman" w:cs="Times New Roman"/>
          <w:color w:val="000000" w:themeColor="text1"/>
          <w:sz w:val="28"/>
          <w:szCs w:val="28"/>
        </w:rPr>
      </w:pPr>
      <w:r w:rsidRPr="00817809">
        <w:rPr>
          <w:rFonts w:ascii="Times New Roman" w:hAnsi="Times New Roman" w:cs="Times New Roman"/>
          <w:color w:val="000000" w:themeColor="text1"/>
          <w:sz w:val="28"/>
          <w:szCs w:val="28"/>
        </w:rPr>
        <w:t>Гистологическое исследование препарата селективной лимфодиссекции шеи обычно включает 10 или более лимфоузлов. Гистологическое исследование препарата радикальной или модифицированной радикальной лимфодиссекции шеи обычно включает 15 или более лимфоузлов.</w:t>
      </w:r>
    </w:p>
    <w:p w:rsidR="00817809" w:rsidRPr="00817809" w:rsidRDefault="00817809" w:rsidP="00817809">
      <w:pPr>
        <w:ind w:firstLine="709"/>
        <w:jc w:val="both"/>
        <w:rPr>
          <w:rFonts w:ascii="Times New Roman" w:hAnsi="Times New Roman" w:cs="Times New Roman"/>
          <w:color w:val="000000" w:themeColor="text1"/>
          <w:sz w:val="28"/>
          <w:szCs w:val="28"/>
        </w:rPr>
      </w:pPr>
      <w:r w:rsidRPr="00817809">
        <w:rPr>
          <w:rFonts w:ascii="Times New Roman" w:hAnsi="Times New Roman" w:cs="Times New Roman"/>
          <w:color w:val="000000" w:themeColor="text1"/>
          <w:sz w:val="28"/>
          <w:szCs w:val="28"/>
          <w:lang w:val="en-US"/>
        </w:rPr>
        <w:t>pNX</w:t>
      </w:r>
      <w:r w:rsidRPr="00817809">
        <w:rPr>
          <w:rFonts w:ascii="Times New Roman" w:hAnsi="Times New Roman" w:cs="Times New Roman"/>
          <w:color w:val="000000" w:themeColor="text1"/>
          <w:sz w:val="28"/>
          <w:szCs w:val="28"/>
        </w:rPr>
        <w:t xml:space="preserve"> – недостаточно данных для оценки регионарных лимфоузлов</w:t>
      </w:r>
    </w:p>
    <w:p w:rsidR="00817809" w:rsidRPr="00817809" w:rsidRDefault="00817809" w:rsidP="00817809">
      <w:pPr>
        <w:ind w:firstLine="709"/>
        <w:jc w:val="both"/>
        <w:rPr>
          <w:rFonts w:ascii="Times New Roman" w:hAnsi="Times New Roman" w:cs="Times New Roman"/>
          <w:color w:val="000000" w:themeColor="text1"/>
          <w:sz w:val="28"/>
          <w:szCs w:val="28"/>
        </w:rPr>
      </w:pPr>
      <w:r w:rsidRPr="00817809">
        <w:rPr>
          <w:rFonts w:ascii="Times New Roman" w:hAnsi="Times New Roman" w:cs="Times New Roman"/>
          <w:color w:val="000000" w:themeColor="text1"/>
          <w:sz w:val="28"/>
          <w:szCs w:val="28"/>
          <w:lang w:val="en-US"/>
        </w:rPr>
        <w:t>pN</w:t>
      </w:r>
      <w:r w:rsidRPr="00817809">
        <w:rPr>
          <w:rFonts w:ascii="Times New Roman" w:hAnsi="Times New Roman" w:cs="Times New Roman"/>
          <w:color w:val="000000" w:themeColor="text1"/>
          <w:sz w:val="28"/>
          <w:szCs w:val="28"/>
        </w:rPr>
        <w:t>0 – нет признаков метастатического поражения регионарных лимфоузлов</w:t>
      </w:r>
    </w:p>
    <w:p w:rsidR="00817809" w:rsidRPr="00817809" w:rsidRDefault="00817809" w:rsidP="00817809">
      <w:pPr>
        <w:ind w:firstLine="709"/>
        <w:jc w:val="both"/>
        <w:rPr>
          <w:rFonts w:ascii="Times New Roman" w:hAnsi="Times New Roman" w:cs="Times New Roman"/>
          <w:color w:val="000000" w:themeColor="text1"/>
          <w:sz w:val="28"/>
          <w:szCs w:val="28"/>
        </w:rPr>
      </w:pPr>
      <w:r w:rsidRPr="00817809">
        <w:rPr>
          <w:rFonts w:ascii="Times New Roman" w:hAnsi="Times New Roman" w:cs="Times New Roman"/>
          <w:color w:val="000000" w:themeColor="text1"/>
          <w:sz w:val="28"/>
          <w:szCs w:val="28"/>
          <w:lang w:val="en-US"/>
        </w:rPr>
        <w:t>pN</w:t>
      </w:r>
      <w:r w:rsidRPr="00817809">
        <w:rPr>
          <w:rFonts w:ascii="Times New Roman" w:hAnsi="Times New Roman" w:cs="Times New Roman"/>
          <w:color w:val="000000" w:themeColor="text1"/>
          <w:sz w:val="28"/>
          <w:szCs w:val="28"/>
        </w:rPr>
        <w:t>1 – метастаз в одном лимфоузле на стороне поражения, до 3 см или менее в наибольшем измерении, без экстранодального распространения</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N2а</w:t>
      </w:r>
      <w:r w:rsidRPr="00817809">
        <w:rPr>
          <w:rFonts w:ascii="Times New Roman" w:hAnsi="Times New Roman" w:cs="Times New Roman"/>
          <w:color w:val="000000"/>
          <w:sz w:val="28"/>
          <w:szCs w:val="28"/>
        </w:rPr>
        <w:t xml:space="preserve"> – метастазы в одном лимфатическом узле на стороне поражения до 6 см в наибольшем измерении, </w:t>
      </w:r>
      <w:r w:rsidRPr="00817809">
        <w:rPr>
          <w:rFonts w:ascii="Times New Roman" w:hAnsi="Times New Roman" w:cs="Times New Roman"/>
          <w:color w:val="000000" w:themeColor="text1"/>
          <w:sz w:val="28"/>
          <w:szCs w:val="28"/>
        </w:rPr>
        <w:t>без 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N2b</w:t>
      </w:r>
      <w:r w:rsidRPr="00817809">
        <w:rPr>
          <w:rFonts w:ascii="Times New Roman" w:hAnsi="Times New Roman" w:cs="Times New Roman"/>
          <w:color w:val="000000"/>
          <w:sz w:val="28"/>
          <w:szCs w:val="28"/>
        </w:rPr>
        <w:t xml:space="preserve"> – метастазы в нескольких лимфатических узлах на стороне поражения до 6 см в наибольшем измерении, </w:t>
      </w:r>
      <w:r w:rsidRPr="00817809">
        <w:rPr>
          <w:rFonts w:ascii="Times New Roman" w:hAnsi="Times New Roman" w:cs="Times New Roman"/>
          <w:color w:val="000000" w:themeColor="text1"/>
          <w:sz w:val="28"/>
          <w:szCs w:val="28"/>
        </w:rPr>
        <w:t>без 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N2с</w:t>
      </w:r>
      <w:r w:rsidRPr="00817809">
        <w:rPr>
          <w:rFonts w:ascii="Times New Roman" w:hAnsi="Times New Roman" w:cs="Times New Roman"/>
          <w:color w:val="000000"/>
          <w:sz w:val="28"/>
          <w:szCs w:val="28"/>
        </w:rPr>
        <w:t xml:space="preserve"> – метастазы в лимфатических узлах с обеих сторон или с противоположной стороны до 6 см в наибольшем измерении, </w:t>
      </w:r>
      <w:r w:rsidRPr="00817809">
        <w:rPr>
          <w:rFonts w:ascii="Times New Roman" w:hAnsi="Times New Roman" w:cs="Times New Roman"/>
          <w:color w:val="000000" w:themeColor="text1"/>
          <w:sz w:val="28"/>
          <w:szCs w:val="28"/>
        </w:rPr>
        <w:t>без 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N3а</w:t>
      </w:r>
      <w:r w:rsidRPr="00817809">
        <w:rPr>
          <w:rFonts w:ascii="Times New Roman" w:hAnsi="Times New Roman" w:cs="Times New Roman"/>
          <w:color w:val="000000"/>
          <w:sz w:val="28"/>
          <w:szCs w:val="28"/>
        </w:rPr>
        <w:t xml:space="preserve"> – метастаз в лимфатическом узле более 6 см в наибольшем измерении,</w:t>
      </w:r>
      <w:r w:rsidRPr="00817809">
        <w:rPr>
          <w:rFonts w:ascii="Times New Roman" w:hAnsi="Times New Roman" w:cs="Times New Roman"/>
          <w:color w:val="000000" w:themeColor="text1"/>
          <w:sz w:val="28"/>
          <w:szCs w:val="28"/>
        </w:rPr>
        <w:t>безэкстранодального распространения</w:t>
      </w:r>
      <w:r w:rsidRPr="00817809">
        <w:rPr>
          <w:rFonts w:ascii="Times New Roman" w:hAnsi="Times New Roman" w:cs="Times New Roman"/>
          <w:color w:val="000000"/>
          <w:sz w:val="28"/>
          <w:szCs w:val="28"/>
        </w:rPr>
        <w:t>.</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sz w:val="28"/>
          <w:szCs w:val="28"/>
          <w:lang w:val="en-US"/>
        </w:rPr>
        <w:t>N</w:t>
      </w:r>
      <w:r w:rsidRPr="00817809">
        <w:rPr>
          <w:rFonts w:ascii="Times New Roman" w:hAnsi="Times New Roman" w:cs="Times New Roman"/>
          <w:sz w:val="28"/>
          <w:szCs w:val="28"/>
        </w:rPr>
        <w:t>3</w:t>
      </w:r>
      <w:r w:rsidRPr="00817809">
        <w:rPr>
          <w:rFonts w:ascii="Times New Roman" w:hAnsi="Times New Roman" w:cs="Times New Roman"/>
          <w:sz w:val="28"/>
          <w:szCs w:val="28"/>
          <w:lang w:val="en-US"/>
        </w:rPr>
        <w:t>b</w:t>
      </w:r>
      <w:r w:rsidRPr="00817809">
        <w:rPr>
          <w:rFonts w:ascii="Times New Roman" w:hAnsi="Times New Roman" w:cs="Times New Roman"/>
          <w:sz w:val="28"/>
          <w:szCs w:val="28"/>
        </w:rPr>
        <w:t xml:space="preserve"> – метастаз в одном</w:t>
      </w:r>
      <w:r w:rsidRPr="00817809">
        <w:rPr>
          <w:rFonts w:ascii="Times New Roman" w:hAnsi="Times New Roman" w:cs="Times New Roman"/>
          <w:color w:val="000000" w:themeColor="text1"/>
          <w:sz w:val="28"/>
          <w:szCs w:val="28"/>
        </w:rPr>
        <w:t xml:space="preserve"> или нескольких лимфоузлах с клиническим экстранодальным распространением</w:t>
      </w:r>
    </w:p>
    <w:p w:rsidR="00817809" w:rsidRPr="00817809" w:rsidRDefault="00817809" w:rsidP="00817809">
      <w:pPr>
        <w:ind w:firstLine="709"/>
        <w:rPr>
          <w:rFonts w:ascii="Times New Roman" w:hAnsi="Times New Roman" w:cs="Times New Roman"/>
          <w:b/>
          <w:sz w:val="28"/>
          <w:szCs w:val="28"/>
        </w:rPr>
      </w:pPr>
      <w:r w:rsidRPr="00817809">
        <w:rPr>
          <w:rFonts w:ascii="Times New Roman" w:hAnsi="Times New Roman" w:cs="Times New Roman"/>
          <w:b/>
          <w:sz w:val="28"/>
          <w:szCs w:val="28"/>
        </w:rPr>
        <w:t>При патоморфологическом исследовании необходимо отмечать:</w:t>
      </w:r>
    </w:p>
    <w:p w:rsidR="00817809" w:rsidRPr="00817809" w:rsidRDefault="00817809" w:rsidP="00817809">
      <w:pPr>
        <w:numPr>
          <w:ilvl w:val="0"/>
          <w:numId w:val="1"/>
        </w:numPr>
        <w:spacing w:after="0" w:line="240" w:lineRule="auto"/>
        <w:ind w:left="360" w:firstLine="709"/>
        <w:contextualSpacing/>
        <w:jc w:val="both"/>
        <w:rPr>
          <w:rFonts w:ascii="Times New Roman" w:eastAsia="Calibri" w:hAnsi="Times New Roman" w:cs="Times New Roman"/>
          <w:color w:val="000000"/>
          <w:sz w:val="28"/>
          <w:szCs w:val="28"/>
          <w:lang w:eastAsia="en-US"/>
        </w:rPr>
      </w:pPr>
      <w:r w:rsidRPr="00817809">
        <w:rPr>
          <w:rFonts w:ascii="Times New Roman" w:eastAsia="Calibri" w:hAnsi="Times New Roman" w:cs="Times New Roman"/>
          <w:color w:val="000000"/>
          <w:sz w:val="28"/>
          <w:szCs w:val="28"/>
          <w:lang w:eastAsia="en-US"/>
        </w:rPr>
        <w:t>Наличие периневральной инвазии (независимо от размера нерва)</w:t>
      </w:r>
    </w:p>
    <w:p w:rsidR="00817809" w:rsidRPr="00817809" w:rsidRDefault="00817809" w:rsidP="00817809">
      <w:pPr>
        <w:numPr>
          <w:ilvl w:val="0"/>
          <w:numId w:val="1"/>
        </w:numPr>
        <w:spacing w:after="0" w:line="240" w:lineRule="auto"/>
        <w:ind w:left="360" w:firstLine="709"/>
        <w:contextualSpacing/>
        <w:jc w:val="both"/>
        <w:rPr>
          <w:rFonts w:ascii="Times New Roman" w:eastAsia="Calibri" w:hAnsi="Times New Roman" w:cs="Times New Roman"/>
          <w:color w:val="000000"/>
          <w:sz w:val="28"/>
          <w:szCs w:val="28"/>
          <w:lang w:eastAsia="en-US"/>
        </w:rPr>
      </w:pPr>
      <w:r w:rsidRPr="00817809">
        <w:rPr>
          <w:rFonts w:ascii="Times New Roman" w:eastAsia="Calibri" w:hAnsi="Times New Roman" w:cs="Times New Roman"/>
          <w:color w:val="000000"/>
          <w:sz w:val="28"/>
          <w:szCs w:val="28"/>
          <w:lang w:eastAsia="en-US"/>
        </w:rPr>
        <w:t>Наличие экстранодального распространения метастазов опухоли (распространение за пределы капсулы узла).</w:t>
      </w:r>
    </w:p>
    <w:p w:rsidR="00817809" w:rsidRPr="00817809" w:rsidRDefault="00817809" w:rsidP="00817809">
      <w:pPr>
        <w:suppressLineNumbers/>
        <w:suppressAutoHyphens/>
        <w:ind w:firstLine="709"/>
        <w:outlineLvl w:val="6"/>
        <w:rPr>
          <w:rFonts w:ascii="Times New Roman" w:hAnsi="Times New Roman" w:cs="Times New Roman"/>
          <w:b/>
          <w:bCs/>
          <w:color w:val="000000"/>
          <w:sz w:val="28"/>
          <w:szCs w:val="28"/>
        </w:rPr>
      </w:pPr>
    </w:p>
    <w:p w:rsidR="00817809" w:rsidRPr="00817809" w:rsidRDefault="00817809" w:rsidP="00817809">
      <w:pPr>
        <w:suppressLineNumbers/>
        <w:suppressAutoHyphens/>
        <w:ind w:firstLine="709"/>
        <w:outlineLvl w:val="6"/>
        <w:rPr>
          <w:rFonts w:ascii="Times New Roman" w:hAnsi="Times New Roman" w:cs="Times New Roman"/>
          <w:b/>
          <w:bCs/>
          <w:color w:val="000000"/>
          <w:sz w:val="28"/>
          <w:szCs w:val="28"/>
        </w:rPr>
      </w:pPr>
    </w:p>
    <w:p w:rsidR="00817809" w:rsidRPr="00817809" w:rsidRDefault="00817809" w:rsidP="00817809">
      <w:pPr>
        <w:suppressLineNumbers/>
        <w:suppressAutoHyphens/>
        <w:ind w:firstLine="709"/>
        <w:outlineLvl w:val="6"/>
        <w:rPr>
          <w:rFonts w:ascii="Times New Roman" w:hAnsi="Times New Roman" w:cs="Times New Roman"/>
          <w:b/>
          <w:bCs/>
          <w:color w:val="000000"/>
          <w:sz w:val="28"/>
          <w:szCs w:val="28"/>
        </w:rPr>
      </w:pPr>
    </w:p>
    <w:p w:rsidR="00817809" w:rsidRPr="00817809" w:rsidRDefault="00817809" w:rsidP="00817809">
      <w:pPr>
        <w:suppressLineNumbers/>
        <w:suppressAutoHyphens/>
        <w:ind w:firstLine="709"/>
        <w:outlineLvl w:val="6"/>
        <w:rPr>
          <w:rFonts w:ascii="Times New Roman" w:hAnsi="Times New Roman" w:cs="Times New Roman"/>
          <w:b/>
          <w:bCs/>
          <w:color w:val="000000"/>
          <w:sz w:val="28"/>
          <w:szCs w:val="28"/>
        </w:rPr>
      </w:pPr>
      <w:r w:rsidRPr="00817809">
        <w:rPr>
          <w:rFonts w:ascii="Times New Roman" w:hAnsi="Times New Roman" w:cs="Times New Roman"/>
          <w:b/>
          <w:bCs/>
          <w:color w:val="000000"/>
          <w:sz w:val="28"/>
          <w:szCs w:val="28"/>
        </w:rPr>
        <w:t>6.5. Группировка по стадиям (таблица 6.3)</w:t>
      </w:r>
    </w:p>
    <w:p w:rsidR="00817809" w:rsidRPr="00817809" w:rsidRDefault="00817809" w:rsidP="00817809">
      <w:pPr>
        <w:suppressLineNumbers/>
        <w:suppressAutoHyphens/>
        <w:jc w:val="right"/>
        <w:rPr>
          <w:rFonts w:ascii="Times New Roman" w:hAnsi="Times New Roman" w:cs="Times New Roman"/>
          <w:color w:val="000000"/>
          <w:sz w:val="28"/>
          <w:szCs w:val="28"/>
        </w:rPr>
      </w:pPr>
      <w:r w:rsidRPr="00817809">
        <w:rPr>
          <w:rFonts w:ascii="Times New Roman" w:hAnsi="Times New Roman" w:cs="Times New Roman"/>
          <w:color w:val="000000"/>
          <w:sz w:val="28"/>
          <w:szCs w:val="28"/>
        </w:rPr>
        <w:lastRenderedPageBreak/>
        <w:t>Таблица 6.3</w:t>
      </w:r>
    </w:p>
    <w:tbl>
      <w:tblPr>
        <w:tblW w:w="9450"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16"/>
        <w:gridCol w:w="2478"/>
        <w:gridCol w:w="2478"/>
        <w:gridCol w:w="2478"/>
      </w:tblGrid>
      <w:tr w:rsidR="00817809" w:rsidRPr="00817809" w:rsidTr="0091738A">
        <w:trPr>
          <w:trHeight w:val="289"/>
        </w:trPr>
        <w:tc>
          <w:tcPr>
            <w:tcW w:w="2016" w:type="dxa"/>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0 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Т</w:t>
            </w:r>
            <w:r w:rsidRPr="00817809">
              <w:rPr>
                <w:rFonts w:ascii="Times New Roman" w:hAnsi="Times New Roman" w:cs="Times New Roman"/>
                <w:color w:val="000000"/>
                <w:sz w:val="28"/>
                <w:szCs w:val="28"/>
                <w:lang w:val="en-US"/>
              </w:rPr>
              <w:t>is</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N</w:t>
            </w:r>
            <w:r w:rsidRPr="00817809">
              <w:rPr>
                <w:rFonts w:ascii="Times New Roman" w:hAnsi="Times New Roman" w:cs="Times New Roman"/>
                <w:color w:val="000000"/>
                <w:sz w:val="28"/>
                <w:szCs w:val="28"/>
                <w:lang w:val="en-US"/>
              </w:rPr>
              <w:t>0</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М0</w:t>
            </w:r>
          </w:p>
        </w:tc>
      </w:tr>
      <w:tr w:rsidR="00817809" w:rsidRPr="00817809" w:rsidTr="0091738A">
        <w:trPr>
          <w:trHeight w:val="275"/>
        </w:trPr>
        <w:tc>
          <w:tcPr>
            <w:tcW w:w="2016" w:type="dxa"/>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I 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Т1 </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N</w:t>
            </w:r>
            <w:r w:rsidRPr="00817809">
              <w:rPr>
                <w:rFonts w:ascii="Times New Roman" w:hAnsi="Times New Roman" w:cs="Times New Roman"/>
                <w:color w:val="000000"/>
                <w:sz w:val="28"/>
                <w:szCs w:val="28"/>
                <w:lang w:val="en-US"/>
              </w:rPr>
              <w:t>0</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М0</w:t>
            </w:r>
          </w:p>
        </w:tc>
      </w:tr>
      <w:tr w:rsidR="00817809" w:rsidRPr="00817809" w:rsidTr="0091738A">
        <w:trPr>
          <w:trHeight w:val="289"/>
        </w:trPr>
        <w:tc>
          <w:tcPr>
            <w:tcW w:w="2016" w:type="dxa"/>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II 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Т2 </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N</w:t>
            </w:r>
            <w:r w:rsidRPr="00817809">
              <w:rPr>
                <w:rFonts w:ascii="Times New Roman" w:hAnsi="Times New Roman" w:cs="Times New Roman"/>
                <w:color w:val="000000"/>
                <w:sz w:val="28"/>
                <w:szCs w:val="28"/>
                <w:lang w:val="en-US"/>
              </w:rPr>
              <w:t>0</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М0</w:t>
            </w:r>
          </w:p>
        </w:tc>
      </w:tr>
      <w:tr w:rsidR="00817809" w:rsidRPr="00817809" w:rsidTr="0091738A">
        <w:trPr>
          <w:trHeight w:val="565"/>
        </w:trPr>
        <w:tc>
          <w:tcPr>
            <w:tcW w:w="2016" w:type="dxa"/>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III 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 xml:space="preserve">Т3 </w:t>
            </w:r>
          </w:p>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Т1</w:t>
            </w:r>
            <w:r w:rsidRPr="00817809">
              <w:rPr>
                <w:rFonts w:ascii="Times New Roman" w:hAnsi="Times New Roman" w:cs="Times New Roman"/>
                <w:color w:val="000000"/>
                <w:sz w:val="28"/>
                <w:szCs w:val="28"/>
                <w:lang w:val="en-US"/>
              </w:rPr>
              <w:t>, T2, T3</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N</w:t>
            </w:r>
            <w:r w:rsidRPr="00817809">
              <w:rPr>
                <w:rFonts w:ascii="Times New Roman" w:hAnsi="Times New Roman" w:cs="Times New Roman"/>
                <w:color w:val="000000"/>
                <w:sz w:val="28"/>
                <w:szCs w:val="28"/>
                <w:lang w:val="en-US"/>
              </w:rPr>
              <w:t>0</w:t>
            </w:r>
          </w:p>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N1</w:t>
            </w:r>
          </w:p>
        </w:tc>
        <w:tc>
          <w:tcPr>
            <w:tcW w:w="2478" w:type="dxa"/>
          </w:tcPr>
          <w:p w:rsidR="00817809" w:rsidRPr="00817809" w:rsidRDefault="00817809" w:rsidP="0091738A">
            <w:pPr>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М0</w:t>
            </w:r>
          </w:p>
          <w:p w:rsidR="00817809" w:rsidRPr="00817809" w:rsidRDefault="00817809" w:rsidP="0091738A">
            <w:pPr>
              <w:jc w:val="center"/>
              <w:rPr>
                <w:rFonts w:ascii="Times New Roman" w:hAnsi="Times New Roman" w:cs="Times New Roman"/>
                <w:sz w:val="28"/>
                <w:szCs w:val="28"/>
                <w:lang w:val="en-US"/>
              </w:rPr>
            </w:pPr>
            <w:r w:rsidRPr="00817809">
              <w:rPr>
                <w:rFonts w:ascii="Times New Roman" w:hAnsi="Times New Roman" w:cs="Times New Roman"/>
                <w:color w:val="000000"/>
                <w:sz w:val="28"/>
                <w:szCs w:val="28"/>
              </w:rPr>
              <w:t>М0</w:t>
            </w:r>
          </w:p>
        </w:tc>
      </w:tr>
      <w:tr w:rsidR="00817809" w:rsidRPr="00817809" w:rsidTr="0091738A">
        <w:trPr>
          <w:trHeight w:val="289"/>
        </w:trPr>
        <w:tc>
          <w:tcPr>
            <w:tcW w:w="2016" w:type="dxa"/>
            <w:vMerge w:val="restart"/>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IV</w:t>
            </w:r>
            <w:r w:rsidRPr="00817809">
              <w:rPr>
                <w:rFonts w:ascii="Times New Roman" w:hAnsi="Times New Roman" w:cs="Times New Roman"/>
                <w:color w:val="000000"/>
                <w:sz w:val="28"/>
                <w:szCs w:val="28"/>
                <w:lang w:val="en-US"/>
              </w:rPr>
              <w:t xml:space="preserve"> A </w:t>
            </w:r>
            <w:r w:rsidRPr="00817809">
              <w:rPr>
                <w:rFonts w:ascii="Times New Roman" w:hAnsi="Times New Roman" w:cs="Times New Roman"/>
                <w:color w:val="000000"/>
                <w:sz w:val="28"/>
                <w:szCs w:val="28"/>
              </w:rPr>
              <w:t>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Т4</w:t>
            </w:r>
            <w:r w:rsidRPr="00817809">
              <w:rPr>
                <w:rFonts w:ascii="Times New Roman" w:hAnsi="Times New Roman" w:cs="Times New Roman"/>
                <w:color w:val="000000"/>
                <w:sz w:val="28"/>
                <w:szCs w:val="28"/>
                <w:lang w:val="en-US"/>
              </w:rPr>
              <w:t>a</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N</w:t>
            </w:r>
            <w:r w:rsidRPr="00817809">
              <w:rPr>
                <w:rFonts w:ascii="Times New Roman" w:hAnsi="Times New Roman" w:cs="Times New Roman"/>
                <w:color w:val="000000"/>
                <w:sz w:val="28"/>
                <w:szCs w:val="28"/>
                <w:lang w:val="en-US"/>
              </w:rPr>
              <w:t>0,</w:t>
            </w:r>
            <w:r w:rsidRPr="00817809">
              <w:rPr>
                <w:rFonts w:ascii="Times New Roman" w:hAnsi="Times New Roman" w:cs="Times New Roman"/>
                <w:color w:val="000000"/>
                <w:sz w:val="28"/>
                <w:szCs w:val="28"/>
              </w:rPr>
              <w:t xml:space="preserve"> N1</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М0</w:t>
            </w:r>
          </w:p>
        </w:tc>
      </w:tr>
      <w:tr w:rsidR="00817809" w:rsidRPr="00817809" w:rsidTr="0091738A">
        <w:trPr>
          <w:trHeight w:val="304"/>
        </w:trPr>
        <w:tc>
          <w:tcPr>
            <w:tcW w:w="2016" w:type="dxa"/>
            <w:vMerge/>
          </w:tcPr>
          <w:p w:rsidR="00817809" w:rsidRPr="00817809" w:rsidRDefault="00817809" w:rsidP="0091738A">
            <w:pPr>
              <w:suppressLineNumbers/>
              <w:suppressAutoHyphens/>
              <w:rPr>
                <w:rFonts w:ascii="Times New Roman" w:hAnsi="Times New Roman" w:cs="Times New Roman"/>
                <w:color w:val="000000"/>
                <w:sz w:val="28"/>
                <w:szCs w:val="28"/>
              </w:rPr>
            </w:pP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Т</w:t>
            </w:r>
            <w:r w:rsidRPr="00817809">
              <w:rPr>
                <w:rFonts w:ascii="Times New Roman" w:hAnsi="Times New Roman" w:cs="Times New Roman"/>
                <w:color w:val="000000"/>
                <w:sz w:val="28"/>
                <w:szCs w:val="28"/>
                <w:lang w:val="en-US"/>
              </w:rPr>
              <w:t>1, T</w:t>
            </w:r>
            <w:r w:rsidRPr="00817809">
              <w:rPr>
                <w:rFonts w:ascii="Times New Roman" w:hAnsi="Times New Roman" w:cs="Times New Roman"/>
                <w:color w:val="000000"/>
                <w:sz w:val="28"/>
                <w:szCs w:val="28"/>
              </w:rPr>
              <w:t>2</w:t>
            </w:r>
            <w:r w:rsidRPr="00817809">
              <w:rPr>
                <w:rFonts w:ascii="Times New Roman" w:hAnsi="Times New Roman" w:cs="Times New Roman"/>
                <w:color w:val="000000"/>
                <w:sz w:val="28"/>
                <w:szCs w:val="28"/>
                <w:lang w:val="en-US"/>
              </w:rPr>
              <w:t>, T3, T4a</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N</w:t>
            </w:r>
            <w:r w:rsidRPr="00817809">
              <w:rPr>
                <w:rFonts w:ascii="Times New Roman" w:hAnsi="Times New Roman" w:cs="Times New Roman"/>
                <w:color w:val="000000"/>
                <w:sz w:val="28"/>
                <w:szCs w:val="28"/>
                <w:lang w:val="en-US"/>
              </w:rPr>
              <w:t>2</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М0</w:t>
            </w:r>
          </w:p>
        </w:tc>
      </w:tr>
      <w:tr w:rsidR="00817809" w:rsidRPr="00817809" w:rsidTr="0091738A">
        <w:trPr>
          <w:trHeight w:val="304"/>
        </w:trPr>
        <w:tc>
          <w:tcPr>
            <w:tcW w:w="2016" w:type="dxa"/>
            <w:vMerge w:val="restart"/>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IV В 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themeColor="text1"/>
                <w:sz w:val="28"/>
                <w:szCs w:val="28"/>
                <w:lang w:val="en-US"/>
              </w:rPr>
              <w:t>T4b</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lang w:val="en-US"/>
              </w:rPr>
            </w:pPr>
            <w:r w:rsidRPr="00817809">
              <w:rPr>
                <w:rFonts w:ascii="Times New Roman" w:hAnsi="Times New Roman" w:cs="Times New Roman"/>
                <w:color w:val="000000"/>
                <w:sz w:val="28"/>
                <w:szCs w:val="28"/>
              </w:rPr>
              <w:t xml:space="preserve">Любая </w:t>
            </w:r>
            <w:r w:rsidRPr="00817809">
              <w:rPr>
                <w:rFonts w:ascii="Times New Roman" w:hAnsi="Times New Roman" w:cs="Times New Roman"/>
                <w:color w:val="000000"/>
                <w:sz w:val="28"/>
                <w:szCs w:val="28"/>
                <w:lang w:val="en-US"/>
              </w:rPr>
              <w:t>N</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rPr>
              <w:t>М0</w:t>
            </w:r>
          </w:p>
        </w:tc>
      </w:tr>
      <w:tr w:rsidR="00817809" w:rsidRPr="00817809" w:rsidTr="0091738A">
        <w:trPr>
          <w:trHeight w:val="289"/>
        </w:trPr>
        <w:tc>
          <w:tcPr>
            <w:tcW w:w="2016" w:type="dxa"/>
            <w:vMerge/>
          </w:tcPr>
          <w:p w:rsidR="00817809" w:rsidRPr="00817809" w:rsidRDefault="00817809" w:rsidP="0091738A">
            <w:pPr>
              <w:suppressLineNumbers/>
              <w:suppressAutoHyphens/>
              <w:rPr>
                <w:rFonts w:ascii="Times New Roman" w:hAnsi="Times New Roman" w:cs="Times New Roman"/>
                <w:color w:val="000000"/>
                <w:sz w:val="28"/>
                <w:szCs w:val="28"/>
              </w:rPr>
            </w:pP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Любая Т</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3</w:t>
            </w:r>
          </w:p>
        </w:tc>
        <w:tc>
          <w:tcPr>
            <w:tcW w:w="2478" w:type="dxa"/>
          </w:tcPr>
          <w:p w:rsidR="00817809" w:rsidRPr="00817809" w:rsidRDefault="00817809" w:rsidP="0091738A">
            <w:pPr>
              <w:jc w:val="center"/>
              <w:rPr>
                <w:rFonts w:ascii="Times New Roman" w:hAnsi="Times New Roman" w:cs="Times New Roman"/>
                <w:sz w:val="28"/>
                <w:szCs w:val="28"/>
              </w:rPr>
            </w:pP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 xml:space="preserve"> 0</w:t>
            </w:r>
          </w:p>
        </w:tc>
      </w:tr>
      <w:tr w:rsidR="00817809" w:rsidRPr="00817809" w:rsidTr="0091738A">
        <w:trPr>
          <w:trHeight w:val="289"/>
        </w:trPr>
        <w:tc>
          <w:tcPr>
            <w:tcW w:w="2016" w:type="dxa"/>
          </w:tcPr>
          <w:p w:rsidR="00817809" w:rsidRPr="00817809" w:rsidRDefault="00817809" w:rsidP="0091738A">
            <w:pPr>
              <w:suppressLineNumbers/>
              <w:suppressAutoHyphens/>
              <w:rPr>
                <w:rFonts w:ascii="Times New Roman" w:hAnsi="Times New Roman" w:cs="Times New Roman"/>
                <w:color w:val="000000"/>
                <w:sz w:val="28"/>
                <w:szCs w:val="28"/>
              </w:rPr>
            </w:pPr>
            <w:r w:rsidRPr="00817809">
              <w:rPr>
                <w:rFonts w:ascii="Times New Roman" w:hAnsi="Times New Roman" w:cs="Times New Roman"/>
                <w:color w:val="000000"/>
                <w:sz w:val="28"/>
                <w:szCs w:val="28"/>
              </w:rPr>
              <w:t>IV С стадия</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Любая Т</w:t>
            </w:r>
          </w:p>
        </w:tc>
        <w:tc>
          <w:tcPr>
            <w:tcW w:w="2478" w:type="dxa"/>
          </w:tcPr>
          <w:p w:rsidR="00817809" w:rsidRPr="00817809" w:rsidRDefault="00817809" w:rsidP="0091738A">
            <w:pPr>
              <w:suppressLineNumbers/>
              <w:suppressAutoHyphens/>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Любая </w:t>
            </w:r>
            <w:r w:rsidRPr="00817809">
              <w:rPr>
                <w:rFonts w:ascii="Times New Roman" w:hAnsi="Times New Roman" w:cs="Times New Roman"/>
                <w:color w:val="000000"/>
                <w:sz w:val="28"/>
                <w:szCs w:val="28"/>
                <w:lang w:val="en-US"/>
              </w:rPr>
              <w:t>N</w:t>
            </w:r>
          </w:p>
        </w:tc>
        <w:tc>
          <w:tcPr>
            <w:tcW w:w="2478" w:type="dxa"/>
          </w:tcPr>
          <w:p w:rsidR="00817809" w:rsidRPr="00817809" w:rsidRDefault="00817809" w:rsidP="0091738A">
            <w:pPr>
              <w:jc w:val="center"/>
              <w:rPr>
                <w:rFonts w:ascii="Times New Roman" w:hAnsi="Times New Roman" w:cs="Times New Roman"/>
                <w:color w:val="000000"/>
                <w:sz w:val="28"/>
                <w:szCs w:val="28"/>
              </w:rPr>
            </w:pPr>
            <w:r w:rsidRPr="00817809">
              <w:rPr>
                <w:rFonts w:ascii="Times New Roman" w:hAnsi="Times New Roman" w:cs="Times New Roman"/>
                <w:color w:val="000000"/>
                <w:sz w:val="28"/>
                <w:szCs w:val="28"/>
              </w:rPr>
              <w:t>М1</w:t>
            </w:r>
          </w:p>
        </w:tc>
      </w:tr>
    </w:tbl>
    <w:p w:rsidR="00817809" w:rsidRPr="00817809" w:rsidRDefault="00817809" w:rsidP="00817809">
      <w:pPr>
        <w:ind w:firstLine="708"/>
        <w:jc w:val="both"/>
        <w:rPr>
          <w:rFonts w:ascii="Times New Roman" w:hAnsi="Times New Roman" w:cs="Times New Roman"/>
          <w:color w:val="000000"/>
          <w:sz w:val="28"/>
          <w:szCs w:val="28"/>
        </w:rPr>
      </w:pPr>
    </w:p>
    <w:p w:rsidR="00817809" w:rsidRPr="00817809" w:rsidRDefault="00817809" w:rsidP="00817809">
      <w:pPr>
        <w:ind w:firstLine="708"/>
        <w:jc w:val="both"/>
        <w:rPr>
          <w:rFonts w:ascii="Times New Roman" w:hAnsi="Times New Roman" w:cs="Times New Roman"/>
          <w:b/>
          <w:color w:val="000000" w:themeColor="text1"/>
          <w:sz w:val="28"/>
          <w:szCs w:val="28"/>
        </w:rPr>
      </w:pPr>
      <w:r w:rsidRPr="00817809">
        <w:rPr>
          <w:rFonts w:ascii="Times New Roman" w:hAnsi="Times New Roman" w:cs="Times New Roman"/>
          <w:b/>
          <w:color w:val="000000"/>
          <w:sz w:val="28"/>
          <w:szCs w:val="28"/>
        </w:rPr>
        <w:t>6.6. Прогностические</w:t>
      </w:r>
      <w:r w:rsidRPr="00817809">
        <w:rPr>
          <w:rFonts w:ascii="Times New Roman" w:hAnsi="Times New Roman" w:cs="Times New Roman"/>
          <w:b/>
          <w:color w:val="000000" w:themeColor="text1"/>
          <w:sz w:val="28"/>
          <w:szCs w:val="28"/>
        </w:rPr>
        <w:t xml:space="preserve"> факторы выживаемости при карциноме гортани и гортаноглотки (таблица 6.4)</w:t>
      </w:r>
    </w:p>
    <w:p w:rsidR="00817809" w:rsidRPr="00817809" w:rsidRDefault="00817809" w:rsidP="00817809">
      <w:pPr>
        <w:suppressLineNumbers/>
        <w:suppressAutoHyphens/>
        <w:jc w:val="right"/>
        <w:rPr>
          <w:rFonts w:ascii="Times New Roman" w:hAnsi="Times New Roman" w:cs="Times New Roman"/>
          <w:color w:val="000000"/>
          <w:sz w:val="28"/>
          <w:szCs w:val="28"/>
        </w:rPr>
      </w:pPr>
      <w:r w:rsidRPr="00817809">
        <w:rPr>
          <w:rFonts w:ascii="Times New Roman" w:hAnsi="Times New Roman" w:cs="Times New Roman"/>
          <w:color w:val="000000"/>
          <w:sz w:val="28"/>
          <w:szCs w:val="28"/>
        </w:rPr>
        <w:t>Таблица 6.4</w:t>
      </w:r>
    </w:p>
    <w:tbl>
      <w:tblPr>
        <w:tblStyle w:val="3"/>
        <w:tblW w:w="0" w:type="auto"/>
        <w:tblInd w:w="108" w:type="dxa"/>
        <w:tblLayout w:type="fixed"/>
        <w:tblLook w:val="04A0"/>
      </w:tblPr>
      <w:tblGrid>
        <w:gridCol w:w="2552"/>
        <w:gridCol w:w="2556"/>
        <w:gridCol w:w="2263"/>
        <w:gridCol w:w="2376"/>
      </w:tblGrid>
      <w:tr w:rsidR="00817809" w:rsidRPr="00817809" w:rsidTr="0091738A">
        <w:tc>
          <w:tcPr>
            <w:tcW w:w="2552"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b/>
                <w:color w:val="000000" w:themeColor="text1"/>
                <w:sz w:val="28"/>
                <w:szCs w:val="28"/>
                <w:lang w:eastAsia="en-US"/>
              </w:rPr>
              <w:t>Прогностические факторы</w:t>
            </w:r>
          </w:p>
        </w:tc>
        <w:tc>
          <w:tcPr>
            <w:tcW w:w="255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b/>
                <w:color w:val="000000" w:themeColor="text1"/>
                <w:sz w:val="28"/>
                <w:szCs w:val="28"/>
                <w:lang w:eastAsia="en-US"/>
              </w:rPr>
              <w:t>Связанные с опухолью</w:t>
            </w:r>
          </w:p>
        </w:tc>
        <w:tc>
          <w:tcPr>
            <w:tcW w:w="2263"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b/>
                <w:color w:val="000000" w:themeColor="text1"/>
                <w:sz w:val="28"/>
                <w:szCs w:val="28"/>
                <w:lang w:eastAsia="en-US"/>
              </w:rPr>
              <w:t>Связанные с пациентом</w:t>
            </w:r>
          </w:p>
        </w:tc>
        <w:tc>
          <w:tcPr>
            <w:tcW w:w="237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b/>
                <w:color w:val="000000" w:themeColor="text1"/>
                <w:sz w:val="28"/>
                <w:szCs w:val="28"/>
                <w:lang w:eastAsia="en-US"/>
              </w:rPr>
              <w:t>Прочие</w:t>
            </w:r>
          </w:p>
        </w:tc>
      </w:tr>
      <w:tr w:rsidR="00817809" w:rsidRPr="00817809" w:rsidTr="0091738A">
        <w:tc>
          <w:tcPr>
            <w:tcW w:w="2552"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Существенно важные</w:t>
            </w:r>
          </w:p>
        </w:tc>
        <w:tc>
          <w:tcPr>
            <w:tcW w:w="255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 xml:space="preserve">Категории </w:t>
            </w:r>
            <w:r w:rsidRPr="00817809">
              <w:rPr>
                <w:rFonts w:eastAsiaTheme="minorHAnsi"/>
                <w:color w:val="000000" w:themeColor="text1"/>
                <w:sz w:val="28"/>
                <w:szCs w:val="28"/>
                <w:lang w:val="en-US" w:eastAsia="en-US"/>
              </w:rPr>
              <w:t>TNM</w:t>
            </w:r>
            <w:r w:rsidRPr="00817809">
              <w:rPr>
                <w:rFonts w:eastAsiaTheme="minorHAnsi"/>
                <w:color w:val="000000" w:themeColor="text1"/>
                <w:sz w:val="28"/>
                <w:szCs w:val="28"/>
                <w:lang w:eastAsia="en-US"/>
              </w:rPr>
              <w:t>.</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Экстранодальное распространение</w:t>
            </w:r>
          </w:p>
        </w:tc>
        <w:tc>
          <w:tcPr>
            <w:tcW w:w="2263"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Сопутствующие заболевания.</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Возраст &gt;70 лет. Общее состояние пациента</w:t>
            </w:r>
          </w:p>
        </w:tc>
        <w:tc>
          <w:tcPr>
            <w:tcW w:w="237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Возможность получения стандартного лечения (ресурсы). Качество лечения.Края резекции.</w:t>
            </w:r>
          </w:p>
        </w:tc>
      </w:tr>
      <w:tr w:rsidR="00817809" w:rsidRPr="00817809" w:rsidTr="0091738A">
        <w:tc>
          <w:tcPr>
            <w:tcW w:w="2552"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Дополнительные</w:t>
            </w:r>
          </w:p>
        </w:tc>
        <w:tc>
          <w:tcPr>
            <w:tcW w:w="255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Вовлеченные области/части.</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Лимфоузлы нижней части шеи. Объем опухоли. Нарушение голосовой связки.</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lastRenderedPageBreak/>
              <w:t>Трахеостомия.</w:t>
            </w:r>
          </w:p>
        </w:tc>
        <w:tc>
          <w:tcPr>
            <w:tcW w:w="2263"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lastRenderedPageBreak/>
              <w:t>Пол. Функция гортани.</w:t>
            </w:r>
          </w:p>
        </w:tc>
        <w:tc>
          <w:tcPr>
            <w:tcW w:w="237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Питание.</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Социальные/</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относящиеся к среде обитания (например, место пребывания)</w:t>
            </w:r>
          </w:p>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 xml:space="preserve">Общее время </w:t>
            </w:r>
            <w:r w:rsidRPr="00817809">
              <w:rPr>
                <w:rFonts w:eastAsiaTheme="minorHAnsi"/>
                <w:color w:val="000000" w:themeColor="text1"/>
                <w:sz w:val="28"/>
                <w:szCs w:val="28"/>
                <w:lang w:eastAsia="en-US"/>
              </w:rPr>
              <w:lastRenderedPageBreak/>
              <w:t xml:space="preserve">лечения </w:t>
            </w:r>
          </w:p>
        </w:tc>
      </w:tr>
      <w:tr w:rsidR="00817809" w:rsidRPr="00817809" w:rsidTr="0091738A">
        <w:tc>
          <w:tcPr>
            <w:tcW w:w="2552"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lastRenderedPageBreak/>
              <w:t>Новые и перспективные</w:t>
            </w:r>
          </w:p>
        </w:tc>
        <w:tc>
          <w:tcPr>
            <w:tcW w:w="255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 xml:space="preserve">Опухолевые маркеры: </w:t>
            </w:r>
            <w:r w:rsidRPr="00817809">
              <w:rPr>
                <w:rFonts w:eastAsiaTheme="minorHAnsi"/>
                <w:color w:val="000000" w:themeColor="text1"/>
                <w:sz w:val="28"/>
                <w:szCs w:val="28"/>
                <w:lang w:val="en-US" w:eastAsia="en-US"/>
              </w:rPr>
              <w:t>TP</w:t>
            </w:r>
            <w:r w:rsidRPr="00817809">
              <w:rPr>
                <w:rFonts w:eastAsiaTheme="minorHAnsi"/>
                <w:color w:val="000000" w:themeColor="text1"/>
                <w:sz w:val="28"/>
                <w:szCs w:val="28"/>
                <w:lang w:eastAsia="en-US"/>
              </w:rPr>
              <w:t>53,</w:t>
            </w:r>
            <w:r w:rsidRPr="00817809">
              <w:rPr>
                <w:rFonts w:eastAsiaTheme="minorHAnsi"/>
                <w:color w:val="000000" w:themeColor="text1"/>
                <w:sz w:val="28"/>
                <w:szCs w:val="28"/>
                <w:lang w:val="en-US" w:eastAsia="en-US"/>
              </w:rPr>
              <w:t>VEGF</w:t>
            </w:r>
            <w:r w:rsidRPr="00817809">
              <w:rPr>
                <w:rFonts w:eastAsiaTheme="minorHAnsi"/>
                <w:color w:val="000000" w:themeColor="text1"/>
                <w:sz w:val="28"/>
                <w:szCs w:val="28"/>
                <w:lang w:eastAsia="en-US"/>
              </w:rPr>
              <w:t xml:space="preserve">, амплификация </w:t>
            </w:r>
            <w:r w:rsidRPr="00817809">
              <w:rPr>
                <w:rFonts w:eastAsiaTheme="minorHAnsi"/>
                <w:color w:val="000000" w:themeColor="text1"/>
                <w:sz w:val="28"/>
                <w:szCs w:val="28"/>
                <w:lang w:val="en-US" w:eastAsia="en-US"/>
              </w:rPr>
              <w:t>cyclinD</w:t>
            </w:r>
            <w:r w:rsidRPr="00817809">
              <w:rPr>
                <w:rFonts w:eastAsiaTheme="minorHAnsi"/>
                <w:color w:val="000000" w:themeColor="text1"/>
                <w:sz w:val="28"/>
                <w:szCs w:val="28"/>
                <w:lang w:eastAsia="en-US"/>
              </w:rPr>
              <w:t>1,</w:t>
            </w:r>
            <w:r w:rsidRPr="00817809">
              <w:rPr>
                <w:rFonts w:eastAsiaTheme="minorHAnsi"/>
                <w:color w:val="000000" w:themeColor="text1"/>
                <w:sz w:val="28"/>
                <w:szCs w:val="28"/>
                <w:lang w:val="en-US" w:eastAsia="en-US"/>
              </w:rPr>
              <w:t>EGFR</w:t>
            </w:r>
            <w:r w:rsidRPr="00817809">
              <w:rPr>
                <w:rFonts w:eastAsiaTheme="minorHAnsi"/>
                <w:color w:val="000000" w:themeColor="text1"/>
                <w:sz w:val="28"/>
                <w:szCs w:val="28"/>
                <w:lang w:eastAsia="en-US"/>
              </w:rPr>
              <w:t xml:space="preserve">, </w:t>
            </w:r>
            <w:r w:rsidRPr="00817809">
              <w:rPr>
                <w:rFonts w:eastAsiaTheme="minorHAnsi"/>
                <w:color w:val="000000" w:themeColor="text1"/>
                <w:sz w:val="28"/>
                <w:szCs w:val="28"/>
                <w:lang w:val="en-US" w:eastAsia="en-US"/>
              </w:rPr>
              <w:t>Bcl</w:t>
            </w:r>
            <w:r w:rsidRPr="00817809">
              <w:rPr>
                <w:rFonts w:eastAsiaTheme="minorHAnsi"/>
                <w:color w:val="000000" w:themeColor="text1"/>
                <w:sz w:val="28"/>
                <w:szCs w:val="28"/>
                <w:lang w:eastAsia="en-US"/>
              </w:rPr>
              <w:t>-2. Опухолевой статус ВПЧ. Гены химиорезистентности.</w:t>
            </w:r>
          </w:p>
        </w:tc>
        <w:tc>
          <w:tcPr>
            <w:tcW w:w="2263"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Исходное качество жизни.</w:t>
            </w:r>
          </w:p>
        </w:tc>
        <w:tc>
          <w:tcPr>
            <w:tcW w:w="2376" w:type="dxa"/>
          </w:tcPr>
          <w:p w:rsidR="00817809" w:rsidRPr="00817809" w:rsidRDefault="00817809" w:rsidP="0091738A">
            <w:pPr>
              <w:spacing w:after="160" w:line="259" w:lineRule="auto"/>
              <w:contextualSpacing/>
              <w:jc w:val="both"/>
              <w:rPr>
                <w:rFonts w:eastAsiaTheme="minorHAnsi"/>
                <w:color w:val="000000" w:themeColor="text1"/>
                <w:sz w:val="28"/>
                <w:szCs w:val="28"/>
                <w:lang w:eastAsia="en-US"/>
              </w:rPr>
            </w:pPr>
            <w:r w:rsidRPr="00817809">
              <w:rPr>
                <w:rFonts w:eastAsiaTheme="minorHAnsi"/>
                <w:color w:val="000000" w:themeColor="text1"/>
                <w:sz w:val="28"/>
                <w:szCs w:val="28"/>
                <w:lang w:eastAsia="en-US"/>
              </w:rPr>
              <w:t>Оптическая визуализация. Новые сенсибилизаторы в фотодинамичес-кой терапии.</w:t>
            </w:r>
          </w:p>
        </w:tc>
      </w:tr>
    </w:tbl>
    <w:p w:rsidR="00817809" w:rsidRPr="00817809" w:rsidRDefault="00817809" w:rsidP="00817809">
      <w:pPr>
        <w:spacing w:after="160" w:line="259" w:lineRule="auto"/>
        <w:contextualSpacing/>
        <w:jc w:val="both"/>
        <w:rPr>
          <w:rFonts w:ascii="Times New Roman" w:eastAsiaTheme="minorHAnsi" w:hAnsi="Times New Roman" w:cs="Times New Roman"/>
          <w:color w:val="000000" w:themeColor="text1"/>
          <w:sz w:val="28"/>
          <w:szCs w:val="28"/>
          <w:lang w:eastAsia="en-US"/>
        </w:rPr>
      </w:pPr>
      <w:r w:rsidRPr="00817809">
        <w:rPr>
          <w:rFonts w:ascii="Times New Roman" w:eastAsiaTheme="minorHAnsi" w:hAnsi="Times New Roman" w:cs="Times New Roman"/>
          <w:color w:val="000000" w:themeColor="text1"/>
          <w:sz w:val="28"/>
          <w:szCs w:val="28"/>
          <w:lang w:eastAsia="en-US"/>
        </w:rPr>
        <w:t>Источник: Руководство Международного противоракового союза по клинической онкологии, 9-е издание, 2015г.</w:t>
      </w:r>
    </w:p>
    <w:p w:rsidR="00817809" w:rsidRPr="00817809" w:rsidRDefault="00817809" w:rsidP="00817809">
      <w:pPr>
        <w:keepNext/>
        <w:suppressLineNumbers/>
        <w:suppressAutoHyphens/>
        <w:ind w:firstLine="720"/>
        <w:outlineLvl w:val="3"/>
        <w:rPr>
          <w:rFonts w:ascii="Times New Roman" w:hAnsi="Times New Roman" w:cs="Times New Roman"/>
          <w:caps/>
          <w:color w:val="000000"/>
          <w:sz w:val="28"/>
          <w:szCs w:val="28"/>
        </w:rPr>
      </w:pPr>
    </w:p>
    <w:p w:rsidR="00817809" w:rsidRPr="00817809" w:rsidRDefault="00817809" w:rsidP="00817809">
      <w:pPr>
        <w:keepNext/>
        <w:suppressLineNumbers/>
        <w:suppressAutoHyphens/>
        <w:ind w:firstLine="709"/>
        <w:outlineLvl w:val="3"/>
        <w:rPr>
          <w:rFonts w:ascii="Times New Roman" w:hAnsi="Times New Roman" w:cs="Times New Roman"/>
          <w:b/>
          <w:color w:val="000000"/>
          <w:sz w:val="28"/>
          <w:szCs w:val="28"/>
        </w:rPr>
      </w:pPr>
      <w:r w:rsidRPr="00817809">
        <w:rPr>
          <w:rFonts w:ascii="Times New Roman" w:hAnsi="Times New Roman" w:cs="Times New Roman"/>
          <w:b/>
          <w:caps/>
          <w:color w:val="000000"/>
          <w:sz w:val="28"/>
          <w:szCs w:val="28"/>
        </w:rPr>
        <w:t xml:space="preserve">6.7. </w:t>
      </w:r>
      <w:r w:rsidRPr="00817809">
        <w:rPr>
          <w:rFonts w:ascii="Times New Roman" w:hAnsi="Times New Roman" w:cs="Times New Roman"/>
          <w:b/>
          <w:color w:val="000000"/>
          <w:sz w:val="28"/>
          <w:szCs w:val="28"/>
        </w:rPr>
        <w:t>Диагностические мероприятия: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пальпация гортани, лимфатических узлов шеи с двух сторон;</w:t>
      </w:r>
    </w:p>
    <w:p w:rsidR="00817809" w:rsidRPr="00817809" w:rsidRDefault="00817809" w:rsidP="00817809">
      <w:pPr>
        <w:suppressLineNumbers/>
        <w:suppressAutoHyphens/>
        <w:ind w:firstLine="709"/>
        <w:rPr>
          <w:rFonts w:ascii="Times New Roman" w:hAnsi="Times New Roman" w:cs="Times New Roman"/>
          <w:color w:val="000000"/>
          <w:sz w:val="28"/>
          <w:szCs w:val="28"/>
        </w:rPr>
      </w:pPr>
      <w:r w:rsidRPr="00817809">
        <w:rPr>
          <w:rFonts w:ascii="Times New Roman" w:hAnsi="Times New Roman" w:cs="Times New Roman"/>
          <w:color w:val="000000"/>
          <w:sz w:val="28"/>
          <w:szCs w:val="28"/>
        </w:rPr>
        <w:t>УЗИ шеи;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орофарингоскопия, ларинго- и гипофарингоскопия (зеркальная или эндоскопическая,фиброларингоскопия);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в случае затруднения при осмотре (отек, смещение надгортанника и др.) необходима местная анестезия; </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биопсия опухоли;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тонкоигольная аспирационная биопсия увеличенных лимфатических узлов;</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рентгенография органов грудной клетки или КТ(при наличии регионарных метастазов);</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КТс контрастированием области первичного опухолевого очага и шеи или МРТ (предпочтительно с контрастированием);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эзофагогастроскопия;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бронхоскопия (при наличии жалоб);</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ЭКГ;</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sz w:val="28"/>
          <w:szCs w:val="28"/>
        </w:rPr>
        <w:t>Эхо-КГ (при планировании химиотерапии).</w:t>
      </w:r>
    </w:p>
    <w:p w:rsidR="00817809" w:rsidRPr="00817809" w:rsidRDefault="00817809" w:rsidP="00817809">
      <w:pPr>
        <w:suppressLineNumbers/>
        <w:suppressAutoHyphens/>
        <w:ind w:firstLine="709"/>
        <w:rPr>
          <w:rFonts w:ascii="Times New Roman" w:hAnsi="Times New Roman" w:cs="Times New Roman"/>
          <w:color w:val="000000"/>
          <w:sz w:val="28"/>
          <w:szCs w:val="28"/>
        </w:rPr>
      </w:pPr>
      <w:r w:rsidRPr="00817809">
        <w:rPr>
          <w:rFonts w:ascii="Times New Roman" w:hAnsi="Times New Roman" w:cs="Times New Roman"/>
          <w:color w:val="000000"/>
          <w:sz w:val="28"/>
          <w:szCs w:val="28"/>
        </w:rPr>
        <w:t>6.7.1. Лабораторные исследования: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lastRenderedPageBreak/>
        <w:t>группа крови и резус-фактор;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серореакция на сифилис;</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общий анализ крови; </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общий анализ мочи;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биохимическое исследованиекрови (общий белок, креатинин, мочевина, билирубин, щелочная фосфатаза, глюкоза, электролиты – Na, K, Ca, Cl);</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клиренс креатинина (при планировании химиотерапии);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коагулограмма (</w:t>
      </w:r>
      <w:r w:rsidRPr="00817809">
        <w:rPr>
          <w:rFonts w:ascii="Times New Roman" w:hAnsi="Times New Roman" w:cs="Times New Roman"/>
          <w:sz w:val="28"/>
          <w:szCs w:val="28"/>
        </w:rPr>
        <w:t>АЧТВ, ПВ, ТВ,</w:t>
      </w:r>
      <w:r w:rsidRPr="00817809">
        <w:rPr>
          <w:rFonts w:ascii="Times New Roman" w:hAnsi="Times New Roman" w:cs="Times New Roman"/>
          <w:color w:val="000000"/>
          <w:sz w:val="28"/>
          <w:szCs w:val="28"/>
        </w:rPr>
        <w:t xml:space="preserve"> фибриноген) – на этапе предоперационной подготовки.</w:t>
      </w:r>
    </w:p>
    <w:p w:rsidR="00817809" w:rsidRPr="00817809" w:rsidRDefault="00817809" w:rsidP="00817809">
      <w:pPr>
        <w:keepNext/>
        <w:suppressLineNumbers/>
        <w:suppressAutoHyphens/>
        <w:ind w:firstLine="709"/>
        <w:outlineLvl w:val="3"/>
        <w:rPr>
          <w:rFonts w:ascii="Times New Roman" w:hAnsi="Times New Roman" w:cs="Times New Roman"/>
          <w:b/>
          <w:bCs/>
          <w:sz w:val="28"/>
          <w:szCs w:val="28"/>
        </w:rPr>
      </w:pPr>
      <w:r w:rsidRPr="00817809">
        <w:rPr>
          <w:rFonts w:ascii="Times New Roman" w:hAnsi="Times New Roman" w:cs="Times New Roman"/>
          <w:b/>
          <w:bCs/>
          <w:caps/>
          <w:sz w:val="28"/>
          <w:szCs w:val="28"/>
        </w:rPr>
        <w:t xml:space="preserve">6.8. </w:t>
      </w:r>
      <w:r w:rsidRPr="00817809">
        <w:rPr>
          <w:rFonts w:ascii="Times New Roman" w:hAnsi="Times New Roman" w:cs="Times New Roman"/>
          <w:b/>
          <w:bCs/>
          <w:sz w:val="28"/>
          <w:szCs w:val="28"/>
        </w:rPr>
        <w:t>Общие принципы лечения.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опухолях среднего и </w:t>
      </w:r>
      <w:r w:rsidRPr="00817809">
        <w:rPr>
          <w:rFonts w:ascii="Times New Roman" w:hAnsi="Times New Roman" w:cs="Times New Roman"/>
          <w:sz w:val="28"/>
          <w:szCs w:val="28"/>
        </w:rPr>
        <w:t>надсвязочного</w:t>
      </w:r>
      <w:r w:rsidRPr="00817809">
        <w:rPr>
          <w:rFonts w:ascii="Times New Roman" w:hAnsi="Times New Roman" w:cs="Times New Roman"/>
          <w:color w:val="000000"/>
          <w:sz w:val="28"/>
          <w:szCs w:val="28"/>
        </w:rPr>
        <w:t xml:space="preserve"> отделов гортани, соответствующих Т1-2, эффективность лучевого метода и резекций гортани примерно одинакова (85-95% излеченности), но функциональные результаты </w:t>
      </w:r>
      <w:r w:rsidRPr="00817809">
        <w:rPr>
          <w:rFonts w:ascii="Times New Roman" w:hAnsi="Times New Roman" w:cs="Times New Roman"/>
          <w:sz w:val="28"/>
          <w:szCs w:val="28"/>
        </w:rPr>
        <w:t>лучше</w:t>
      </w:r>
      <w:r w:rsidRPr="00817809">
        <w:rPr>
          <w:rFonts w:ascii="Times New Roman" w:hAnsi="Times New Roman" w:cs="Times New Roman"/>
          <w:color w:val="000000"/>
          <w:sz w:val="28"/>
          <w:szCs w:val="28"/>
        </w:rPr>
        <w:t>упациентов, получивших лучевое лечение.</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color w:val="000000"/>
          <w:sz w:val="28"/>
          <w:szCs w:val="28"/>
        </w:rPr>
        <w:t xml:space="preserve">При распространенном раке гортани Т3–4 лучевая терапия в качестве самостоятельного метода радикального лечения не применяется. Как правило, лучевая терапия используется в виде послеоперационного воздействия или в рамках одновременного химиотерапевтического и лучевого лечения, которое позволяет значительно повысить излеченность пациентов с распространенными формами рака гортани и увеличить число пациентов, которым проводится органосохраняющее лечение. Лечение каждого из трех отделов гортани имеет свою специфику. </w:t>
      </w:r>
      <w:r w:rsidRPr="00817809">
        <w:rPr>
          <w:rFonts w:ascii="Times New Roman" w:hAnsi="Times New Roman" w:cs="Times New Roman"/>
          <w:sz w:val="28"/>
          <w:szCs w:val="28"/>
        </w:rPr>
        <w:t>При распространенных опухолях с целью повышения эффективности их лечения возможно использование локальной СВЧ-гипертермии на фоне проведения лучевой или химиолучевой терапии.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Восстановление голосовой функции </w:t>
      </w:r>
      <w:r w:rsidRPr="00817809">
        <w:rPr>
          <w:rFonts w:ascii="Times New Roman" w:hAnsi="Times New Roman" w:cs="Times New Roman"/>
          <w:sz w:val="28"/>
          <w:szCs w:val="28"/>
        </w:rPr>
        <w:t>необходимо</w:t>
      </w:r>
      <w:r w:rsidRPr="00817809">
        <w:rPr>
          <w:rFonts w:ascii="Times New Roman" w:hAnsi="Times New Roman" w:cs="Times New Roman"/>
          <w:color w:val="000000"/>
          <w:sz w:val="28"/>
          <w:szCs w:val="28"/>
        </w:rPr>
        <w:t xml:space="preserve"> у большинства пациентов даже после удаления гортани (трахеопищеводное шунтирование с одномоментной или отсроченной установкой голосовых протезов или обучение псевдоголосу с использованием логопедических методов).</w:t>
      </w:r>
    </w:p>
    <w:p w:rsidR="00817809" w:rsidRPr="00817809" w:rsidRDefault="00817809" w:rsidP="00817809">
      <w:pPr>
        <w:suppressLineNumbers/>
        <w:suppressAutoHyphens/>
        <w:ind w:firstLine="709"/>
        <w:rPr>
          <w:rFonts w:ascii="Times New Roman" w:hAnsi="Times New Roman" w:cs="Times New Roman"/>
          <w:color w:val="000000"/>
          <w:sz w:val="28"/>
          <w:szCs w:val="28"/>
        </w:rPr>
      </w:pPr>
      <w:r w:rsidRPr="00817809">
        <w:rPr>
          <w:rFonts w:ascii="Times New Roman" w:hAnsi="Times New Roman" w:cs="Times New Roman"/>
          <w:caps/>
          <w:color w:val="000000"/>
          <w:sz w:val="28"/>
          <w:szCs w:val="28"/>
        </w:rPr>
        <w:t xml:space="preserve">6.8.1. </w:t>
      </w:r>
      <w:r w:rsidRPr="00817809">
        <w:rPr>
          <w:rFonts w:ascii="Times New Roman" w:hAnsi="Times New Roman" w:cs="Times New Roman"/>
          <w:color w:val="000000"/>
          <w:sz w:val="28"/>
          <w:szCs w:val="28"/>
        </w:rPr>
        <w:t>Лучевая и химиолучевая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lastRenderedPageBreak/>
        <w:t>Лучевое лечение пациентов опухолями гортани проводится, как правило, с обязательным включением всей гортани и зон регионарного метастазирования. У пациентов с опухолями голосовой складки Т1 при отсутствии регионарных метастазов облучение осуществляется только на область гортани. При лечении по радикальной программе РОД составляет 2Гр, СОД –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Ослабленным пациентам, в том числе с тяжелыми сопутствующими заболеваниями, облучение может проводится по расщепленному курсу с перерывом 7-10 дней для стихания лучевых реакций III-IV степени в случае их возникновения.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Наличие у пациента трахеостомы не препятствует проведению лучевого лечения. При распространенных новообразованиях трахеостома включается в поле облучения. При распространении больших опухолей гортани на переднюю комиссуру, боковую стенку глотки, преднадгортанниковое пространство с целью повышения эффективности лучевого лечения допустимо использовать локальную СВЧ-гипертермию.</w:t>
      </w:r>
    </w:p>
    <w:p w:rsidR="00817809" w:rsidRPr="00817809" w:rsidRDefault="00817809" w:rsidP="00817809">
      <w:pPr>
        <w:ind w:firstLine="709"/>
        <w:jc w:val="both"/>
        <w:rPr>
          <w:rFonts w:ascii="Times New Roman" w:hAnsi="Times New Roman" w:cs="Times New Roman"/>
          <w:sz w:val="28"/>
          <w:szCs w:val="28"/>
        </w:rPr>
      </w:pPr>
      <w:r w:rsidRPr="00817809">
        <w:rPr>
          <w:rFonts w:ascii="Times New Roman" w:hAnsi="Times New Roman" w:cs="Times New Roman"/>
          <w:color w:val="000000"/>
          <w:sz w:val="28"/>
          <w:szCs w:val="28"/>
        </w:rPr>
        <w:t>При проведении химиолучевого лечения введение цисплатина в 1-й день осуществляется перед проведением сеанса облучения из расчета 100 мг/м</w:t>
      </w:r>
      <w:r w:rsidRPr="00817809">
        <w:rPr>
          <w:rFonts w:ascii="Times New Roman" w:hAnsi="Times New Roman" w:cs="Times New Roman"/>
          <w:color w:val="000000"/>
          <w:sz w:val="28"/>
          <w:szCs w:val="28"/>
          <w:vertAlign w:val="superscript"/>
        </w:rPr>
        <w:t>2</w:t>
      </w:r>
      <w:r w:rsidRPr="00817809">
        <w:rPr>
          <w:rFonts w:ascii="Times New Roman" w:hAnsi="Times New Roman" w:cs="Times New Roman"/>
          <w:color w:val="000000"/>
          <w:sz w:val="28"/>
          <w:szCs w:val="28"/>
        </w:rPr>
        <w:t>, внутривенная инфузия со скоростью не более 1 мг/мин с пред- и постгидратацией, затем – в</w:t>
      </w:r>
      <w:r w:rsidRPr="00817809">
        <w:rPr>
          <w:rFonts w:ascii="Times New Roman" w:hAnsi="Times New Roman" w:cs="Times New Roman"/>
          <w:sz w:val="28"/>
          <w:szCs w:val="28"/>
        </w:rPr>
        <w:t xml:space="preserve"> 22-й и 43-й дни на фоне проведения лучевой терапии.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aps/>
          <w:color w:val="000000"/>
          <w:sz w:val="28"/>
          <w:szCs w:val="28"/>
        </w:rPr>
        <w:t xml:space="preserve">6.8.2. </w:t>
      </w:r>
      <w:r w:rsidRPr="00817809">
        <w:rPr>
          <w:rFonts w:ascii="Times New Roman" w:hAnsi="Times New Roman" w:cs="Times New Roman"/>
          <w:color w:val="000000"/>
          <w:sz w:val="28"/>
          <w:szCs w:val="28"/>
        </w:rPr>
        <w:t>Лечение метастазов рака гортани в лимфатических узлах шеи.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Наличие регионарных метастазов не препятствует консервативному лечению, т.к. метастазы этой локализации (N1-2) часто хорошо поддаются лучевому и химиолучевому лечению. Поэтому лимфатические узлы шеи с обеих сторон следует включать в зону облучения гортани. </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недостаточной регрессии метастазов после проводимого леченияи их резектабельности выполняется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опухолях в пределах гортани выполняется гортанный вариант этой операции (без включения тканей поднижнечелюстной области). При распространении рака гортани на рото- или гортаноглотку в блок удаляемых тканей включается также клетчатка подбородочной и поднижнечелюстной области с подчелюстной слюнной железой на стороне поражения.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В случае спаянности регионарного метастаза на шее с сонными артериями необходимо дополнительное обследование (КТ шеи и </w:t>
      </w:r>
      <w:r w:rsidRPr="00817809">
        <w:rPr>
          <w:rFonts w:ascii="Times New Roman" w:hAnsi="Times New Roman" w:cs="Times New Roman"/>
          <w:color w:val="000000"/>
          <w:sz w:val="28"/>
          <w:szCs w:val="28"/>
        </w:rPr>
        <w:lastRenderedPageBreak/>
        <w:t>ангиография), т.к. возможна расширенная шейная лимфодиссекция с резекцией пораженного сегмента артерии с одномоментным выполнением реконструктивных операций.</w:t>
      </w:r>
    </w:p>
    <w:p w:rsidR="00817809" w:rsidRPr="00817809" w:rsidRDefault="00817809" w:rsidP="00817809">
      <w:pPr>
        <w:suppressLineNumbers/>
        <w:suppressAutoHyphens/>
        <w:ind w:firstLine="709"/>
        <w:rPr>
          <w:rFonts w:ascii="Times New Roman" w:hAnsi="Times New Roman" w:cs="Times New Roman"/>
          <w:b/>
          <w:color w:val="000000"/>
          <w:sz w:val="28"/>
          <w:szCs w:val="28"/>
        </w:rPr>
      </w:pPr>
      <w:r w:rsidRPr="00817809">
        <w:rPr>
          <w:rFonts w:ascii="Times New Roman" w:hAnsi="Times New Roman" w:cs="Times New Roman"/>
          <w:b/>
          <w:bCs/>
          <w:color w:val="000000"/>
          <w:sz w:val="28"/>
          <w:szCs w:val="28"/>
        </w:rPr>
        <w:t xml:space="preserve">6.9. </w:t>
      </w:r>
      <w:r w:rsidRPr="00817809">
        <w:rPr>
          <w:rFonts w:ascii="Times New Roman" w:hAnsi="Times New Roman" w:cs="Times New Roman"/>
          <w:b/>
          <w:color w:val="000000"/>
          <w:sz w:val="28"/>
          <w:szCs w:val="28"/>
        </w:rPr>
        <w:t>Рак среднего отдела гортани.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Большинство пациентов (85-95%) раком среднего отдела гортани I-II стадии могут быть излечены дистанционной лучевой терапией, частичной ларингэктомией или эндоскопической резекцией. При распространении небольшой опухоли на переднюю комиссуру определенные преимущества имеет хирургический метод. Облучение клинически неизменных регионарных лимфатических узлов при Т1-стадии ракасреднего отдела гортани не целесообразно.</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Лечение распространенных опухолей комбинированное, при этом преимущество отдается методам органосохраняющего лечения.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Рецидивы опухолей среднего отдела лечатся хирургическим, лучевым и комбинированным методом (с учетом ранее применяемых методов лечения).</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caps/>
          <w:sz w:val="28"/>
          <w:szCs w:val="28"/>
        </w:rPr>
        <w:t xml:space="preserve">6.9.1. </w:t>
      </w:r>
      <w:r w:rsidRPr="00817809">
        <w:rPr>
          <w:rFonts w:ascii="Times New Roman" w:hAnsi="Times New Roman" w:cs="Times New Roman"/>
          <w:sz w:val="28"/>
          <w:szCs w:val="28"/>
        </w:rPr>
        <w:t>Лечение рака среднего отдела в зависимости от стадии заболевания.</w:t>
      </w:r>
    </w:p>
    <w:p w:rsidR="00817809" w:rsidRPr="00817809" w:rsidRDefault="00817809" w:rsidP="00817809">
      <w:pPr>
        <w:suppressLineNumbers/>
        <w:suppressAutoHyphens/>
        <w:ind w:firstLine="709"/>
        <w:jc w:val="both"/>
        <w:rPr>
          <w:rFonts w:ascii="Times New Roman" w:hAnsi="Times New Roman" w:cs="Times New Roman"/>
          <w:bCs/>
          <w:sz w:val="28"/>
          <w:szCs w:val="28"/>
        </w:rPr>
      </w:pPr>
      <w:r w:rsidRPr="00817809">
        <w:rPr>
          <w:rFonts w:ascii="Times New Roman" w:hAnsi="Times New Roman" w:cs="Times New Roman"/>
          <w:bCs/>
          <w:sz w:val="28"/>
          <w:szCs w:val="28"/>
        </w:rPr>
        <w:t>6.9.1.1. I-II стадии (Т1–2 N0 M0).</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bCs/>
          <w:sz w:val="28"/>
          <w:szCs w:val="28"/>
        </w:rPr>
        <w:t xml:space="preserve">6.9.1.1.1. </w:t>
      </w:r>
      <w:r w:rsidRPr="00817809">
        <w:rPr>
          <w:rFonts w:ascii="Times New Roman" w:hAnsi="Times New Roman" w:cs="Times New Roman"/>
          <w:sz w:val="28"/>
          <w:szCs w:val="28"/>
        </w:rPr>
        <w:t>Дистанционная лучевая терапия на первичный опухолевый очаг в СОД 66-70 Гр (РОД 2 Гр)</w:t>
      </w:r>
      <w:r w:rsidRPr="00817809">
        <w:rPr>
          <w:rFonts w:ascii="Times New Roman" w:hAnsi="Times New Roman" w:cs="Times New Roman"/>
          <w:sz w:val="28"/>
          <w:szCs w:val="28"/>
        </w:rPr>
        <w:sym w:font="Symbol" w:char="F0B1"/>
      </w:r>
      <w:r w:rsidRPr="00817809">
        <w:rPr>
          <w:rFonts w:ascii="Times New Roman" w:hAnsi="Times New Roman" w:cs="Times New Roman"/>
          <w:color w:val="000000"/>
          <w:sz w:val="28"/>
          <w:szCs w:val="28"/>
        </w:rPr>
        <w:t>СОД 50-60 Гр (РОД 2 Гр) на регионарные лимфатические узлы.</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bCs/>
          <w:sz w:val="28"/>
          <w:szCs w:val="28"/>
        </w:rPr>
        <w:t xml:space="preserve">6.9.1.1.2. </w:t>
      </w:r>
      <w:r w:rsidRPr="00817809">
        <w:rPr>
          <w:rFonts w:ascii="Times New Roman" w:hAnsi="Times New Roman" w:cs="Times New Roman"/>
          <w:sz w:val="28"/>
          <w:szCs w:val="28"/>
          <w:lang w:val="en-US"/>
        </w:rPr>
        <w:t>C</w:t>
      </w:r>
      <w:r w:rsidRPr="00817809">
        <w:rPr>
          <w:rFonts w:ascii="Times New Roman" w:hAnsi="Times New Roman" w:cs="Times New Roman"/>
          <w:sz w:val="28"/>
          <w:szCs w:val="28"/>
        </w:rPr>
        <w:t xml:space="preserve">тандартная или расширенная резекция голосовой складки </w:t>
      </w:r>
      <w:r w:rsidRPr="00817809">
        <w:rPr>
          <w:rFonts w:ascii="Times New Roman" w:hAnsi="Times New Roman" w:cs="Times New Roman"/>
          <w:sz w:val="28"/>
          <w:szCs w:val="28"/>
        </w:rPr>
        <w:sym w:font="Symbol" w:char="F0B1"/>
      </w:r>
      <w:r w:rsidRPr="00817809">
        <w:rPr>
          <w:rFonts w:ascii="Times New Roman" w:hAnsi="Times New Roman" w:cs="Times New Roman"/>
          <w:sz w:val="28"/>
          <w:szCs w:val="28"/>
        </w:rPr>
        <w:t xml:space="preserve"> шейная лимфодиссекция. При </w:t>
      </w:r>
      <w:r w:rsidRPr="00817809">
        <w:rPr>
          <w:rFonts w:ascii="Times New Roman" w:hAnsi="Times New Roman" w:cs="Times New Roman"/>
          <w:sz w:val="28"/>
          <w:szCs w:val="28"/>
          <w:lang w:val="en-US"/>
        </w:rPr>
        <w:t>pN</w:t>
      </w:r>
      <w:r w:rsidRPr="00817809">
        <w:rPr>
          <w:rFonts w:ascii="Times New Roman" w:hAnsi="Times New Roman" w:cs="Times New Roman"/>
          <w:sz w:val="28"/>
          <w:szCs w:val="28"/>
        </w:rPr>
        <w:t xml:space="preserve"> + на зоны регионарного метастазирования проводится лучевая терапия в СОД 50-60 Гр (РОД 2 Гр).</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6.9.1.2. III-IV стадии (Т3 любая N M0) резектабельные.</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6.9.1.2.1. Одновременная химиотерапия и лучевая терапия </w:t>
      </w:r>
      <w:r w:rsidRPr="00817809">
        <w:rPr>
          <w:rFonts w:ascii="Times New Roman" w:hAnsi="Times New Roman" w:cs="Times New Roman"/>
          <w:color w:val="000000"/>
          <w:sz w:val="28"/>
          <w:szCs w:val="28"/>
        </w:rPr>
        <w:sym w:font="Symbol" w:char="F0B1"/>
      </w:r>
      <w:r w:rsidRPr="00817809">
        <w:rPr>
          <w:rFonts w:ascii="Times New Roman" w:hAnsi="Times New Roman" w:cs="Times New Roman"/>
          <w:color w:val="000000"/>
          <w:sz w:val="28"/>
          <w:szCs w:val="28"/>
        </w:rPr>
        <w:t xml:space="preserve"> хирургическое вмешательство на первичном опухолевом очаге и регионарных лимфатических узлахпо следующим схемам:</w:t>
      </w:r>
    </w:p>
    <w:p w:rsidR="00817809" w:rsidRPr="00817809" w:rsidRDefault="00817809" w:rsidP="00817809">
      <w:pPr>
        <w:numPr>
          <w:ilvl w:val="0"/>
          <w:numId w:val="2"/>
        </w:numPr>
        <w:suppressLineNumbers/>
        <w:tabs>
          <w:tab w:val="left" w:pos="993"/>
        </w:tabs>
        <w:suppressAutoHyphens/>
        <w:spacing w:after="160" w:line="259" w:lineRule="auto"/>
        <w:ind w:left="0" w:firstLine="709"/>
        <w:contextualSpacing/>
        <w:jc w:val="both"/>
        <w:rPr>
          <w:rFonts w:ascii="Times New Roman" w:eastAsiaTheme="minorHAnsi" w:hAnsi="Times New Roman" w:cs="Times New Roman"/>
          <w:color w:val="000000"/>
          <w:sz w:val="28"/>
          <w:szCs w:val="28"/>
          <w:lang w:eastAsia="en-US"/>
        </w:rPr>
      </w:pPr>
      <w:r w:rsidRPr="00817809">
        <w:rPr>
          <w:rFonts w:ascii="Times New Roman" w:eastAsiaTheme="minorHAnsi" w:hAnsi="Times New Roman" w:cs="Times New Roman"/>
          <w:color w:val="000000"/>
          <w:sz w:val="28"/>
          <w:szCs w:val="28"/>
          <w:lang w:eastAsia="en-US"/>
        </w:rPr>
        <w:t>цисплатин 100 мг/м</w:t>
      </w:r>
      <w:r w:rsidRPr="00817809">
        <w:rPr>
          <w:rFonts w:ascii="Times New Roman" w:eastAsiaTheme="minorHAnsi" w:hAnsi="Times New Roman" w:cs="Times New Roman"/>
          <w:color w:val="000000"/>
          <w:sz w:val="28"/>
          <w:szCs w:val="28"/>
          <w:vertAlign w:val="superscript"/>
          <w:lang w:eastAsia="en-US"/>
        </w:rPr>
        <w:t>2</w:t>
      </w:r>
      <w:r w:rsidRPr="00817809">
        <w:rPr>
          <w:rFonts w:ascii="Times New Roman" w:eastAsiaTheme="minorHAnsi" w:hAnsi="Times New Roman" w:cs="Times New Roman"/>
          <w:color w:val="000000"/>
          <w:sz w:val="28"/>
          <w:szCs w:val="28"/>
          <w:lang w:eastAsia="en-US"/>
        </w:rPr>
        <w:t xml:space="preserve"> внутривенная инфузия со скоростью не более 1 мг/мин с пред- и постгидратацией в 1-й, 22-й и 43-й дни на фоне лучевой терапии в СОД 70 Гр (РОД 2 Гр) на первичный очаг и в СОД 50-60 Гр (РОД 2 Гр) на регионарные лимфатические узлы. Первый сеанс облучения </w:t>
      </w:r>
      <w:r w:rsidRPr="00817809">
        <w:rPr>
          <w:rFonts w:ascii="Times New Roman" w:eastAsiaTheme="minorHAnsi" w:hAnsi="Times New Roman" w:cs="Times New Roman"/>
          <w:color w:val="000000"/>
          <w:sz w:val="28"/>
          <w:szCs w:val="28"/>
          <w:lang w:eastAsia="en-US"/>
        </w:rPr>
        <w:lastRenderedPageBreak/>
        <w:t>проводится после введения цисплатина. При множественных или больших метастазах (N2) СОД 60-70 Гр (РОД 2 Гр).</w:t>
      </w:r>
    </w:p>
    <w:p w:rsidR="00817809" w:rsidRPr="00817809" w:rsidRDefault="00817809" w:rsidP="00817809">
      <w:pPr>
        <w:numPr>
          <w:ilvl w:val="0"/>
          <w:numId w:val="2"/>
        </w:numPr>
        <w:suppressLineNumbers/>
        <w:tabs>
          <w:tab w:val="left" w:pos="993"/>
        </w:tabs>
        <w:suppressAutoHyphens/>
        <w:spacing w:after="160" w:line="259" w:lineRule="auto"/>
        <w:ind w:left="0" w:firstLine="709"/>
        <w:contextualSpacing/>
        <w:jc w:val="both"/>
        <w:rPr>
          <w:rFonts w:ascii="Times New Roman" w:eastAsiaTheme="minorHAnsi" w:hAnsi="Times New Roman" w:cs="Times New Roman"/>
          <w:color w:val="000000"/>
          <w:sz w:val="28"/>
          <w:szCs w:val="28"/>
          <w:lang w:eastAsia="en-US"/>
        </w:rPr>
      </w:pPr>
      <w:r w:rsidRPr="00817809">
        <w:rPr>
          <w:rFonts w:ascii="Times New Roman" w:eastAsiaTheme="minorHAnsi" w:hAnsi="Times New Roman" w:cs="Times New Roman"/>
          <w:color w:val="000000"/>
          <w:sz w:val="28"/>
          <w:szCs w:val="28"/>
          <w:lang w:eastAsia="en-US"/>
        </w:rPr>
        <w:t>цисплатин 100 мг/м</w:t>
      </w:r>
      <w:r w:rsidRPr="00817809">
        <w:rPr>
          <w:rFonts w:ascii="Times New Roman" w:eastAsiaTheme="minorHAnsi" w:hAnsi="Times New Roman" w:cs="Times New Roman"/>
          <w:color w:val="000000"/>
          <w:sz w:val="28"/>
          <w:szCs w:val="28"/>
          <w:vertAlign w:val="superscript"/>
          <w:lang w:eastAsia="en-US"/>
        </w:rPr>
        <w:t>2</w:t>
      </w:r>
      <w:r w:rsidRPr="00817809">
        <w:rPr>
          <w:rFonts w:ascii="Times New Roman" w:eastAsiaTheme="minorHAnsi" w:hAnsi="Times New Roman" w:cs="Times New Roman"/>
          <w:color w:val="000000"/>
          <w:sz w:val="28"/>
          <w:szCs w:val="28"/>
          <w:lang w:eastAsia="en-US"/>
        </w:rPr>
        <w:t xml:space="preserve"> внутривенная инфузия со скоростью не более 1 мг/мин с пред- и постгидратацией в 1-й и 22-й дни на фоне проведения лучевой терапии в режиме динамического ускоренного гиперфракционирования дозы с сопутствующим бустом (РОД 1.2 Гр/2 фракции в день на большое поле до 36 Гр, затем на 4 и 5 неделе – первая дневная фракция РОД 1.8 Гр на большое поле до 18 Гр (СОД 54 Гр) и вторая фракция в день РОД 1.6 Гр локально на опухоль и метастатические лимфатические узлы до 16 Гр (СОД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неполной регрессии первичного опухолевого очага производится хирургическое удаление резидуальной опухоли + шейная лимфодиссекция (по показаниям);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полной регрессии первичного опухолевого очага и неполной регрессии метастазов выполняется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изначально определяемыми регионарными метастазами как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w:t>
      </w:r>
    </w:p>
    <w:p w:rsidR="00817809" w:rsidRPr="00817809" w:rsidRDefault="00817809" w:rsidP="00817809">
      <w:pPr>
        <w:ind w:firstLine="709"/>
        <w:rPr>
          <w:rFonts w:ascii="Times New Roman" w:hAnsi="Times New Roman" w:cs="Times New Roman"/>
          <w:color w:val="000000"/>
          <w:spacing w:val="-2"/>
          <w:sz w:val="28"/>
          <w:szCs w:val="28"/>
        </w:rPr>
      </w:pPr>
      <w:r w:rsidRPr="00817809">
        <w:rPr>
          <w:rFonts w:ascii="Times New Roman" w:hAnsi="Times New Roman" w:cs="Times New Roman"/>
          <w:color w:val="000000"/>
          <w:sz w:val="28"/>
          <w:szCs w:val="28"/>
        </w:rPr>
        <w:t xml:space="preserve">6.9.1.2.2. </w:t>
      </w:r>
      <w:r w:rsidRPr="00817809">
        <w:rPr>
          <w:rFonts w:ascii="Times New Roman" w:hAnsi="Times New Roman" w:cs="Times New Roman"/>
          <w:color w:val="000000"/>
          <w:spacing w:val="-2"/>
          <w:sz w:val="28"/>
          <w:szCs w:val="28"/>
        </w:rPr>
        <w:t>Хирургическое вмешательство на первичном опухолевом очаге + шейная лимфодиссекция ± одновременная химиотерапия и лучевая терапия или 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 xml:space="preserve">0 выполняется ларингэктомия с резекцией доли щитовидной железы на стороне поражения </w:t>
      </w:r>
      <w:r w:rsidRPr="00817809">
        <w:rPr>
          <w:rFonts w:ascii="Times New Roman" w:hAnsi="Times New Roman" w:cs="Times New Roman"/>
          <w:color w:val="000000"/>
          <w:spacing w:val="-2"/>
          <w:sz w:val="28"/>
          <w:szCs w:val="28"/>
        </w:rPr>
        <w:t>±</w:t>
      </w:r>
      <w:r w:rsidRPr="00817809">
        <w:rPr>
          <w:rFonts w:ascii="Times New Roman" w:hAnsi="Times New Roman" w:cs="Times New Roman"/>
          <w:color w:val="000000"/>
          <w:sz w:val="28"/>
          <w:szCs w:val="28"/>
        </w:rPr>
        <w:t xml:space="preserve"> одно или двусторонняя селективная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1 выполняется ларингэктомия с резекцией доли щитовидной железы на стороне поражения + радикальная шейная лимфодиссекция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1) и контрлатеральная селективная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aps/>
          <w:sz w:val="28"/>
          <w:szCs w:val="28"/>
        </w:rPr>
      </w:pPr>
      <w:r w:rsidRPr="00817809">
        <w:rPr>
          <w:rFonts w:ascii="Times New Roman" w:hAnsi="Times New Roman" w:cs="Times New Roman"/>
          <w:color w:val="000000"/>
          <w:sz w:val="28"/>
          <w:szCs w:val="28"/>
        </w:rPr>
        <w:t xml:space="preserve">При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 выполняется ларингэктомия с резекцией доли щитовидной железы на стороне поражения + одно- или двусторонняя радикальная шейная лимфодиссекция (в случае односторонних метастазов выполняется контрлатеральная селективная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Послеоперационная одновременная химиотерапия с цисплатином и лучевая терапия проводится при наличии прогностически неблагоприятных факторов (рост опухоли в крае отсечения, экстракапсулярном распространении метастазов, множественных метастазах, </w:t>
      </w:r>
      <w:r w:rsidRPr="00817809">
        <w:rPr>
          <w:rFonts w:ascii="Times New Roman" w:hAnsi="Times New Roman" w:cs="Times New Roman"/>
          <w:color w:val="000000"/>
          <w:sz w:val="28"/>
          <w:szCs w:val="28"/>
        </w:rPr>
        <w:lastRenderedPageBreak/>
        <w:t xml:space="preserve">периневральной/лимфатической/сосудистой инвазии) в СОД 60-70 Гр (РОД 2 Гр) на область первичного опухолевого очага и регионарных лимфатических узлов в СОД 50-60 Гр (РОД 2 Гр). При </w:t>
      </w:r>
      <w:r w:rsidRPr="00817809">
        <w:rPr>
          <w:rFonts w:ascii="Times New Roman" w:hAnsi="Times New Roman" w:cs="Times New Roman"/>
          <w:sz w:val="28"/>
          <w:szCs w:val="28"/>
        </w:rPr>
        <w:t xml:space="preserve">экстракапсулярном распространении метастазов проводится облучение в СОД 60 </w:t>
      </w:r>
      <w:r w:rsidRPr="00817809">
        <w:rPr>
          <w:rFonts w:ascii="Times New Roman" w:hAnsi="Times New Roman" w:cs="Times New Roman"/>
          <w:color w:val="000000"/>
          <w:sz w:val="28"/>
          <w:szCs w:val="28"/>
        </w:rPr>
        <w:t>Гр (РОД 2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отсутствии вышеуказанных факторов риска проводится </w:t>
      </w:r>
      <w:r w:rsidRPr="00817809">
        <w:rPr>
          <w:rFonts w:ascii="Times New Roman" w:hAnsi="Times New Roman" w:cs="Times New Roman"/>
          <w:sz w:val="28"/>
          <w:szCs w:val="28"/>
        </w:rPr>
        <w:t>послеоперационная лучевая терапия в СОД 60 Гр (РОД 2 Гр) на область</w:t>
      </w:r>
      <w:r w:rsidRPr="00817809">
        <w:rPr>
          <w:rFonts w:ascii="Times New Roman" w:hAnsi="Times New Roman" w:cs="Times New Roman"/>
          <w:color w:val="000000"/>
          <w:sz w:val="28"/>
          <w:szCs w:val="28"/>
        </w:rPr>
        <w:t xml:space="preserve"> первичного опухолевого очага и в СОД 50-60 Гр (РОД 2 Гр) на регионарные лимфатические узлы.</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bCs/>
          <w:sz w:val="28"/>
          <w:szCs w:val="28"/>
        </w:rPr>
        <w:t>6.9.1.3. I</w:t>
      </w:r>
      <w:r w:rsidRPr="00817809">
        <w:rPr>
          <w:rFonts w:ascii="Times New Roman" w:hAnsi="Times New Roman" w:cs="Times New Roman"/>
          <w:bCs/>
          <w:sz w:val="28"/>
          <w:szCs w:val="28"/>
          <w:lang w:val="en-US"/>
        </w:rPr>
        <w:t>V</w:t>
      </w:r>
      <w:r w:rsidRPr="00817809">
        <w:rPr>
          <w:rFonts w:ascii="Times New Roman" w:hAnsi="Times New Roman" w:cs="Times New Roman"/>
          <w:bCs/>
          <w:sz w:val="28"/>
          <w:szCs w:val="28"/>
        </w:rPr>
        <w:t xml:space="preserve"> стадия (Т4 любая N M0).</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6.9.1.3.1. Одновременная химиотерапия и лучевая терапия </w:t>
      </w:r>
      <w:r w:rsidRPr="00817809">
        <w:rPr>
          <w:rFonts w:ascii="Times New Roman" w:hAnsi="Times New Roman" w:cs="Times New Roman"/>
          <w:color w:val="000000"/>
          <w:sz w:val="28"/>
          <w:szCs w:val="28"/>
        </w:rPr>
        <w:sym w:font="Symbol" w:char="F0B1"/>
      </w:r>
      <w:r w:rsidRPr="00817809">
        <w:rPr>
          <w:rFonts w:ascii="Times New Roman" w:hAnsi="Times New Roman" w:cs="Times New Roman"/>
          <w:color w:val="000000"/>
          <w:sz w:val="28"/>
          <w:szCs w:val="28"/>
        </w:rPr>
        <w:t xml:space="preserve"> хирургическое вмешательство на первичном опухолевом очаге и регионарных лимфатических узлах по однй из ниже перечисленных схем:</w:t>
      </w:r>
    </w:p>
    <w:p w:rsidR="00817809" w:rsidRPr="00817809" w:rsidRDefault="00817809" w:rsidP="00817809">
      <w:pPr>
        <w:numPr>
          <w:ilvl w:val="0"/>
          <w:numId w:val="2"/>
        </w:numPr>
        <w:suppressLineNumbers/>
        <w:tabs>
          <w:tab w:val="left" w:pos="993"/>
        </w:tabs>
        <w:suppressAutoHyphens/>
        <w:spacing w:after="160" w:line="259" w:lineRule="auto"/>
        <w:ind w:left="0" w:firstLine="709"/>
        <w:contextualSpacing/>
        <w:jc w:val="both"/>
        <w:rPr>
          <w:rFonts w:ascii="Times New Roman" w:eastAsiaTheme="minorHAnsi" w:hAnsi="Times New Roman" w:cs="Times New Roman"/>
          <w:color w:val="000000"/>
          <w:sz w:val="28"/>
          <w:szCs w:val="28"/>
          <w:lang w:eastAsia="en-US"/>
        </w:rPr>
      </w:pPr>
      <w:r w:rsidRPr="00817809">
        <w:rPr>
          <w:rFonts w:ascii="Times New Roman" w:eastAsiaTheme="minorHAnsi" w:hAnsi="Times New Roman" w:cs="Times New Roman"/>
          <w:color w:val="000000"/>
          <w:sz w:val="28"/>
          <w:szCs w:val="28"/>
          <w:lang w:eastAsia="en-US"/>
        </w:rPr>
        <w:t>цисплатин 100 мг/м</w:t>
      </w:r>
      <w:r w:rsidRPr="00817809">
        <w:rPr>
          <w:rFonts w:ascii="Times New Roman" w:eastAsiaTheme="minorHAnsi" w:hAnsi="Times New Roman" w:cs="Times New Roman"/>
          <w:color w:val="000000"/>
          <w:sz w:val="28"/>
          <w:szCs w:val="28"/>
          <w:vertAlign w:val="superscript"/>
          <w:lang w:eastAsia="en-US"/>
        </w:rPr>
        <w:t>2</w:t>
      </w:r>
      <w:r w:rsidRPr="00817809">
        <w:rPr>
          <w:rFonts w:ascii="Times New Roman" w:eastAsiaTheme="minorHAnsi" w:hAnsi="Times New Roman" w:cs="Times New Roman"/>
          <w:color w:val="000000"/>
          <w:sz w:val="28"/>
          <w:szCs w:val="28"/>
          <w:lang w:eastAsia="en-US"/>
        </w:rPr>
        <w:t xml:space="preserve"> внутривенная инфузия со скоростью не более 1 мг/мин с пред- и постгидратацией в 1-й, 22-й и 43-й дни на фоне лучевой терапии в СОД 70Гр (РОД 2 Гр) на первичный очаг и в СОД 50-60 Гр (РОД 2 Гр) на регионарные лимфатические узлы. Первый сеанс облучения проводится после введения цисплатина. При множественных или больших метастазах (N2-3) СОД60-70 Гр (РОД 2 Гр);</w:t>
      </w:r>
    </w:p>
    <w:p w:rsidR="00817809" w:rsidRPr="00817809" w:rsidRDefault="00817809" w:rsidP="00817809">
      <w:pPr>
        <w:numPr>
          <w:ilvl w:val="0"/>
          <w:numId w:val="2"/>
        </w:numPr>
        <w:suppressLineNumbers/>
        <w:tabs>
          <w:tab w:val="left" w:pos="993"/>
        </w:tabs>
        <w:suppressAutoHyphens/>
        <w:spacing w:after="160" w:line="259" w:lineRule="auto"/>
        <w:ind w:left="0" w:firstLine="709"/>
        <w:contextualSpacing/>
        <w:jc w:val="both"/>
        <w:rPr>
          <w:rFonts w:ascii="Times New Roman" w:eastAsiaTheme="minorHAnsi" w:hAnsi="Times New Roman" w:cs="Times New Roman"/>
          <w:color w:val="000000"/>
          <w:sz w:val="28"/>
          <w:szCs w:val="28"/>
          <w:lang w:eastAsia="en-US"/>
        </w:rPr>
      </w:pPr>
      <w:r w:rsidRPr="00817809">
        <w:rPr>
          <w:rFonts w:ascii="Times New Roman" w:eastAsiaTheme="minorHAnsi" w:hAnsi="Times New Roman" w:cs="Times New Roman"/>
          <w:color w:val="000000"/>
          <w:sz w:val="28"/>
          <w:szCs w:val="28"/>
          <w:lang w:eastAsia="en-US"/>
        </w:rPr>
        <w:t>цисплатин 100 мг/м</w:t>
      </w:r>
      <w:r w:rsidRPr="00817809">
        <w:rPr>
          <w:rFonts w:ascii="Times New Roman" w:eastAsiaTheme="minorHAnsi" w:hAnsi="Times New Roman" w:cs="Times New Roman"/>
          <w:color w:val="000000"/>
          <w:sz w:val="28"/>
          <w:szCs w:val="28"/>
          <w:vertAlign w:val="superscript"/>
          <w:lang w:eastAsia="en-US"/>
        </w:rPr>
        <w:t>2</w:t>
      </w:r>
      <w:r w:rsidRPr="00817809">
        <w:rPr>
          <w:rFonts w:ascii="Times New Roman" w:eastAsiaTheme="minorHAnsi" w:hAnsi="Times New Roman" w:cs="Times New Roman"/>
          <w:color w:val="000000"/>
          <w:sz w:val="28"/>
          <w:szCs w:val="28"/>
          <w:lang w:eastAsia="en-US"/>
        </w:rPr>
        <w:t xml:space="preserve"> внутривенная инфузия со скоростью не более 1 мг/мин с пред- и постгидратацией в 1-й и 22-й дни на фоне проведения лучевой терапии в режиме динамического ускоренного гиперфракционирования дозы с сопутствующим бустом (РОД 1.2 Гр/2 фракции в день на большое поле до 36 Гр, затем на 4 и 5 неделе – первая дневная фракция РОД 1.8 Гр на большое поле до 18 Гр (СОД 54 Гр) и вторая фракция в день РОД 1.6 Гр локально на опухоль и метастатические лимфатические узлы до 16 Гр (СОД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неполной регрессии первичного опухолевого очага производится хирургическое удаление резидуальной опухоли (ларингэктомия) + шейная лимфодиссекция (по показаниям);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полной регрессии первичного опухолевого очага и неполной регрессии метастазов выполняется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пациентовс изначально определяемыми регионарными метастазами как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w:t>
      </w:r>
    </w:p>
    <w:p w:rsidR="00817809" w:rsidRPr="00817809" w:rsidRDefault="00817809" w:rsidP="00817809">
      <w:pPr>
        <w:ind w:firstLine="709"/>
        <w:rPr>
          <w:rFonts w:ascii="Times New Roman" w:hAnsi="Times New Roman" w:cs="Times New Roman"/>
          <w:color w:val="000000"/>
          <w:spacing w:val="-2"/>
          <w:sz w:val="28"/>
          <w:szCs w:val="28"/>
        </w:rPr>
      </w:pPr>
      <w:r w:rsidRPr="00817809">
        <w:rPr>
          <w:rFonts w:ascii="Times New Roman" w:hAnsi="Times New Roman" w:cs="Times New Roman"/>
          <w:color w:val="000000"/>
          <w:sz w:val="28"/>
          <w:szCs w:val="28"/>
        </w:rPr>
        <w:lastRenderedPageBreak/>
        <w:t xml:space="preserve">6.9.1.3.2. </w:t>
      </w:r>
      <w:r w:rsidRPr="00817809">
        <w:rPr>
          <w:rFonts w:ascii="Times New Roman" w:hAnsi="Times New Roman" w:cs="Times New Roman"/>
          <w:color w:val="000000"/>
          <w:spacing w:val="-2"/>
          <w:sz w:val="28"/>
          <w:szCs w:val="28"/>
        </w:rPr>
        <w:t>Хирургическое вмешательство на первичном опухолевом очаге + шейная лимфодиссекция + одновременная химиотерапия и 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0 выполняется ларингэктомия с резекцией доли щитовидной железы на стороне поражения + одно или двусторонняя селективная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1 выполняется ларингэктомия с резекцией доли щитовидной железы на стороне поражения + радикальная шейная лимфодиссекция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1) и контрлатеральная селективная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aps/>
          <w:color w:val="000000"/>
          <w:sz w:val="28"/>
          <w:szCs w:val="28"/>
        </w:rPr>
      </w:pPr>
      <w:r w:rsidRPr="00817809">
        <w:rPr>
          <w:rFonts w:ascii="Times New Roman" w:hAnsi="Times New Roman" w:cs="Times New Roman"/>
          <w:color w:val="000000"/>
          <w:sz w:val="28"/>
          <w:szCs w:val="28"/>
        </w:rPr>
        <w:t xml:space="preserve">при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 выполняется ларингэктомия с резекцией доли щитовидной железы на стороне поражения + одно- или двусторонняя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6.9.1.3.3. Послеоперационная одновременная химиотерапия с цисплатином и лучевая терапия проводится в СОД 70 Гр (РОД 2 Гр) на область первичного опухолевого очага и регионарных лимфатических узлов в СОД 50-60 Гр (РОД 2 Гр). При экстранодальном распространении метастазов облучение осуществляется в СОД 60 Гр (РОД 2 Гр).</w:t>
      </w:r>
    </w:p>
    <w:p w:rsidR="00817809" w:rsidRPr="00817809" w:rsidRDefault="00817809" w:rsidP="00817809">
      <w:pPr>
        <w:suppressLineNumbers/>
        <w:suppressAutoHyphens/>
        <w:ind w:firstLine="709"/>
        <w:rPr>
          <w:rFonts w:ascii="Times New Roman" w:hAnsi="Times New Roman" w:cs="Times New Roman"/>
          <w:b/>
          <w:color w:val="000000"/>
          <w:sz w:val="28"/>
          <w:szCs w:val="28"/>
        </w:rPr>
      </w:pPr>
      <w:r w:rsidRPr="00817809">
        <w:rPr>
          <w:rFonts w:ascii="Times New Roman" w:hAnsi="Times New Roman" w:cs="Times New Roman"/>
          <w:b/>
          <w:caps/>
          <w:color w:val="000000"/>
          <w:sz w:val="28"/>
          <w:szCs w:val="28"/>
        </w:rPr>
        <w:t xml:space="preserve">6.10. </w:t>
      </w:r>
      <w:r w:rsidRPr="00817809">
        <w:rPr>
          <w:rFonts w:ascii="Times New Roman" w:hAnsi="Times New Roman" w:cs="Times New Roman"/>
          <w:b/>
          <w:color w:val="000000"/>
          <w:sz w:val="28"/>
          <w:szCs w:val="28"/>
        </w:rPr>
        <w:t>Рак надсвязочного отдела.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лечении рака надсвязочного отдела гортани I-II стадии, как правило, используется лучевой или хирургический метод (частичные резекции гортани). При наличии у пациента дыхательной недостаточности или сопутствующих заболеваний легких предпочтение отдается лучевому методу.</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Лечение распространенных опухолей - комбинированное с использованием хирургического метода, одновременного химиотерапевтического и лучевого лечения.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Рецидивы опухолей надсвязочного отдела лечатся хирургическим, лучевым и комбинированным методом (с учетом ранее применяемых методов лечения).</w:t>
      </w:r>
    </w:p>
    <w:p w:rsidR="00817809" w:rsidRPr="00817809" w:rsidRDefault="00817809" w:rsidP="00817809">
      <w:pPr>
        <w:suppressLineNumbers/>
        <w:suppressAutoHyphens/>
        <w:ind w:firstLine="709"/>
        <w:jc w:val="both"/>
        <w:rPr>
          <w:rFonts w:ascii="Times New Roman" w:hAnsi="Times New Roman" w:cs="Times New Roman"/>
          <w:caps/>
          <w:color w:val="000000"/>
          <w:sz w:val="28"/>
          <w:szCs w:val="28"/>
        </w:rPr>
      </w:pPr>
      <w:r w:rsidRPr="00817809">
        <w:rPr>
          <w:rFonts w:ascii="Times New Roman" w:hAnsi="Times New Roman" w:cs="Times New Roman"/>
          <w:color w:val="000000"/>
          <w:sz w:val="28"/>
          <w:szCs w:val="28"/>
        </w:rPr>
        <w:t>Учитывая то, что рак надсвязочного отдела имеет склонность к регионарному метастазированию уже в ранних стадиях должно проводиться селективное удалениеили облучение регионарных лимфатических узлов.</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aps/>
          <w:color w:val="000000"/>
          <w:sz w:val="28"/>
          <w:szCs w:val="28"/>
        </w:rPr>
        <w:t xml:space="preserve">6.10.1. </w:t>
      </w:r>
      <w:r w:rsidRPr="00817809">
        <w:rPr>
          <w:rFonts w:ascii="Times New Roman" w:hAnsi="Times New Roman" w:cs="Times New Roman"/>
          <w:color w:val="000000"/>
          <w:sz w:val="28"/>
          <w:szCs w:val="28"/>
        </w:rPr>
        <w:t>Лечение рака надсвязочного отделав зависимости от стадии заболевания.</w:t>
      </w:r>
    </w:p>
    <w:p w:rsidR="00817809" w:rsidRPr="00817809" w:rsidRDefault="00817809" w:rsidP="00817809">
      <w:pPr>
        <w:suppressLineNumbers/>
        <w:suppressAutoHyphens/>
        <w:ind w:firstLine="709"/>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lastRenderedPageBreak/>
        <w:t>6.10.1.1. I-II стадии (Т1-2 N0 M0).</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6.10.1.1.1. Дистанционная лучевая терапия на первичный опухолевый очаг в СОД 70 Гр (РОД 2 Гр) и на зоны регионарного метастазирования в СОД 50-60 Гр (РОД 2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6.10.1.1.2.</w:t>
      </w:r>
      <w:r w:rsidRPr="00817809">
        <w:rPr>
          <w:rFonts w:ascii="Times New Roman" w:hAnsi="Times New Roman" w:cs="Times New Roman"/>
          <w:bCs/>
          <w:color w:val="000000"/>
          <w:sz w:val="28"/>
          <w:szCs w:val="28"/>
        </w:rPr>
        <w:t xml:space="preserve"> Ч</w:t>
      </w:r>
      <w:r w:rsidRPr="00817809">
        <w:rPr>
          <w:rFonts w:ascii="Times New Roman" w:hAnsi="Times New Roman" w:cs="Times New Roman"/>
          <w:color w:val="000000"/>
          <w:sz w:val="28"/>
          <w:szCs w:val="28"/>
        </w:rPr>
        <w:t>астичная резекция гортани ± селективная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наличии опухоли в крае отсечения и/или множественных метастазах (выявленных при морфологическом исследовании профилактически удаленных лимфоузлов – </w:t>
      </w:r>
      <w:r w:rsidRPr="00817809">
        <w:rPr>
          <w:rFonts w:ascii="Times New Roman" w:hAnsi="Times New Roman" w:cs="Times New Roman"/>
          <w:color w:val="000000"/>
          <w:sz w:val="28"/>
          <w:szCs w:val="28"/>
          <w:lang w:val="en-US"/>
        </w:rPr>
        <w:t>pN</w:t>
      </w:r>
      <w:r w:rsidRPr="00817809">
        <w:rPr>
          <w:rFonts w:ascii="Times New Roman" w:hAnsi="Times New Roman" w:cs="Times New Roman"/>
          <w:color w:val="000000"/>
          <w:sz w:val="28"/>
          <w:szCs w:val="28"/>
        </w:rPr>
        <w:t>+) проводится одновременная химиотерапия с цисплатином и лучевая терапия в СОД 60-70 Гр (РОД 2 Гр) на область первичного опухолевого очага и регионарных лимфатических узлов в СОД 60-70 Гр (РОД 2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единичном метастазе (</w:t>
      </w:r>
      <w:r w:rsidRPr="00817809">
        <w:rPr>
          <w:rFonts w:ascii="Times New Roman" w:hAnsi="Times New Roman" w:cs="Times New Roman"/>
          <w:color w:val="000000"/>
          <w:sz w:val="28"/>
          <w:szCs w:val="28"/>
          <w:lang w:val="en-US"/>
        </w:rPr>
        <w:t>pN</w:t>
      </w:r>
      <w:r w:rsidRPr="00817809">
        <w:rPr>
          <w:rFonts w:ascii="Times New Roman" w:hAnsi="Times New Roman" w:cs="Times New Roman"/>
          <w:color w:val="000000"/>
          <w:sz w:val="28"/>
          <w:szCs w:val="28"/>
        </w:rPr>
        <w:t>+), выявленном при морфологическом исследовании удаленных лимфоузлов, проводится послеоперационная лучевая терапия на область первичного очага поражения в СОД 60-70 Гр (РОД 2 Гр) и на зоны регионарного метастазирования в СОД 50-60 Гр (РОД 2 Гр).</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6.10.1.2. III-IV стадии (Т3-4 N0 M0)</w:t>
      </w:r>
      <w:r w:rsidRPr="00817809">
        <w:rPr>
          <w:rFonts w:ascii="Times New Roman" w:hAnsi="Times New Roman" w:cs="Times New Roman"/>
          <w:color w:val="000000"/>
          <w:sz w:val="28"/>
          <w:szCs w:val="28"/>
        </w:rPr>
        <w:t xml:space="preserve"> без распространения на кожу, разрушения хряща, инвазии в корень языка.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6.10.1.2.1. </w:t>
      </w:r>
      <w:r w:rsidRPr="00817809">
        <w:rPr>
          <w:rFonts w:ascii="Times New Roman" w:hAnsi="Times New Roman" w:cs="Times New Roman"/>
          <w:color w:val="000000"/>
          <w:sz w:val="28"/>
          <w:szCs w:val="28"/>
        </w:rPr>
        <w:t>Ларингэктомия с резекцией доли щитовидной железы на стороне поражения + одно или двусторонняя селективная шейная лимфодиссекция + лучевая терапия или одновременная химиотерапия и 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Послеоперационная одновременная химиотерапия с цисплатиноми лучевая терапия проводится при наличии опухоли в краях отсечения, периневральной/лимфатической/сосудистой инвазии и/или наличии множественных метастазов, выявленных при морфологическом исследовании профилактически удаленных лимфоузлов (</w:t>
      </w:r>
      <w:r w:rsidRPr="00817809">
        <w:rPr>
          <w:rFonts w:ascii="Times New Roman" w:hAnsi="Times New Roman" w:cs="Times New Roman"/>
          <w:color w:val="000000"/>
          <w:sz w:val="28"/>
          <w:szCs w:val="28"/>
          <w:lang w:val="en-US"/>
        </w:rPr>
        <w:t>pN</w:t>
      </w:r>
      <w:r w:rsidRPr="00817809">
        <w:rPr>
          <w:rFonts w:ascii="Times New Roman" w:hAnsi="Times New Roman" w:cs="Times New Roman"/>
          <w:color w:val="000000"/>
          <w:sz w:val="28"/>
          <w:szCs w:val="28"/>
        </w:rPr>
        <w:t xml:space="preserve">+) в СОД 60-70 Гр (РОД 2 Гр) на область первичного опухолевого очага и регионарных лимфатических узлов в СОД 50-60 Гр (РОД 2 Гр). </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отсутствии вышеуказанных факторов риска проводится послеоперационная лучевая терапия в СОД 60 Гр (РОД 2 Гр) на область первичного опухолевого очага ив СОД 50-60 Гр (РОД 2 Гр) на регионарные лимфатические узлы.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lastRenderedPageBreak/>
        <w:t xml:space="preserve">6.10.1.2.2. </w:t>
      </w:r>
      <w:r w:rsidRPr="00817809">
        <w:rPr>
          <w:rFonts w:ascii="Times New Roman" w:hAnsi="Times New Roman" w:cs="Times New Roman"/>
          <w:color w:val="000000"/>
          <w:sz w:val="28"/>
          <w:szCs w:val="28"/>
        </w:rPr>
        <w:t>Одновременная химиотерапия и лучевая терапия ± хирургическое вмешательство на первичном опухолевом очаге и регионарных лимфатических узлах по одной из ниже перечисленных схем:</w:t>
      </w:r>
    </w:p>
    <w:p w:rsidR="00817809" w:rsidRPr="00817809" w:rsidRDefault="00817809" w:rsidP="00817809">
      <w:pPr>
        <w:numPr>
          <w:ilvl w:val="0"/>
          <w:numId w:val="2"/>
        </w:numPr>
        <w:suppressLineNumbers/>
        <w:tabs>
          <w:tab w:val="left" w:pos="993"/>
        </w:tabs>
        <w:suppressAutoHyphens/>
        <w:spacing w:after="160" w:line="259" w:lineRule="auto"/>
        <w:ind w:left="0" w:firstLine="709"/>
        <w:contextualSpacing/>
        <w:jc w:val="both"/>
        <w:rPr>
          <w:rFonts w:ascii="Times New Roman" w:eastAsiaTheme="minorHAnsi" w:hAnsi="Times New Roman" w:cs="Times New Roman"/>
          <w:color w:val="000000"/>
          <w:sz w:val="28"/>
          <w:szCs w:val="28"/>
          <w:lang w:eastAsia="en-US"/>
        </w:rPr>
      </w:pPr>
      <w:r w:rsidRPr="00817809">
        <w:rPr>
          <w:rFonts w:ascii="Times New Roman" w:eastAsiaTheme="minorHAnsi" w:hAnsi="Times New Roman" w:cs="Times New Roman"/>
          <w:color w:val="000000"/>
          <w:sz w:val="28"/>
          <w:szCs w:val="28"/>
          <w:lang w:eastAsia="en-US"/>
        </w:rPr>
        <w:t>цисплатин 100 мг/м</w:t>
      </w:r>
      <w:r w:rsidRPr="00817809">
        <w:rPr>
          <w:rFonts w:ascii="Times New Roman" w:eastAsiaTheme="minorHAnsi" w:hAnsi="Times New Roman" w:cs="Times New Roman"/>
          <w:color w:val="000000"/>
          <w:sz w:val="28"/>
          <w:szCs w:val="28"/>
          <w:vertAlign w:val="superscript"/>
          <w:lang w:eastAsia="en-US"/>
        </w:rPr>
        <w:t>2</w:t>
      </w:r>
      <w:r w:rsidRPr="00817809">
        <w:rPr>
          <w:rFonts w:ascii="Times New Roman" w:eastAsiaTheme="minorHAnsi" w:hAnsi="Times New Roman" w:cs="Times New Roman"/>
          <w:color w:val="000000"/>
          <w:sz w:val="28"/>
          <w:szCs w:val="28"/>
          <w:lang w:eastAsia="en-US"/>
        </w:rPr>
        <w:t xml:space="preserve"> внутривенная инфузия со скоростью не более 1 мг/мин с пред- и постгидратацией в 1-й, 22-й и 43-й дни на фоне лучевой терапии в СОД 70 Гр (РОД 2 Гр) на область первичного опухолевого очага и регионарных лимфатических узлов в СОД 50-60 Гр (РОД 2 Гр).</w:t>
      </w:r>
    </w:p>
    <w:p w:rsidR="00817809" w:rsidRPr="00817809" w:rsidRDefault="00817809" w:rsidP="00817809">
      <w:pPr>
        <w:numPr>
          <w:ilvl w:val="0"/>
          <w:numId w:val="2"/>
        </w:numPr>
        <w:suppressLineNumbers/>
        <w:tabs>
          <w:tab w:val="left" w:pos="993"/>
        </w:tabs>
        <w:suppressAutoHyphens/>
        <w:spacing w:after="160" w:line="259" w:lineRule="auto"/>
        <w:ind w:left="0" w:firstLine="709"/>
        <w:contextualSpacing/>
        <w:jc w:val="both"/>
        <w:rPr>
          <w:rFonts w:ascii="Times New Roman" w:eastAsiaTheme="minorHAnsi" w:hAnsi="Times New Roman" w:cs="Times New Roman"/>
          <w:color w:val="000000"/>
          <w:sz w:val="28"/>
          <w:szCs w:val="28"/>
          <w:lang w:eastAsia="en-US"/>
        </w:rPr>
      </w:pPr>
      <w:r w:rsidRPr="00817809">
        <w:rPr>
          <w:rFonts w:ascii="Times New Roman" w:eastAsiaTheme="minorHAnsi" w:hAnsi="Times New Roman" w:cs="Times New Roman"/>
          <w:color w:val="000000"/>
          <w:sz w:val="28"/>
          <w:szCs w:val="28"/>
          <w:lang w:eastAsia="en-US"/>
        </w:rPr>
        <w:t>цисплатин 100 мг/м</w:t>
      </w:r>
      <w:r w:rsidRPr="00817809">
        <w:rPr>
          <w:rFonts w:ascii="Times New Roman" w:eastAsiaTheme="minorHAnsi" w:hAnsi="Times New Roman" w:cs="Times New Roman"/>
          <w:color w:val="000000"/>
          <w:sz w:val="28"/>
          <w:szCs w:val="28"/>
          <w:vertAlign w:val="superscript"/>
          <w:lang w:eastAsia="en-US"/>
        </w:rPr>
        <w:t>2</w:t>
      </w:r>
      <w:r w:rsidRPr="00817809">
        <w:rPr>
          <w:rFonts w:ascii="Times New Roman" w:eastAsiaTheme="minorHAnsi" w:hAnsi="Times New Roman" w:cs="Times New Roman"/>
          <w:color w:val="000000"/>
          <w:sz w:val="28"/>
          <w:szCs w:val="28"/>
          <w:lang w:eastAsia="en-US"/>
        </w:rPr>
        <w:t xml:space="preserve"> внутривенная инфузия со скоростью не более 1 мг/мин с пред- и постгидратацией в 1-й и 22-й дни на фоне проведения лучевой терапии в режиме динамического ускоренного гиперфракционирования дозы с сопутствующим бустом (РОД 1.2 Гр/2 фракции в день на большое поле до 36 Гр, затем на 4 и 5 неделе – первая дневная фракция РОД 1.8 Гр на большое поле до 18 Гр (СОД 54 Гр) и вторая фракция в день РОД 1.6 Гр локально на опухоль и метастатические лимфатические узлы до 16 Гр (СОД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Х</w:t>
      </w:r>
      <w:r w:rsidRPr="00817809">
        <w:rPr>
          <w:rFonts w:ascii="Times New Roman" w:hAnsi="Times New Roman" w:cs="Times New Roman"/>
          <w:color w:val="000000"/>
          <w:sz w:val="28"/>
          <w:szCs w:val="28"/>
        </w:rPr>
        <w:t>ирургическое вмешательство выполняется при наличии резидуальной опухоли.</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 xml:space="preserve">6.10.1.3. IV стадия (Т4 N0 M0 резектабельная) </w:t>
      </w:r>
      <w:r w:rsidRPr="00817809">
        <w:rPr>
          <w:rFonts w:ascii="Times New Roman" w:hAnsi="Times New Roman" w:cs="Times New Roman"/>
          <w:color w:val="000000"/>
          <w:sz w:val="28"/>
          <w:szCs w:val="28"/>
        </w:rPr>
        <w:t>с распространением на кожу, разрушением хряща, инвазии в корень языка.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Ларингэктомия с резекцией доли щитовидной железы на стороне поражения + одно или двусторонняя селективная шейная лимфодиссекция + лучевая терапия или одновременная химиотерапия и 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Послеоперационная одновременная химиотерапия с цисплатиноми лучевая терапия проводится при наличии прогностически неблагоприятных факторов и/или множественных метастазов, выявленных при морфологическом исследовании удаленных лимфоузлов (</w:t>
      </w:r>
      <w:r w:rsidRPr="00817809">
        <w:rPr>
          <w:rFonts w:ascii="Times New Roman" w:hAnsi="Times New Roman" w:cs="Times New Roman"/>
          <w:color w:val="000000"/>
          <w:sz w:val="28"/>
          <w:szCs w:val="28"/>
          <w:lang w:val="en-US"/>
        </w:rPr>
        <w:t>pN</w:t>
      </w:r>
      <w:r w:rsidRPr="00817809">
        <w:rPr>
          <w:rFonts w:ascii="Times New Roman" w:hAnsi="Times New Roman" w:cs="Times New Roman"/>
          <w:color w:val="000000"/>
          <w:sz w:val="28"/>
          <w:szCs w:val="28"/>
        </w:rPr>
        <w:t>+), в СОД 60-70 Гр (РОД 2 Гр) на область первичного опухолевого очага и регионарных лимфатических узлов в СОД 60-70 Гр (РОД 2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отсутствии вышеуказанных факторов риска проводится послеоперационная лучевая терапия в СОД 60 Гр (РОД 2 Гр) на область первичного опухолевого очага ив СОД 50-60 Гр (РОД 2 Гр) на регионарные лимфатические узлы.</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6.10.1.4. III-IV стадии (Т1-2 N1-3 M0 резектабельная).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6.10.1.4.1. Д</w:t>
      </w:r>
      <w:r w:rsidRPr="00817809">
        <w:rPr>
          <w:rFonts w:ascii="Times New Roman" w:hAnsi="Times New Roman" w:cs="Times New Roman"/>
          <w:color w:val="000000"/>
          <w:sz w:val="28"/>
          <w:szCs w:val="28"/>
        </w:rPr>
        <w:t>истанционная лучевая терапия на первичный опухолевый очаг в СОД 70 Гр (РОД 2 Гр) и на зоны регионарного метастазирования в СОД 60-70 Гр (РОД 2 Гр). М</w:t>
      </w:r>
      <w:r w:rsidRPr="00817809">
        <w:rPr>
          <w:rFonts w:ascii="Times New Roman" w:hAnsi="Times New Roman" w:cs="Times New Roman"/>
          <w:sz w:val="28"/>
          <w:szCs w:val="28"/>
        </w:rPr>
        <w:t xml:space="preserve">ожет использоваться </w:t>
      </w:r>
      <w:r w:rsidRPr="00817809">
        <w:rPr>
          <w:rFonts w:ascii="Times New Roman" w:hAnsi="Times New Roman" w:cs="Times New Roman"/>
          <w:color w:val="000000"/>
          <w:sz w:val="28"/>
          <w:szCs w:val="28"/>
        </w:rPr>
        <w:t xml:space="preserve">режим динамического </w:t>
      </w:r>
      <w:r w:rsidRPr="00817809">
        <w:rPr>
          <w:rFonts w:ascii="Times New Roman" w:hAnsi="Times New Roman" w:cs="Times New Roman"/>
          <w:color w:val="000000"/>
          <w:sz w:val="28"/>
          <w:szCs w:val="28"/>
        </w:rPr>
        <w:lastRenderedPageBreak/>
        <w:t>ускоренного гиперфракционирования дозы излучения с сопутствующим бустом (РОД 1.2 Гр/2 фракции в день на первичную опухоль и зоны регионарного метастазирования (большое поле) до 36 Гр, затем на 4 и 5 неделе – первая дневная фракция РОД 1.8 Гр на большое поле до 18 Гр (СОД 54 Гр) и вторая фракция в день РОД 1.6 Гр локально на опухоль и метастатические лимфатические узлы до 16 Гр (СОД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полной регрессии первичного опухолевого очага и неполной регрессии метастазов выполняется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изначально определяемыми регионарными метастазами как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неполной регрессии первичного опухолевого очага производится хирургическое удаление резидуальной опухоли + радикальная шейная лимфодиссекция (по показаниям).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6.10.1.4.2. </w:t>
      </w:r>
      <w:r w:rsidRPr="00817809">
        <w:rPr>
          <w:rFonts w:ascii="Times New Roman" w:hAnsi="Times New Roman" w:cs="Times New Roman"/>
          <w:color w:val="000000"/>
          <w:sz w:val="28"/>
          <w:szCs w:val="28"/>
        </w:rPr>
        <w:t>Химиотерапия одновременно с дистанционной лучевой терапией по следующим схемам: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цисплатин 100 мг/м</w:t>
      </w:r>
      <w:r w:rsidRPr="00817809">
        <w:rPr>
          <w:rFonts w:ascii="Times New Roman" w:hAnsi="Times New Roman" w:cs="Times New Roman"/>
          <w:color w:val="000000"/>
          <w:sz w:val="28"/>
          <w:szCs w:val="28"/>
          <w:vertAlign w:val="superscript"/>
        </w:rPr>
        <w:t>2</w:t>
      </w:r>
      <w:r w:rsidRPr="00817809">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22-й и 43-й дни на фоне лучевой терапии в СОД 70 Гр (РОД 2 Гр) на первичный очаг и регионарные лимфатические узлы в СОД 60-70 Гр (РОД 2 Гр). Большие ограниченно смещаемые или не смещаемые метастазы облучаются в СОД 70 Гр (РОД 2 Гр).</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color w:val="000000"/>
          <w:sz w:val="28"/>
          <w:szCs w:val="28"/>
        </w:rPr>
        <w:t>Цисплатин 100 мг/м</w:t>
      </w:r>
      <w:r w:rsidRPr="00817809">
        <w:rPr>
          <w:rFonts w:ascii="Times New Roman" w:hAnsi="Times New Roman" w:cs="Times New Roman"/>
          <w:color w:val="000000"/>
          <w:sz w:val="28"/>
          <w:szCs w:val="28"/>
          <w:vertAlign w:val="superscript"/>
        </w:rPr>
        <w:t xml:space="preserve">2 </w:t>
      </w:r>
      <w:r w:rsidRPr="00817809">
        <w:rPr>
          <w:rFonts w:ascii="Times New Roman" w:hAnsi="Times New Roman" w:cs="Times New Roman"/>
          <w:color w:val="000000"/>
          <w:sz w:val="28"/>
          <w:szCs w:val="28"/>
        </w:rPr>
        <w:t xml:space="preserve">внутривенная инфузия со скоростью не более 1 мг/мин с пред- и постгидратацией в 1-й и 22-й дни на фоне </w:t>
      </w:r>
      <w:r w:rsidRPr="00817809">
        <w:rPr>
          <w:rFonts w:ascii="Times New Roman" w:hAnsi="Times New Roman" w:cs="Times New Roman"/>
          <w:sz w:val="28"/>
          <w:szCs w:val="28"/>
        </w:rPr>
        <w:t>проведения лучевой терапии в режиме динамического ускоренного гиперфракционирования дозы с сопутствующим бустом (РОД 1.2 Гр/2 фракции в день на большое поле до 36 Гр, затем на 4-ой и 5-ой неделе – первая дневная фракция РОД 1.8 Гр на большое поле до СОД 54 Гр и вторая фракция в день РОД</w:t>
      </w:r>
      <w:r w:rsidRPr="00817809">
        <w:rPr>
          <w:rFonts w:ascii="Times New Roman" w:hAnsi="Times New Roman" w:cs="Times New Roman"/>
          <w:color w:val="000000"/>
          <w:sz w:val="28"/>
          <w:szCs w:val="28"/>
        </w:rPr>
        <w:t xml:space="preserve"> 1.6 Гр локально на опухоль и метастатические лимфатические узлы до СОД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полной регрессии первичного опухолевого очага и неполной регрессии метастазов выполняется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полной регрессии первичного опухолевого очага и метастазов проводится динамическое наблюдение или возможно выполнение </w:t>
      </w:r>
      <w:r w:rsidRPr="00817809">
        <w:rPr>
          <w:rFonts w:ascii="Times New Roman" w:hAnsi="Times New Roman" w:cs="Times New Roman"/>
          <w:color w:val="000000"/>
          <w:sz w:val="28"/>
          <w:szCs w:val="28"/>
        </w:rPr>
        <w:lastRenderedPageBreak/>
        <w:t xml:space="preserve">радикальной шейной лимфодиссекции у пациентовс изначально определяемыми регионарными метастазами как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неполной регрессии первичного опухолевого очага производится хирургическое удаление резидуальной опухоли + радикальная шейная лимфодиссекция (по показаниям).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 xml:space="preserve">6.10.1.4.3. </w:t>
      </w:r>
      <w:r w:rsidRPr="00817809">
        <w:rPr>
          <w:rFonts w:ascii="Times New Roman" w:hAnsi="Times New Roman" w:cs="Times New Roman"/>
          <w:color w:val="000000"/>
          <w:sz w:val="28"/>
          <w:szCs w:val="28"/>
        </w:rPr>
        <w:t>Частичная резекция гортани + одно- или двусторонняя шейная лимфодиссекция (по показаниям) ± лучевая терапия или одновременная химиотерапия и 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Послеоперационная одновременная химиотерапия с цисплатиноми лучевая терапияна область первичного опухолевого очага и регионарных лимфатических узлов в СОД 60-70 Гр (РОД 2 Гр) проводится при наличии опухоли в краях отсечения,экстракапсулярном распространении метастаза, множественных метастазах, периневральной/лимфатической/сосудистой инвазии.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отсутствии вышеуказанных факторов риска проводится послеоперационная лучевая терапия в СОД 60 Гр (РОД 2 Гр) на область первичного опухолевого очага ив СОД 50-60 Гр (РОД 2 Гр) на регионарные лимфатические узлы.</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радикально выполненной операции на первичном опухолевом очаге и регионарных лимфатических узлах с обеих сторон (при одиночном метастазе без экстракапсулярного распространения, отсутствии периневральной/лимфатической/сосудистой инвазии) послеоперационное лечение не является обязательным.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bCs/>
          <w:color w:val="000000"/>
          <w:sz w:val="28"/>
          <w:szCs w:val="28"/>
        </w:rPr>
        <w:t>6.10.1.5. III-IV стадии (Т3-4 N1-3 M0 резектабельная</w:t>
      </w:r>
      <w:r w:rsidRPr="00817809">
        <w:rPr>
          <w:rFonts w:ascii="Times New Roman" w:hAnsi="Times New Roman" w:cs="Times New Roman"/>
          <w:color w:val="000000"/>
          <w:sz w:val="28"/>
          <w:szCs w:val="28"/>
        </w:rPr>
        <w:t>) без разрушения хряща, без инвазии в корень языка.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6.10.1.5.1. Ларингэктомия с резекцией доли щитовидной железы на стороне поражения + одно- или двусторонняя шейная лимфодиссекция (по показаниям) + лучевая терапия или одновременная химиотерапия и лучевая терапия.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Послеоперационная одновременная химиотерапия с цисплатином и лучевая терапия проводится в СОД 60-70 Гр (РОД 2 Гр) на область первичного опухолевого очага и регионарных лимфатических узлов в СОД 60-70 Гр (РОД 2 Гр) при наличии опухоли в краях отсечения, экстракапсулярном распространении метастаза, множественных метастазах, периневральной/лимфатической/сосудистой инвазии.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lastRenderedPageBreak/>
        <w:t>При отсутствии вышеуказанных факторов риска проводится послеоперационная лучевая терапия в СОД 60 Гр (РОД 2 Гр) на область первичного опухолевого очага ив СОД 50-60 Гр (РОД 2 Гр) на область регионарных лимфатических узлов.</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6.10.1.5.2. Химиотерапия одновременно с дистанционной лучевой терапией по следующим схемам:</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1 схема: цисплатин 100 мг/м</w:t>
      </w:r>
      <w:r w:rsidRPr="00817809">
        <w:rPr>
          <w:rFonts w:ascii="Times New Roman" w:hAnsi="Times New Roman" w:cs="Times New Roman"/>
          <w:color w:val="000000"/>
          <w:sz w:val="28"/>
          <w:szCs w:val="28"/>
          <w:vertAlign w:val="superscript"/>
        </w:rPr>
        <w:t>2</w:t>
      </w:r>
      <w:r w:rsidRPr="00817809">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22-й и 43-й дни на фоне лучевой терапии в СОД 70 Гр (РОД 2 Гр) на первичный очаг и регионарные лимфатические узлы в СОД 60-70 Гр (РОД 2 Гр). Большие ограниченно смещаемые или не смещаемые метастазы облучаются в СОД 70 Гр (РОД 2 Гр).</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sz w:val="28"/>
          <w:szCs w:val="28"/>
        </w:rPr>
        <w:t xml:space="preserve">2 схема: </w:t>
      </w:r>
      <w:r w:rsidRPr="00817809">
        <w:rPr>
          <w:rFonts w:ascii="Times New Roman" w:hAnsi="Times New Roman" w:cs="Times New Roman"/>
          <w:color w:val="000000"/>
          <w:sz w:val="28"/>
          <w:szCs w:val="28"/>
        </w:rPr>
        <w:t>цисплатин100 мг/м</w:t>
      </w:r>
      <w:r w:rsidRPr="00817809">
        <w:rPr>
          <w:rFonts w:ascii="Times New Roman" w:hAnsi="Times New Roman" w:cs="Times New Roman"/>
          <w:color w:val="000000"/>
          <w:sz w:val="28"/>
          <w:szCs w:val="28"/>
          <w:vertAlign w:val="superscript"/>
        </w:rPr>
        <w:t xml:space="preserve">2 </w:t>
      </w:r>
      <w:r w:rsidRPr="00817809">
        <w:rPr>
          <w:rFonts w:ascii="Times New Roman" w:hAnsi="Times New Roman" w:cs="Times New Roman"/>
          <w:color w:val="000000"/>
          <w:sz w:val="28"/>
          <w:szCs w:val="28"/>
        </w:rPr>
        <w:t xml:space="preserve">внутривенная инфузия со скоростью не более 1 мг/мин с пред- и постгидратацией в 1-й и 22-й дни на фоне </w:t>
      </w:r>
      <w:r w:rsidRPr="00817809">
        <w:rPr>
          <w:rFonts w:ascii="Times New Roman" w:hAnsi="Times New Roman" w:cs="Times New Roman"/>
          <w:sz w:val="28"/>
          <w:szCs w:val="28"/>
        </w:rPr>
        <w:t xml:space="preserve">проведения лучевой терапии </w:t>
      </w:r>
      <w:r w:rsidRPr="00817809">
        <w:rPr>
          <w:rFonts w:ascii="Times New Roman" w:hAnsi="Times New Roman" w:cs="Times New Roman"/>
          <w:color w:val="000000"/>
          <w:sz w:val="28"/>
          <w:szCs w:val="28"/>
        </w:rPr>
        <w:t>в режиме динамического ускоренного гиперфракционирования дозы с сопутствующим бустом (РОД 1.2 Гр/2 фракции в день на большое поле до 36 Гр, затем на 4 и 5 неделе – первая дневная фракция РОД 1.8 Гр на большое поле до СОД 54 Гр и вторая фракция в день РОД 1.6 Гр локально на опухоль и метастатические лимфатические узлы до СОД 70 Гр).</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полной регрессии первичного опухолевого очага и неполной регрессии метастазов выполняется радикальная шейная лимфодиссекция;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изначально определяемыми регионарными метастазами как </w:t>
      </w:r>
      <w:r w:rsidRPr="00817809">
        <w:rPr>
          <w:rFonts w:ascii="Times New Roman" w:hAnsi="Times New Roman" w:cs="Times New Roman"/>
          <w:color w:val="000000"/>
          <w:sz w:val="28"/>
          <w:szCs w:val="28"/>
          <w:lang w:val="en-US"/>
        </w:rPr>
        <w:t>N</w:t>
      </w:r>
      <w:r w:rsidRPr="00817809">
        <w:rPr>
          <w:rFonts w:ascii="Times New Roman" w:hAnsi="Times New Roman" w:cs="Times New Roman"/>
          <w:color w:val="000000"/>
          <w:sz w:val="28"/>
          <w:szCs w:val="28"/>
        </w:rPr>
        <w:t>2-3;</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неполной регрессии первичного опухолевого очага производится хирургическое удаление резидуальной опухоли + радикальная шейная лимфодиссекция (по показаниям).</w:t>
      </w:r>
    </w:p>
    <w:p w:rsidR="00817809" w:rsidRPr="00817809" w:rsidRDefault="00817809" w:rsidP="00817809">
      <w:pPr>
        <w:suppressLineNumbers/>
        <w:suppressAutoHyphens/>
        <w:ind w:firstLine="709"/>
        <w:jc w:val="both"/>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 xml:space="preserve">6.10.1.6. IV стадия (Т4 N1-3 M0 резектабельная) </w:t>
      </w:r>
      <w:r w:rsidRPr="00817809">
        <w:rPr>
          <w:rFonts w:ascii="Times New Roman" w:hAnsi="Times New Roman" w:cs="Times New Roman"/>
          <w:color w:val="000000"/>
          <w:sz w:val="28"/>
          <w:szCs w:val="28"/>
        </w:rPr>
        <w:t>с распространением на кожу, разрушением хряща, инвазией в корень языка.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 xml:space="preserve">Ларингэктомия с резекцией доли щитовидной железы, корня языка на стороне поражения + одно- или двусторонняя радикальная шейная лимфодиссекция + одновременная химиотерапия с цисплатиноми лучевая </w:t>
      </w:r>
      <w:r w:rsidRPr="00817809">
        <w:rPr>
          <w:rFonts w:ascii="Times New Roman" w:hAnsi="Times New Roman" w:cs="Times New Roman"/>
          <w:color w:val="000000"/>
          <w:sz w:val="28"/>
          <w:szCs w:val="28"/>
        </w:rPr>
        <w:lastRenderedPageBreak/>
        <w:t>терапия в СОД 60-70 Гр (РОД 2 Гр) на область первичного опухолевого очага и регионарных лимфатических узлов в СОД 60-70 Гр (РОД 2 Гр).</w:t>
      </w:r>
    </w:p>
    <w:p w:rsidR="00817809" w:rsidRPr="00817809" w:rsidRDefault="00817809" w:rsidP="00817809">
      <w:pPr>
        <w:suppressLineNumbers/>
        <w:suppressAutoHyphens/>
        <w:ind w:firstLine="709"/>
        <w:rPr>
          <w:rFonts w:ascii="Times New Roman" w:hAnsi="Times New Roman" w:cs="Times New Roman"/>
          <w:b/>
          <w:caps/>
          <w:color w:val="000000"/>
          <w:sz w:val="28"/>
          <w:szCs w:val="28"/>
        </w:rPr>
      </w:pPr>
      <w:r w:rsidRPr="00817809">
        <w:rPr>
          <w:rFonts w:ascii="Times New Roman" w:hAnsi="Times New Roman" w:cs="Times New Roman"/>
          <w:b/>
          <w:color w:val="000000"/>
          <w:sz w:val="28"/>
          <w:szCs w:val="28"/>
        </w:rPr>
        <w:t>6.11. Рак подсвязочного отдела.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Рак подсвязочного отдела гортани характеризуется низкой чувствительностью к лучевому и лекарственному лечению. Поэтому при этих опухолях и, особенно их распространении на соседние анатомические части, лечение целесообразно начинать с радикального хирургического вмешательства. Удаление гортани производится с долей щитовидной железы на стороне локализации опухоли. В послеоперационном периоде проводится лучевое или одновременное химиотерапевтическое и лучевое лечение (выбор метода определяется наличием факторов риска и радикальностью хирургического вмешательства). При проведении послеоперационного лечения обязательно облучение области регионарных лимфатическихузлов, включая паратрахеальные.</w:t>
      </w:r>
    </w:p>
    <w:p w:rsidR="00817809" w:rsidRPr="00817809" w:rsidRDefault="00817809" w:rsidP="00817809">
      <w:pPr>
        <w:ind w:firstLine="709"/>
        <w:rPr>
          <w:rFonts w:ascii="Times New Roman" w:hAnsi="Times New Roman" w:cs="Times New Roman"/>
          <w:b/>
          <w:color w:val="000000"/>
          <w:sz w:val="28"/>
          <w:szCs w:val="28"/>
        </w:rPr>
      </w:pPr>
      <w:r w:rsidRPr="00817809">
        <w:rPr>
          <w:rFonts w:ascii="Times New Roman" w:hAnsi="Times New Roman" w:cs="Times New Roman"/>
          <w:b/>
          <w:caps/>
          <w:color w:val="000000"/>
          <w:sz w:val="28"/>
          <w:szCs w:val="28"/>
        </w:rPr>
        <w:t xml:space="preserve">6.12. </w:t>
      </w:r>
      <w:r w:rsidRPr="00817809">
        <w:rPr>
          <w:rFonts w:ascii="Times New Roman" w:hAnsi="Times New Roman" w:cs="Times New Roman"/>
          <w:b/>
          <w:color w:val="000000"/>
          <w:sz w:val="28"/>
          <w:szCs w:val="28"/>
        </w:rPr>
        <w:t>Лечение рецидива заболевания.</w:t>
      </w:r>
    </w:p>
    <w:p w:rsidR="00817809" w:rsidRPr="00817809" w:rsidRDefault="00817809" w:rsidP="00817809">
      <w:pPr>
        <w:suppressLineNumbers/>
        <w:tabs>
          <w:tab w:val="left" w:pos="1701"/>
        </w:tab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Лечение местных и регионарных рецидивов преимущественно хирургическое: от обычных и расширенных (в том числе эндоскопических) резекций до расширенных ларингэктомий (при необходимости с пластикой). У пациентов, которым не проводилась лучевая терапия, лечение рецидивов может быть комбинированным. При развитии регионарных метастазов выполняется радикальная шейная лимфодиссекция. При обнаружении единичных метастазов в легких и печени при излеченности первичной опухоли возможно рассмотрение вопроса об их удалении.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При нерезектабельных опухолях и отдаленных метастазах проводится паллиативное лечение по индивидуальным программам. С этой целью может использоваться монохимиотерапия и комбинированная химиотерапия.</w:t>
      </w:r>
    </w:p>
    <w:p w:rsidR="00817809" w:rsidRPr="00817809" w:rsidRDefault="00817809" w:rsidP="00817809">
      <w:pPr>
        <w:suppressLineNumbers/>
        <w:suppressAutoHyphens/>
        <w:ind w:firstLine="709"/>
        <w:jc w:val="both"/>
        <w:rPr>
          <w:rFonts w:ascii="Times New Roman" w:hAnsi="Times New Roman" w:cs="Times New Roman"/>
          <w:b/>
          <w:sz w:val="28"/>
          <w:szCs w:val="28"/>
        </w:rPr>
      </w:pPr>
      <w:r w:rsidRPr="00817809">
        <w:rPr>
          <w:rFonts w:ascii="Times New Roman" w:hAnsi="Times New Roman" w:cs="Times New Roman"/>
          <w:b/>
          <w:sz w:val="28"/>
          <w:szCs w:val="28"/>
        </w:rPr>
        <w:t>6.12.1. Схемы химиотерапии.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6.12.1.1. Цисплатин 75-100 мг/м</w:t>
      </w:r>
      <w:r w:rsidRPr="00817809">
        <w:rPr>
          <w:rFonts w:ascii="Times New Roman" w:hAnsi="Times New Roman" w:cs="Times New Roman"/>
          <w:color w:val="000000"/>
          <w:sz w:val="28"/>
          <w:szCs w:val="28"/>
          <w:vertAlign w:val="superscript"/>
        </w:rPr>
        <w:t>2</w:t>
      </w:r>
      <w:r w:rsidRPr="00817809">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день,</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флюороурацил 750-1000 мг/м</w:t>
      </w:r>
      <w:r w:rsidRPr="00817809">
        <w:rPr>
          <w:rFonts w:ascii="Times New Roman" w:hAnsi="Times New Roman" w:cs="Times New Roman"/>
          <w:color w:val="000000"/>
          <w:sz w:val="28"/>
          <w:szCs w:val="28"/>
          <w:vertAlign w:val="superscript"/>
        </w:rPr>
        <w:t>2</w:t>
      </w:r>
      <w:r w:rsidRPr="00817809">
        <w:rPr>
          <w:rFonts w:ascii="Times New Roman" w:hAnsi="Times New Roman" w:cs="Times New Roman"/>
          <w:color w:val="000000"/>
          <w:sz w:val="28"/>
          <w:szCs w:val="28"/>
        </w:rPr>
        <w:t>/сут внутривенная 24-часовая инфузия 1-4 дни,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интервалы между курсами 3-4 недели.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6.12.1.2. Паклитаксел 175 мг/м</w:t>
      </w:r>
      <w:r w:rsidRPr="00817809">
        <w:rPr>
          <w:rFonts w:ascii="Times New Roman" w:hAnsi="Times New Roman" w:cs="Times New Roman"/>
          <w:color w:val="000000"/>
          <w:sz w:val="28"/>
          <w:szCs w:val="28"/>
          <w:vertAlign w:val="superscript"/>
        </w:rPr>
        <w:t>2</w:t>
      </w:r>
      <w:r w:rsidRPr="00817809">
        <w:rPr>
          <w:rFonts w:ascii="Times New Roman" w:hAnsi="Times New Roman" w:cs="Times New Roman"/>
          <w:color w:val="000000"/>
          <w:sz w:val="28"/>
          <w:szCs w:val="28"/>
        </w:rPr>
        <w:t xml:space="preserve"> внутривенно 3-х часовая инфузия в 1-й день с премедикацией, затем</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lastRenderedPageBreak/>
        <w:t xml:space="preserve">карбоплатин (расчет дозы на </w:t>
      </w:r>
      <w:r w:rsidRPr="00817809">
        <w:rPr>
          <w:rFonts w:ascii="Times New Roman" w:hAnsi="Times New Roman" w:cs="Times New Roman"/>
          <w:color w:val="000000"/>
          <w:sz w:val="28"/>
          <w:szCs w:val="28"/>
          <w:lang w:val="en-US"/>
        </w:rPr>
        <w:t>AU</w:t>
      </w:r>
      <w:r w:rsidRPr="00817809">
        <w:rPr>
          <w:rFonts w:ascii="Times New Roman" w:hAnsi="Times New Roman" w:cs="Times New Roman"/>
          <w:color w:val="000000"/>
          <w:sz w:val="28"/>
          <w:szCs w:val="28"/>
        </w:rPr>
        <w:t>С 6) внутривенно в течение 15-30 мин в 1-й день,</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интервалы между курсами 4 недели.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6.12.1.3. Метотрексат 30-40 мг внутрь 1 раз в неделю.</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sz w:val="28"/>
          <w:szCs w:val="28"/>
        </w:rPr>
        <w:t xml:space="preserve">6.12.1.4. </w:t>
      </w:r>
      <w:r w:rsidRPr="00817809">
        <w:rPr>
          <w:rFonts w:ascii="Times New Roman" w:hAnsi="Times New Roman" w:cs="Times New Roman"/>
          <w:color w:val="000000"/>
          <w:sz w:val="28"/>
          <w:szCs w:val="28"/>
        </w:rPr>
        <w:t>Возможно использование цетуксимаба при лучевой терапии при наличии противопоказаний к введению платины и в виде моно- или в сочетании с полихимиотерапией в случаях, когда хирургический и лучевой методы лечения не показаны. Назначение цетуксимаба осуществляется мультидисциплинарным консилиумом специалистов онкологического учреждения.</w:t>
      </w:r>
    </w:p>
    <w:p w:rsidR="00817809" w:rsidRPr="00817809" w:rsidRDefault="00817809" w:rsidP="00817809">
      <w:pPr>
        <w:suppressLineNumbers/>
        <w:suppressAutoHyphens/>
        <w:ind w:firstLine="709"/>
        <w:jc w:val="both"/>
        <w:rPr>
          <w:rFonts w:ascii="Times New Roman" w:hAnsi="Times New Roman" w:cs="Times New Roman"/>
          <w:b/>
          <w:caps/>
          <w:color w:val="000000"/>
          <w:sz w:val="28"/>
          <w:szCs w:val="28"/>
        </w:rPr>
      </w:pPr>
    </w:p>
    <w:p w:rsidR="00817809" w:rsidRPr="00817809" w:rsidRDefault="00817809" w:rsidP="00817809">
      <w:pPr>
        <w:suppressLineNumbers/>
        <w:suppressAutoHyphens/>
        <w:ind w:firstLine="709"/>
        <w:rPr>
          <w:rFonts w:ascii="Times New Roman" w:hAnsi="Times New Roman" w:cs="Times New Roman"/>
          <w:b/>
          <w:caps/>
          <w:color w:val="000000"/>
          <w:sz w:val="28"/>
          <w:szCs w:val="28"/>
        </w:rPr>
      </w:pPr>
      <w:r w:rsidRPr="00817809">
        <w:rPr>
          <w:rFonts w:ascii="Times New Roman" w:hAnsi="Times New Roman" w:cs="Times New Roman"/>
          <w:b/>
          <w:caps/>
          <w:color w:val="000000"/>
          <w:sz w:val="28"/>
          <w:szCs w:val="28"/>
        </w:rPr>
        <w:t xml:space="preserve">6.13. </w:t>
      </w:r>
      <w:r w:rsidRPr="00817809">
        <w:rPr>
          <w:rFonts w:ascii="Times New Roman" w:hAnsi="Times New Roman" w:cs="Times New Roman"/>
          <w:b/>
          <w:color w:val="000000"/>
          <w:sz w:val="28"/>
          <w:szCs w:val="28"/>
        </w:rPr>
        <w:t>Наблюдение, сроки и объем обследования</w:t>
      </w:r>
      <w:r w:rsidRPr="00817809">
        <w:rPr>
          <w:rFonts w:ascii="Times New Roman" w:hAnsi="Times New Roman" w:cs="Times New Roman"/>
          <w:b/>
          <w:caps/>
          <w:color w:val="000000"/>
          <w:sz w:val="28"/>
          <w:szCs w:val="28"/>
        </w:rPr>
        <w:t>.</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Диспансерное наблюдение за излеченными пациентами:</w:t>
      </w:r>
    </w:p>
    <w:p w:rsidR="00817809" w:rsidRPr="00817809" w:rsidRDefault="00817809" w:rsidP="00817809">
      <w:pPr>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в течение первого года после завершения лечения – каждые 1-3 месяца;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в течение второго года – каждые 2-4 месяца;</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с третьего по пятый годы – один раз каждые 4-6 месяцев;</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после пяти лет – один раз каждые 6-12 месяцев.</w:t>
      </w:r>
    </w:p>
    <w:p w:rsidR="00817809" w:rsidRPr="00817809" w:rsidRDefault="00817809" w:rsidP="00817809">
      <w:pPr>
        <w:ind w:firstLine="709"/>
        <w:rPr>
          <w:rFonts w:ascii="Times New Roman" w:hAnsi="Times New Roman" w:cs="Times New Roman"/>
          <w:bCs/>
          <w:color w:val="000000"/>
          <w:sz w:val="28"/>
          <w:szCs w:val="28"/>
        </w:rPr>
      </w:pPr>
      <w:r w:rsidRPr="00817809">
        <w:rPr>
          <w:rFonts w:ascii="Times New Roman" w:hAnsi="Times New Roman" w:cs="Times New Roman"/>
          <w:bCs/>
          <w:color w:val="000000"/>
          <w:sz w:val="28"/>
          <w:szCs w:val="28"/>
        </w:rPr>
        <w:t>6.13.1. Методы обследования: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пальпация шеи,</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ларингоскопия,</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передняя и задняя риноскопия,</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sz w:val="28"/>
          <w:szCs w:val="28"/>
        </w:rPr>
        <w:t>УЗИ шеи каждые 3-6 месяцев,</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sz w:val="28"/>
          <w:szCs w:val="28"/>
        </w:rPr>
        <w:t>эзофагогастроскопия 1 раз в год;</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бронхоскопия (при наличии жалоб),</w:t>
      </w:r>
    </w:p>
    <w:p w:rsidR="00817809" w:rsidRPr="00817809" w:rsidRDefault="00817809" w:rsidP="00817809">
      <w:pPr>
        <w:suppressLineNumbers/>
        <w:suppressAutoHyphens/>
        <w:ind w:firstLine="709"/>
        <w:jc w:val="both"/>
        <w:rPr>
          <w:rFonts w:ascii="Times New Roman" w:hAnsi="Times New Roman" w:cs="Times New Roman"/>
          <w:color w:val="000000"/>
          <w:sz w:val="28"/>
          <w:szCs w:val="28"/>
        </w:rPr>
      </w:pPr>
      <w:r w:rsidRPr="00817809">
        <w:rPr>
          <w:rFonts w:ascii="Times New Roman" w:hAnsi="Times New Roman" w:cs="Times New Roman"/>
          <w:color w:val="000000"/>
          <w:sz w:val="28"/>
          <w:szCs w:val="28"/>
        </w:rPr>
        <w:t>рентгенография органов грудной клетки 1 раз в год,</w:t>
      </w:r>
    </w:p>
    <w:p w:rsidR="00817809" w:rsidRPr="00817809" w:rsidRDefault="00817809" w:rsidP="00817809">
      <w:pPr>
        <w:suppressLineNumbers/>
        <w:suppressAutoHyphens/>
        <w:ind w:firstLine="709"/>
        <w:jc w:val="both"/>
        <w:rPr>
          <w:rFonts w:ascii="Times New Roman" w:hAnsi="Times New Roman" w:cs="Times New Roman"/>
          <w:sz w:val="28"/>
          <w:szCs w:val="28"/>
        </w:rPr>
      </w:pPr>
      <w:r w:rsidRPr="00817809">
        <w:rPr>
          <w:rFonts w:ascii="Times New Roman" w:hAnsi="Times New Roman" w:cs="Times New Roman"/>
          <w:color w:val="000000"/>
          <w:sz w:val="28"/>
          <w:szCs w:val="28"/>
        </w:rPr>
        <w:t>уровень ТТГ каждые 6-12 месяцев (после облучения шеи).</w:t>
      </w: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817809" w:rsidRDefault="00817809" w:rsidP="00817809">
      <w:pPr>
        <w:ind w:firstLine="709"/>
        <w:jc w:val="both"/>
        <w:rPr>
          <w:sz w:val="28"/>
          <w:szCs w:val="28"/>
        </w:rPr>
      </w:pPr>
    </w:p>
    <w:p w:rsidR="00F65E59" w:rsidRPr="00817809" w:rsidRDefault="00F65E59">
      <w:pPr>
        <w:rPr>
          <w:rFonts w:ascii="Times New Roman" w:hAnsi="Times New Roman" w:cs="Times New Roman"/>
          <w:sz w:val="28"/>
          <w:szCs w:val="28"/>
        </w:rPr>
      </w:pPr>
    </w:p>
    <w:sectPr w:rsidR="00F65E59" w:rsidRPr="0081780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E59" w:rsidRDefault="00F65E59" w:rsidP="00817809">
      <w:pPr>
        <w:spacing w:after="0" w:line="240" w:lineRule="auto"/>
      </w:pPr>
      <w:r>
        <w:separator/>
      </w:r>
    </w:p>
  </w:endnote>
  <w:endnote w:type="continuationSeparator" w:id="1">
    <w:p w:rsidR="00F65E59" w:rsidRDefault="00F65E59" w:rsidP="00817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E59" w:rsidRDefault="00F65E59" w:rsidP="00817809">
      <w:pPr>
        <w:spacing w:after="0" w:line="240" w:lineRule="auto"/>
      </w:pPr>
      <w:r>
        <w:separator/>
      </w:r>
    </w:p>
  </w:footnote>
  <w:footnote w:type="continuationSeparator" w:id="1">
    <w:p w:rsidR="00F65E59" w:rsidRDefault="00F65E59" w:rsidP="00817809">
      <w:pPr>
        <w:spacing w:after="0" w:line="240" w:lineRule="auto"/>
      </w:pPr>
      <w:r>
        <w:continuationSeparator/>
      </w:r>
    </w:p>
  </w:footnote>
  <w:footnote w:id="2">
    <w:p w:rsidR="00817809" w:rsidRPr="00B27C6E" w:rsidRDefault="00817809" w:rsidP="00817809">
      <w:pPr>
        <w:pStyle w:val="a3"/>
        <w:rPr>
          <w:lang w:val="en-US"/>
        </w:rPr>
      </w:pPr>
      <w:r>
        <w:rPr>
          <w:rStyle w:val="a5"/>
        </w:rPr>
        <w:footnoteRef/>
      </w:r>
      <w:r w:rsidRPr="00023C3E">
        <w:rPr>
          <w:bCs/>
          <w:snapToGrid w:val="0"/>
          <w:color w:val="000000"/>
          <w:sz w:val="24"/>
          <w:szCs w:val="24"/>
          <w:lang w:val="en-US"/>
        </w:rPr>
        <w:t xml:space="preserve">International Classification of Diseases for Oncology </w:t>
      </w:r>
      <w:r w:rsidRPr="00023C3E">
        <w:rPr>
          <w:sz w:val="24"/>
          <w:szCs w:val="24"/>
          <w:lang w:val="en-US"/>
        </w:rPr>
        <w:t>(ICD-O)</w:t>
      </w:r>
      <w:r w:rsidRPr="00023C3E">
        <w:rPr>
          <w:bCs/>
          <w:snapToGrid w:val="0"/>
          <w:color w:val="000000"/>
          <w:sz w:val="24"/>
          <w:szCs w:val="24"/>
          <w:lang w:val="en-US"/>
        </w:rPr>
        <w:t>, Third Edition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45559"/>
    <w:multiLevelType w:val="hybridMultilevel"/>
    <w:tmpl w:val="052A7A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BD95BC2"/>
    <w:multiLevelType w:val="hybridMultilevel"/>
    <w:tmpl w:val="D3F29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817809"/>
    <w:rsid w:val="00817809"/>
    <w:rsid w:val="00F6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autoRedefine/>
    <w:semiHidden/>
    <w:rsid w:val="00817809"/>
    <w:pPr>
      <w:spacing w:after="0" w:line="240" w:lineRule="auto"/>
      <w:ind w:firstLine="720"/>
      <w:jc w:val="both"/>
    </w:pPr>
    <w:rPr>
      <w:rFonts w:ascii="Times New Roman" w:eastAsia="Times New Roman" w:hAnsi="Times New Roman" w:cs="Times New Roman"/>
      <w:sz w:val="30"/>
      <w:szCs w:val="30"/>
      <w:lang/>
    </w:rPr>
  </w:style>
  <w:style w:type="character" w:customStyle="1" w:styleId="a4">
    <w:name w:val="Текст сноски Знак"/>
    <w:basedOn w:val="a0"/>
    <w:link w:val="a3"/>
    <w:semiHidden/>
    <w:rsid w:val="00817809"/>
    <w:rPr>
      <w:rFonts w:ascii="Times New Roman" w:eastAsia="Times New Roman" w:hAnsi="Times New Roman" w:cs="Times New Roman"/>
      <w:sz w:val="30"/>
      <w:szCs w:val="30"/>
      <w:lang/>
    </w:rPr>
  </w:style>
  <w:style w:type="character" w:styleId="a5">
    <w:name w:val="footnote reference"/>
    <w:semiHidden/>
    <w:rsid w:val="00817809"/>
    <w:rPr>
      <w:vertAlign w:val="superscript"/>
    </w:rPr>
  </w:style>
  <w:style w:type="table" w:customStyle="1" w:styleId="3">
    <w:name w:val="Сетка таблицы3"/>
    <w:basedOn w:val="a1"/>
    <w:uiPriority w:val="59"/>
    <w:rsid w:val="0081780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8178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5476</Words>
  <Characters>31216</Characters>
  <Application>Microsoft Office Word</Application>
  <DocSecurity>0</DocSecurity>
  <Lines>260</Lines>
  <Paragraphs>73</Paragraphs>
  <ScaleCrop>false</ScaleCrop>
  <Company>Reanimator Extreme Edition</Company>
  <LinksUpToDate>false</LinksUpToDate>
  <CharactersWithSpaces>36619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2018-09-15T18:03:00Z</dcterms:created>
  <dcterms:modified xsi:type="dcterms:W3CDTF">2018-09-15T18:04:00Z</dcterms:modified>
</cp:coreProperties>
</file>