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ECD" w:rsidRDefault="00360ECD" w:rsidP="00360ECD">
      <w:pPr>
        <w:jc w:val="both"/>
        <w:rPr>
          <w:sz w:val="30"/>
          <w:szCs w:val="30"/>
        </w:rPr>
      </w:pPr>
    </w:p>
    <w:p w:rsidR="00360ECD" w:rsidRPr="00867502" w:rsidRDefault="00360ECD" w:rsidP="00360ECD">
      <w:pPr>
        <w:keepNext/>
        <w:ind w:firstLine="709"/>
        <w:jc w:val="center"/>
        <w:outlineLvl w:val="0"/>
        <w:rPr>
          <w:b/>
          <w:bCs/>
          <w:caps/>
          <w:color w:val="000000"/>
        </w:rPr>
      </w:pPr>
      <w:bookmarkStart w:id="0" w:name="_Toc153686782"/>
      <w:r w:rsidRPr="00867502">
        <w:rPr>
          <w:b/>
          <w:bCs/>
          <w:caps/>
          <w:color w:val="000000"/>
        </w:rPr>
        <w:t>глава 36</w:t>
      </w:r>
    </w:p>
    <w:p w:rsidR="00360ECD" w:rsidRPr="00867502" w:rsidRDefault="00360ECD" w:rsidP="00360ECD">
      <w:pPr>
        <w:keepNext/>
        <w:ind w:firstLine="709"/>
        <w:jc w:val="center"/>
        <w:outlineLvl w:val="0"/>
        <w:rPr>
          <w:b/>
          <w:bCs/>
          <w:caps/>
          <w:color w:val="000000"/>
        </w:rPr>
      </w:pPr>
      <w:r w:rsidRPr="00867502">
        <w:rPr>
          <w:b/>
          <w:bCs/>
          <w:caps/>
          <w:color w:val="000000"/>
        </w:rPr>
        <w:t>ОПУХОЛИ ГЛАЗНОГО ЯБЛОКА И ПРИДАТОЧНОГО АППАРАТА ГЛАЗА</w:t>
      </w:r>
    </w:p>
    <w:p w:rsidR="00360ECD" w:rsidRPr="00867502" w:rsidRDefault="00360ECD" w:rsidP="00360ECD">
      <w:pPr>
        <w:keepNext/>
        <w:ind w:firstLine="709"/>
        <w:jc w:val="center"/>
        <w:outlineLvl w:val="0"/>
        <w:rPr>
          <w:b/>
          <w:bCs/>
          <w:caps/>
          <w:color w:val="000000"/>
        </w:rPr>
      </w:pPr>
    </w:p>
    <w:p w:rsidR="00360ECD" w:rsidRPr="00867502" w:rsidRDefault="00360ECD" w:rsidP="00360ECD">
      <w:pPr>
        <w:keepNext/>
        <w:ind w:firstLine="709"/>
        <w:jc w:val="center"/>
        <w:outlineLvl w:val="0"/>
        <w:rPr>
          <w:b/>
          <w:bCs/>
          <w:caps/>
          <w:color w:val="000000"/>
        </w:rPr>
      </w:pPr>
      <w:r w:rsidRPr="00867502">
        <w:rPr>
          <w:b/>
          <w:bCs/>
          <w:caps/>
          <w:color w:val="000000"/>
        </w:rPr>
        <w:t>36.1. МЕЛАНОМА СОСУДИСТОЙ ОБОЛОЧКИ ГЛАЗА (</w:t>
      </w:r>
      <w:r w:rsidRPr="00867502">
        <w:rPr>
          <w:b/>
          <w:bCs/>
          <w:caps/>
          <w:color w:val="000000"/>
          <w:lang w:val="en-US"/>
        </w:rPr>
        <w:t>C</w:t>
      </w:r>
      <w:r w:rsidRPr="00867502">
        <w:rPr>
          <w:b/>
          <w:bCs/>
          <w:caps/>
          <w:color w:val="000000"/>
        </w:rPr>
        <w:t>69.3)</w:t>
      </w:r>
      <w:bookmarkEnd w:id="0"/>
    </w:p>
    <w:p w:rsidR="00360ECD" w:rsidRPr="00867502" w:rsidRDefault="00360ECD" w:rsidP="00360ECD">
      <w:pPr>
        <w:ind w:firstLine="709"/>
        <w:jc w:val="center"/>
        <w:rPr>
          <w:b/>
        </w:rPr>
      </w:pPr>
    </w:p>
    <w:p w:rsidR="00360ECD" w:rsidRPr="00867502" w:rsidRDefault="00360ECD" w:rsidP="00360ECD">
      <w:pPr>
        <w:ind w:firstLine="709"/>
        <w:rPr>
          <w:b/>
        </w:rPr>
      </w:pPr>
      <w:r w:rsidRPr="00867502">
        <w:rPr>
          <w:b/>
        </w:rPr>
        <w:t xml:space="preserve">36.1.1. Основные статистические показатели </w:t>
      </w:r>
    </w:p>
    <w:p w:rsidR="00360ECD" w:rsidRPr="00867502" w:rsidRDefault="00360ECD" w:rsidP="00360ECD">
      <w:pPr>
        <w:ind w:firstLine="709"/>
        <w:rPr>
          <w:b/>
        </w:rPr>
      </w:pPr>
    </w:p>
    <w:p w:rsidR="00360ECD" w:rsidRDefault="00360ECD" w:rsidP="00360ECD">
      <w:pPr>
        <w:ind w:firstLine="709"/>
        <w:jc w:val="right"/>
        <w:rPr>
          <w:bCs/>
        </w:rPr>
      </w:pPr>
      <w:r>
        <w:rPr>
          <w:bCs/>
        </w:rPr>
        <w:t>Таблица 36.1</w:t>
      </w:r>
    </w:p>
    <w:p w:rsidR="00360ECD" w:rsidRPr="00867502" w:rsidRDefault="00360ECD" w:rsidP="00360ECD">
      <w:pPr>
        <w:ind w:firstLine="709"/>
        <w:jc w:val="both"/>
        <w:rPr>
          <w:szCs w:val="24"/>
        </w:rPr>
      </w:pPr>
      <w:r w:rsidRPr="00867502">
        <w:t>Основные статистические показатели С69.3</w:t>
      </w:r>
    </w:p>
    <w:p w:rsidR="00360ECD" w:rsidRPr="00867502" w:rsidRDefault="00360ECD" w:rsidP="00360ECD">
      <w:pPr>
        <w:rPr>
          <w:szCs w:val="24"/>
        </w:rPr>
      </w:pPr>
    </w:p>
    <w:tbl>
      <w:tblPr>
        <w:tblpPr w:leftFromText="180" w:rightFromText="180" w:vertAnchor="text" w:tblpXSpec="center" w:tblpY="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9"/>
        <w:gridCol w:w="1418"/>
        <w:gridCol w:w="1417"/>
      </w:tblGrid>
      <w:tr w:rsidR="00360ECD" w:rsidRPr="00867502" w:rsidTr="0091738A">
        <w:trPr>
          <w:trHeight w:val="416"/>
        </w:trPr>
        <w:tc>
          <w:tcPr>
            <w:tcW w:w="7479" w:type="dxa"/>
            <w:vMerge w:val="restart"/>
            <w:shd w:val="clear" w:color="auto" w:fill="auto"/>
          </w:tcPr>
          <w:p w:rsidR="00360ECD" w:rsidRPr="00867502" w:rsidRDefault="00360ECD" w:rsidP="0091738A">
            <w:pPr>
              <w:contextualSpacing/>
              <w:jc w:val="center"/>
              <w:rPr>
                <w:b/>
                <w:bCs/>
              </w:rPr>
            </w:pPr>
            <w:r w:rsidRPr="00867502">
              <w:rPr>
                <w:b/>
                <w:bCs/>
              </w:rPr>
              <w:t>Показатель</w:t>
            </w:r>
          </w:p>
        </w:tc>
        <w:tc>
          <w:tcPr>
            <w:tcW w:w="2835" w:type="dxa"/>
            <w:gridSpan w:val="2"/>
            <w:shd w:val="clear" w:color="auto" w:fill="auto"/>
          </w:tcPr>
          <w:p w:rsidR="00360ECD" w:rsidRPr="00867502" w:rsidRDefault="00360ECD" w:rsidP="0091738A">
            <w:pPr>
              <w:contextualSpacing/>
              <w:jc w:val="center"/>
              <w:rPr>
                <w:b/>
                <w:bCs/>
              </w:rPr>
            </w:pPr>
            <w:r w:rsidRPr="00867502">
              <w:rPr>
                <w:b/>
                <w:bCs/>
              </w:rPr>
              <w:t>Число</w:t>
            </w:r>
          </w:p>
        </w:tc>
      </w:tr>
      <w:tr w:rsidR="00360ECD" w:rsidRPr="00867502" w:rsidTr="0091738A">
        <w:trPr>
          <w:trHeight w:val="399"/>
        </w:trPr>
        <w:tc>
          <w:tcPr>
            <w:tcW w:w="7479" w:type="dxa"/>
            <w:vMerge/>
            <w:shd w:val="clear" w:color="auto" w:fill="auto"/>
          </w:tcPr>
          <w:p w:rsidR="00360ECD" w:rsidRPr="00867502" w:rsidRDefault="00360ECD" w:rsidP="0091738A">
            <w:pPr>
              <w:contextualSpacing/>
              <w:jc w:val="center"/>
            </w:pPr>
          </w:p>
        </w:tc>
        <w:tc>
          <w:tcPr>
            <w:tcW w:w="1418" w:type="dxa"/>
            <w:shd w:val="clear" w:color="auto" w:fill="auto"/>
          </w:tcPr>
          <w:p w:rsidR="00360ECD" w:rsidRPr="00867502" w:rsidRDefault="00360ECD" w:rsidP="0091738A">
            <w:pPr>
              <w:jc w:val="center"/>
              <w:rPr>
                <w:b/>
                <w:szCs w:val="24"/>
              </w:rPr>
            </w:pPr>
            <w:r w:rsidRPr="00867502">
              <w:rPr>
                <w:b/>
                <w:szCs w:val="24"/>
              </w:rPr>
              <w:t>2011</w:t>
            </w:r>
          </w:p>
        </w:tc>
        <w:tc>
          <w:tcPr>
            <w:tcW w:w="1417" w:type="dxa"/>
            <w:shd w:val="clear" w:color="auto" w:fill="auto"/>
          </w:tcPr>
          <w:p w:rsidR="00360ECD" w:rsidRPr="00867502" w:rsidRDefault="00360ECD" w:rsidP="0091738A">
            <w:pPr>
              <w:jc w:val="center"/>
              <w:rPr>
                <w:b/>
                <w:szCs w:val="24"/>
              </w:rPr>
            </w:pPr>
            <w:r w:rsidRPr="00867502">
              <w:rPr>
                <w:b/>
                <w:szCs w:val="24"/>
              </w:rPr>
              <w:t>2016</w:t>
            </w:r>
          </w:p>
        </w:tc>
      </w:tr>
      <w:tr w:rsidR="00360ECD" w:rsidRPr="00867502" w:rsidTr="0091738A">
        <w:trPr>
          <w:trHeight w:val="419"/>
        </w:trPr>
        <w:tc>
          <w:tcPr>
            <w:tcW w:w="7479" w:type="dxa"/>
            <w:shd w:val="clear" w:color="auto" w:fill="auto"/>
          </w:tcPr>
          <w:p w:rsidR="00360ECD" w:rsidRPr="00867502" w:rsidRDefault="00360ECD" w:rsidP="0091738A">
            <w:pPr>
              <w:spacing w:before="60" w:after="60"/>
              <w:contextualSpacing/>
              <w:rPr>
                <w:b/>
                <w:szCs w:val="24"/>
              </w:rPr>
            </w:pPr>
            <w:r w:rsidRPr="00867502">
              <w:rPr>
                <w:szCs w:val="24"/>
              </w:rPr>
              <w:t>Число вновь выявленных случаев заболевания</w:t>
            </w:r>
          </w:p>
        </w:tc>
        <w:tc>
          <w:tcPr>
            <w:tcW w:w="1418" w:type="dxa"/>
            <w:shd w:val="clear" w:color="auto" w:fill="auto"/>
            <w:vAlign w:val="center"/>
          </w:tcPr>
          <w:p w:rsidR="00360ECD" w:rsidRPr="00867502" w:rsidRDefault="00360ECD" w:rsidP="0091738A">
            <w:pPr>
              <w:jc w:val="center"/>
              <w:rPr>
                <w:szCs w:val="24"/>
              </w:rPr>
            </w:pPr>
            <w:r w:rsidRPr="00867502">
              <w:rPr>
                <w:szCs w:val="24"/>
              </w:rPr>
              <w:t>108</w:t>
            </w:r>
          </w:p>
        </w:tc>
        <w:tc>
          <w:tcPr>
            <w:tcW w:w="1417" w:type="dxa"/>
            <w:shd w:val="clear" w:color="auto" w:fill="auto"/>
            <w:vAlign w:val="center"/>
          </w:tcPr>
          <w:p w:rsidR="00360ECD" w:rsidRPr="00867502" w:rsidRDefault="00360ECD" w:rsidP="0091738A">
            <w:pPr>
              <w:jc w:val="center"/>
              <w:rPr>
                <w:szCs w:val="24"/>
              </w:rPr>
            </w:pPr>
            <w:r w:rsidRPr="00867502">
              <w:rPr>
                <w:szCs w:val="24"/>
              </w:rPr>
              <w:t>116</w:t>
            </w:r>
          </w:p>
        </w:tc>
      </w:tr>
      <w:tr w:rsidR="00360ECD" w:rsidRPr="00867502" w:rsidTr="0091738A">
        <w:tc>
          <w:tcPr>
            <w:tcW w:w="7479" w:type="dxa"/>
            <w:shd w:val="clear" w:color="auto" w:fill="auto"/>
          </w:tcPr>
          <w:p w:rsidR="00360ECD" w:rsidRPr="00867502" w:rsidRDefault="00360ECD" w:rsidP="0091738A">
            <w:pPr>
              <w:spacing w:before="60" w:after="60"/>
              <w:contextualSpacing/>
              <w:rPr>
                <w:b/>
                <w:szCs w:val="24"/>
              </w:rPr>
            </w:pPr>
            <w:r w:rsidRPr="00867502">
              <w:rPr>
                <w:szCs w:val="24"/>
              </w:rPr>
              <w:t>Заболеваемость на 100 000 населения (грубый интенсивный показатель)</w:t>
            </w:r>
          </w:p>
        </w:tc>
        <w:tc>
          <w:tcPr>
            <w:tcW w:w="1418" w:type="dxa"/>
            <w:shd w:val="clear" w:color="auto" w:fill="auto"/>
            <w:vAlign w:val="center"/>
          </w:tcPr>
          <w:p w:rsidR="00360ECD" w:rsidRPr="00867502" w:rsidRDefault="00360ECD" w:rsidP="0091738A">
            <w:pPr>
              <w:jc w:val="center"/>
              <w:rPr>
                <w:szCs w:val="24"/>
              </w:rPr>
            </w:pPr>
            <w:r w:rsidRPr="00867502">
              <w:rPr>
                <w:szCs w:val="24"/>
              </w:rPr>
              <w:t>1,1</w:t>
            </w:r>
          </w:p>
        </w:tc>
        <w:tc>
          <w:tcPr>
            <w:tcW w:w="1417" w:type="dxa"/>
            <w:shd w:val="clear" w:color="auto" w:fill="auto"/>
            <w:vAlign w:val="center"/>
          </w:tcPr>
          <w:p w:rsidR="00360ECD" w:rsidRPr="00867502" w:rsidRDefault="00360ECD" w:rsidP="0091738A">
            <w:pPr>
              <w:jc w:val="center"/>
              <w:rPr>
                <w:szCs w:val="24"/>
              </w:rPr>
            </w:pPr>
            <w:r w:rsidRPr="00867502">
              <w:rPr>
                <w:szCs w:val="24"/>
              </w:rPr>
              <w:t>1,2</w:t>
            </w:r>
          </w:p>
        </w:tc>
      </w:tr>
      <w:tr w:rsidR="00360ECD" w:rsidRPr="00867502" w:rsidTr="0091738A">
        <w:tc>
          <w:tcPr>
            <w:tcW w:w="7479" w:type="dxa"/>
            <w:shd w:val="clear" w:color="auto" w:fill="auto"/>
          </w:tcPr>
          <w:p w:rsidR="00360ECD" w:rsidRPr="00867502" w:rsidRDefault="00360ECD" w:rsidP="0091738A">
            <w:pPr>
              <w:spacing w:before="60" w:after="60"/>
              <w:contextualSpacing/>
              <w:rPr>
                <w:szCs w:val="24"/>
              </w:rPr>
            </w:pPr>
            <w:r w:rsidRPr="00867502">
              <w:rPr>
                <w:szCs w:val="24"/>
              </w:rPr>
              <w:t xml:space="preserve">Диагноз установлен в </w:t>
            </w:r>
            <w:r w:rsidRPr="00867502">
              <w:rPr>
                <w:szCs w:val="24"/>
                <w:lang w:val="en-US"/>
              </w:rPr>
              <w:t>I</w:t>
            </w:r>
            <w:r w:rsidRPr="00867502">
              <w:rPr>
                <w:szCs w:val="24"/>
              </w:rPr>
              <w:t xml:space="preserve"> стадии заболевания (% к вновь выявленным случаям)</w:t>
            </w:r>
          </w:p>
        </w:tc>
        <w:tc>
          <w:tcPr>
            <w:tcW w:w="1418" w:type="dxa"/>
            <w:shd w:val="clear" w:color="auto" w:fill="auto"/>
          </w:tcPr>
          <w:p w:rsidR="00360ECD" w:rsidRPr="00867502" w:rsidRDefault="00360ECD" w:rsidP="0091738A">
            <w:pPr>
              <w:jc w:val="center"/>
              <w:rPr>
                <w:szCs w:val="24"/>
                <w:lang w:val="en-US"/>
              </w:rPr>
            </w:pPr>
            <w:r w:rsidRPr="00867502">
              <w:rPr>
                <w:szCs w:val="24"/>
                <w:lang w:val="en-US"/>
              </w:rPr>
              <w:t>5</w:t>
            </w:r>
            <w:r w:rsidRPr="00867502">
              <w:rPr>
                <w:szCs w:val="24"/>
              </w:rPr>
              <w:t>,</w:t>
            </w:r>
            <w:r w:rsidRPr="00867502">
              <w:rPr>
                <w:szCs w:val="24"/>
                <w:lang w:val="en-US"/>
              </w:rPr>
              <w:t>4</w:t>
            </w:r>
          </w:p>
        </w:tc>
        <w:tc>
          <w:tcPr>
            <w:tcW w:w="1417" w:type="dxa"/>
            <w:shd w:val="clear" w:color="auto" w:fill="auto"/>
          </w:tcPr>
          <w:p w:rsidR="00360ECD" w:rsidRPr="00867502" w:rsidRDefault="00360ECD" w:rsidP="0091738A">
            <w:pPr>
              <w:jc w:val="center"/>
              <w:rPr>
                <w:szCs w:val="24"/>
                <w:lang w:val="en-US"/>
              </w:rPr>
            </w:pPr>
            <w:r w:rsidRPr="00867502">
              <w:rPr>
                <w:szCs w:val="24"/>
                <w:lang w:val="en-US"/>
              </w:rPr>
              <w:t>16,4</w:t>
            </w:r>
          </w:p>
        </w:tc>
      </w:tr>
      <w:tr w:rsidR="00360ECD" w:rsidRPr="00867502" w:rsidTr="0091738A">
        <w:tc>
          <w:tcPr>
            <w:tcW w:w="7479" w:type="dxa"/>
            <w:shd w:val="clear" w:color="auto" w:fill="auto"/>
          </w:tcPr>
          <w:p w:rsidR="00360ECD" w:rsidRPr="00867502" w:rsidRDefault="00360ECD" w:rsidP="0091738A">
            <w:pPr>
              <w:spacing w:before="60" w:after="60"/>
              <w:contextualSpacing/>
              <w:rPr>
                <w:b/>
                <w:szCs w:val="24"/>
              </w:rPr>
            </w:pPr>
            <w:r w:rsidRPr="00867502">
              <w:rPr>
                <w:szCs w:val="24"/>
              </w:rPr>
              <w:t xml:space="preserve">Диагноз установлен в </w:t>
            </w:r>
            <w:r w:rsidRPr="00867502">
              <w:rPr>
                <w:szCs w:val="24"/>
                <w:lang w:val="en-US"/>
              </w:rPr>
              <w:t>II</w:t>
            </w:r>
            <w:r w:rsidRPr="00867502">
              <w:rPr>
                <w:szCs w:val="24"/>
              </w:rPr>
              <w:t xml:space="preserve"> стадии заболевания (% к вновь выявленным случаям)</w:t>
            </w:r>
          </w:p>
        </w:tc>
        <w:tc>
          <w:tcPr>
            <w:tcW w:w="1418" w:type="dxa"/>
            <w:shd w:val="clear" w:color="auto" w:fill="auto"/>
          </w:tcPr>
          <w:p w:rsidR="00360ECD" w:rsidRPr="00867502" w:rsidRDefault="00360ECD" w:rsidP="0091738A">
            <w:pPr>
              <w:jc w:val="center"/>
              <w:rPr>
                <w:szCs w:val="24"/>
                <w:lang w:val="en-US"/>
              </w:rPr>
            </w:pPr>
            <w:r w:rsidRPr="00867502">
              <w:rPr>
                <w:szCs w:val="24"/>
                <w:lang w:val="en-US"/>
              </w:rPr>
              <w:t>71</w:t>
            </w:r>
            <w:r w:rsidRPr="00867502">
              <w:rPr>
                <w:szCs w:val="24"/>
              </w:rPr>
              <w:t>,</w:t>
            </w:r>
            <w:r w:rsidRPr="00867502">
              <w:rPr>
                <w:szCs w:val="24"/>
                <w:lang w:val="en-US"/>
              </w:rPr>
              <w:t>0</w:t>
            </w:r>
          </w:p>
        </w:tc>
        <w:tc>
          <w:tcPr>
            <w:tcW w:w="1417" w:type="dxa"/>
            <w:shd w:val="clear" w:color="auto" w:fill="auto"/>
          </w:tcPr>
          <w:p w:rsidR="00360ECD" w:rsidRPr="00867502" w:rsidRDefault="00360ECD" w:rsidP="0091738A">
            <w:pPr>
              <w:jc w:val="center"/>
              <w:rPr>
                <w:szCs w:val="24"/>
                <w:lang w:val="en-US"/>
              </w:rPr>
            </w:pPr>
            <w:r w:rsidRPr="00867502">
              <w:rPr>
                <w:szCs w:val="24"/>
                <w:lang w:val="en-US"/>
              </w:rPr>
              <w:t>65,4</w:t>
            </w:r>
          </w:p>
        </w:tc>
      </w:tr>
      <w:tr w:rsidR="00360ECD" w:rsidRPr="00867502" w:rsidTr="0091738A">
        <w:tc>
          <w:tcPr>
            <w:tcW w:w="7479" w:type="dxa"/>
            <w:shd w:val="clear" w:color="auto" w:fill="auto"/>
          </w:tcPr>
          <w:p w:rsidR="00360ECD" w:rsidRPr="00867502" w:rsidRDefault="00360ECD" w:rsidP="0091738A">
            <w:pPr>
              <w:spacing w:before="60" w:after="60"/>
              <w:contextualSpacing/>
              <w:rPr>
                <w:b/>
                <w:szCs w:val="24"/>
              </w:rPr>
            </w:pPr>
            <w:r w:rsidRPr="00867502">
              <w:rPr>
                <w:szCs w:val="24"/>
              </w:rPr>
              <w:t xml:space="preserve">Диагноз установлен в </w:t>
            </w:r>
            <w:r w:rsidRPr="00867502">
              <w:rPr>
                <w:szCs w:val="24"/>
                <w:lang w:val="en-US"/>
              </w:rPr>
              <w:t>III</w:t>
            </w:r>
            <w:r w:rsidRPr="00867502">
              <w:rPr>
                <w:szCs w:val="24"/>
              </w:rPr>
              <w:t xml:space="preserve"> стадии заболевания (% к вновь выявленным случаям)</w:t>
            </w:r>
          </w:p>
        </w:tc>
        <w:tc>
          <w:tcPr>
            <w:tcW w:w="1418" w:type="dxa"/>
            <w:shd w:val="clear" w:color="auto" w:fill="auto"/>
          </w:tcPr>
          <w:p w:rsidR="00360ECD" w:rsidRPr="00867502" w:rsidRDefault="00360ECD" w:rsidP="0091738A">
            <w:pPr>
              <w:jc w:val="center"/>
              <w:rPr>
                <w:szCs w:val="24"/>
                <w:lang w:val="en-US"/>
              </w:rPr>
            </w:pPr>
            <w:r w:rsidRPr="00867502">
              <w:rPr>
                <w:szCs w:val="24"/>
                <w:lang w:val="en-US"/>
              </w:rPr>
              <w:t>23,6</w:t>
            </w:r>
          </w:p>
        </w:tc>
        <w:tc>
          <w:tcPr>
            <w:tcW w:w="1417" w:type="dxa"/>
            <w:shd w:val="clear" w:color="auto" w:fill="auto"/>
          </w:tcPr>
          <w:p w:rsidR="00360ECD" w:rsidRPr="00867502" w:rsidRDefault="00360ECD" w:rsidP="0091738A">
            <w:pPr>
              <w:jc w:val="center"/>
              <w:rPr>
                <w:szCs w:val="24"/>
              </w:rPr>
            </w:pPr>
            <w:r w:rsidRPr="00867502">
              <w:rPr>
                <w:szCs w:val="24"/>
                <w:lang w:val="en-US"/>
              </w:rPr>
              <w:t>17</w:t>
            </w:r>
            <w:r w:rsidRPr="00867502">
              <w:rPr>
                <w:szCs w:val="24"/>
              </w:rPr>
              <w:t>,3</w:t>
            </w:r>
          </w:p>
        </w:tc>
      </w:tr>
      <w:tr w:rsidR="00360ECD" w:rsidRPr="00867502" w:rsidTr="0091738A">
        <w:tc>
          <w:tcPr>
            <w:tcW w:w="7479" w:type="dxa"/>
            <w:shd w:val="clear" w:color="auto" w:fill="auto"/>
          </w:tcPr>
          <w:p w:rsidR="00360ECD" w:rsidRPr="00867502" w:rsidRDefault="00360ECD" w:rsidP="0091738A">
            <w:pPr>
              <w:spacing w:before="60" w:after="60"/>
              <w:contextualSpacing/>
              <w:rPr>
                <w:b/>
                <w:szCs w:val="24"/>
              </w:rPr>
            </w:pPr>
            <w:r w:rsidRPr="00867502">
              <w:rPr>
                <w:szCs w:val="24"/>
              </w:rPr>
              <w:t xml:space="preserve">Диагноз установлен в </w:t>
            </w:r>
            <w:r w:rsidRPr="00867502">
              <w:rPr>
                <w:szCs w:val="24"/>
                <w:lang w:val="en-US"/>
              </w:rPr>
              <w:t>IV</w:t>
            </w:r>
            <w:r w:rsidRPr="00867502">
              <w:rPr>
                <w:szCs w:val="24"/>
              </w:rPr>
              <w:t xml:space="preserve"> стадии заболевания (% к вновь выявленным случаям)</w:t>
            </w:r>
          </w:p>
        </w:tc>
        <w:tc>
          <w:tcPr>
            <w:tcW w:w="1418" w:type="dxa"/>
            <w:shd w:val="clear" w:color="auto" w:fill="auto"/>
          </w:tcPr>
          <w:p w:rsidR="00360ECD" w:rsidRPr="00867502" w:rsidRDefault="00360ECD" w:rsidP="0091738A">
            <w:pPr>
              <w:jc w:val="center"/>
              <w:rPr>
                <w:szCs w:val="24"/>
                <w:lang w:val="en-US"/>
              </w:rPr>
            </w:pPr>
            <w:r w:rsidRPr="00867502">
              <w:rPr>
                <w:szCs w:val="24"/>
                <w:lang w:val="en-US"/>
              </w:rPr>
              <w:t>0</w:t>
            </w:r>
          </w:p>
        </w:tc>
        <w:tc>
          <w:tcPr>
            <w:tcW w:w="1417" w:type="dxa"/>
            <w:shd w:val="clear" w:color="auto" w:fill="auto"/>
          </w:tcPr>
          <w:p w:rsidR="00360ECD" w:rsidRPr="00867502" w:rsidRDefault="00360ECD" w:rsidP="0091738A">
            <w:pPr>
              <w:jc w:val="center"/>
              <w:rPr>
                <w:szCs w:val="24"/>
                <w:lang w:val="en-US"/>
              </w:rPr>
            </w:pPr>
            <w:r w:rsidRPr="00867502">
              <w:rPr>
                <w:szCs w:val="24"/>
                <w:lang w:val="en-US"/>
              </w:rPr>
              <w:t>0,9</w:t>
            </w:r>
          </w:p>
        </w:tc>
      </w:tr>
      <w:tr w:rsidR="00360ECD" w:rsidRPr="00867502" w:rsidTr="0091738A">
        <w:trPr>
          <w:trHeight w:val="423"/>
        </w:trPr>
        <w:tc>
          <w:tcPr>
            <w:tcW w:w="7479" w:type="dxa"/>
            <w:shd w:val="clear" w:color="auto" w:fill="auto"/>
          </w:tcPr>
          <w:p w:rsidR="00360ECD" w:rsidRPr="00867502" w:rsidRDefault="00360ECD" w:rsidP="0091738A">
            <w:pPr>
              <w:spacing w:before="60" w:after="60"/>
              <w:contextualSpacing/>
              <w:rPr>
                <w:b/>
                <w:szCs w:val="24"/>
              </w:rPr>
            </w:pPr>
            <w:r w:rsidRPr="00867502">
              <w:rPr>
                <w:szCs w:val="24"/>
              </w:rPr>
              <w:t>Прожили менее года с момента установления диагноза из числа заболевших в предыдущем году (одногодичная летальность в %)</w:t>
            </w:r>
          </w:p>
        </w:tc>
        <w:tc>
          <w:tcPr>
            <w:tcW w:w="1418" w:type="dxa"/>
            <w:shd w:val="clear" w:color="auto" w:fill="auto"/>
            <w:vAlign w:val="center"/>
          </w:tcPr>
          <w:p w:rsidR="00360ECD" w:rsidRPr="00867502" w:rsidRDefault="00360ECD" w:rsidP="0091738A">
            <w:pPr>
              <w:jc w:val="center"/>
              <w:rPr>
                <w:szCs w:val="24"/>
              </w:rPr>
            </w:pPr>
            <w:r w:rsidRPr="00867502">
              <w:rPr>
                <w:szCs w:val="24"/>
              </w:rPr>
              <w:t>2,2</w:t>
            </w:r>
          </w:p>
        </w:tc>
        <w:tc>
          <w:tcPr>
            <w:tcW w:w="1417" w:type="dxa"/>
            <w:shd w:val="clear" w:color="auto" w:fill="auto"/>
            <w:vAlign w:val="center"/>
          </w:tcPr>
          <w:p w:rsidR="00360ECD" w:rsidRPr="00867502" w:rsidRDefault="00360ECD" w:rsidP="0091738A">
            <w:pPr>
              <w:jc w:val="center"/>
              <w:rPr>
                <w:szCs w:val="24"/>
              </w:rPr>
            </w:pPr>
            <w:r w:rsidRPr="00867502">
              <w:rPr>
                <w:szCs w:val="24"/>
              </w:rPr>
              <w:t>4,3</w:t>
            </w:r>
          </w:p>
        </w:tc>
      </w:tr>
      <w:tr w:rsidR="00360ECD" w:rsidRPr="00867502" w:rsidTr="0091738A">
        <w:trPr>
          <w:trHeight w:val="415"/>
        </w:trPr>
        <w:tc>
          <w:tcPr>
            <w:tcW w:w="7479" w:type="dxa"/>
            <w:shd w:val="clear" w:color="auto" w:fill="auto"/>
          </w:tcPr>
          <w:p w:rsidR="00360ECD" w:rsidRPr="00867502" w:rsidRDefault="00360ECD" w:rsidP="0091738A">
            <w:pPr>
              <w:spacing w:before="60" w:after="60"/>
              <w:contextualSpacing/>
              <w:rPr>
                <w:b/>
                <w:szCs w:val="24"/>
              </w:rPr>
            </w:pPr>
            <w:r w:rsidRPr="00867502">
              <w:rPr>
                <w:szCs w:val="24"/>
              </w:rPr>
              <w:t>Умерло от злокачественных новообразований</w:t>
            </w:r>
          </w:p>
        </w:tc>
        <w:tc>
          <w:tcPr>
            <w:tcW w:w="1418" w:type="dxa"/>
            <w:shd w:val="clear" w:color="auto" w:fill="auto"/>
            <w:vAlign w:val="center"/>
          </w:tcPr>
          <w:p w:rsidR="00360ECD" w:rsidRPr="00867502" w:rsidRDefault="00360ECD" w:rsidP="0091738A">
            <w:pPr>
              <w:jc w:val="center"/>
              <w:rPr>
                <w:szCs w:val="24"/>
              </w:rPr>
            </w:pPr>
            <w:r w:rsidRPr="00867502">
              <w:rPr>
                <w:szCs w:val="24"/>
              </w:rPr>
              <w:t>34</w:t>
            </w:r>
          </w:p>
        </w:tc>
        <w:tc>
          <w:tcPr>
            <w:tcW w:w="1417" w:type="dxa"/>
            <w:shd w:val="clear" w:color="auto" w:fill="auto"/>
            <w:vAlign w:val="center"/>
          </w:tcPr>
          <w:p w:rsidR="00360ECD" w:rsidRPr="00867502" w:rsidRDefault="00360ECD" w:rsidP="0091738A">
            <w:pPr>
              <w:jc w:val="center"/>
              <w:rPr>
                <w:szCs w:val="24"/>
              </w:rPr>
            </w:pPr>
            <w:r w:rsidRPr="00867502">
              <w:rPr>
                <w:szCs w:val="24"/>
              </w:rPr>
              <w:t>42</w:t>
            </w:r>
          </w:p>
        </w:tc>
      </w:tr>
      <w:tr w:rsidR="00360ECD" w:rsidRPr="00867502" w:rsidTr="0091738A">
        <w:trPr>
          <w:trHeight w:val="75"/>
        </w:trPr>
        <w:tc>
          <w:tcPr>
            <w:tcW w:w="7479" w:type="dxa"/>
            <w:shd w:val="clear" w:color="auto" w:fill="auto"/>
          </w:tcPr>
          <w:p w:rsidR="00360ECD" w:rsidRPr="00867502" w:rsidRDefault="00360ECD" w:rsidP="0091738A">
            <w:pPr>
              <w:spacing w:before="60" w:after="60"/>
              <w:contextualSpacing/>
              <w:rPr>
                <w:b/>
                <w:szCs w:val="24"/>
              </w:rPr>
            </w:pPr>
            <w:r w:rsidRPr="00867502">
              <w:rPr>
                <w:szCs w:val="24"/>
              </w:rPr>
              <w:t>Смертность на 100 000 населения грубый интенсивный показатель</w:t>
            </w:r>
          </w:p>
        </w:tc>
        <w:tc>
          <w:tcPr>
            <w:tcW w:w="1418" w:type="dxa"/>
            <w:shd w:val="clear" w:color="auto" w:fill="auto"/>
            <w:vAlign w:val="center"/>
          </w:tcPr>
          <w:p w:rsidR="00360ECD" w:rsidRPr="00867502" w:rsidRDefault="00360ECD" w:rsidP="0091738A">
            <w:pPr>
              <w:jc w:val="center"/>
              <w:rPr>
                <w:szCs w:val="24"/>
              </w:rPr>
            </w:pPr>
            <w:r w:rsidRPr="00867502">
              <w:rPr>
                <w:szCs w:val="24"/>
              </w:rPr>
              <w:t>0,4</w:t>
            </w:r>
          </w:p>
        </w:tc>
        <w:tc>
          <w:tcPr>
            <w:tcW w:w="1417" w:type="dxa"/>
            <w:shd w:val="clear" w:color="auto" w:fill="auto"/>
            <w:vAlign w:val="center"/>
          </w:tcPr>
          <w:p w:rsidR="00360ECD" w:rsidRPr="00867502" w:rsidRDefault="00360ECD" w:rsidP="0091738A">
            <w:pPr>
              <w:jc w:val="center"/>
              <w:rPr>
                <w:szCs w:val="24"/>
              </w:rPr>
            </w:pPr>
            <w:r w:rsidRPr="00867502">
              <w:rPr>
                <w:szCs w:val="24"/>
              </w:rPr>
              <w:t>0,4</w:t>
            </w:r>
          </w:p>
        </w:tc>
      </w:tr>
      <w:tr w:rsidR="00360ECD" w:rsidRPr="00867502" w:rsidTr="0091738A">
        <w:trPr>
          <w:trHeight w:val="104"/>
        </w:trPr>
        <w:tc>
          <w:tcPr>
            <w:tcW w:w="7479" w:type="dxa"/>
            <w:shd w:val="clear" w:color="auto" w:fill="auto"/>
          </w:tcPr>
          <w:p w:rsidR="00360ECD" w:rsidRPr="00867502" w:rsidRDefault="00360ECD" w:rsidP="0091738A">
            <w:pPr>
              <w:spacing w:before="60" w:after="60"/>
              <w:contextualSpacing/>
              <w:rPr>
                <w:b/>
                <w:szCs w:val="24"/>
              </w:rPr>
            </w:pPr>
            <w:r w:rsidRPr="00867502">
              <w:rPr>
                <w:szCs w:val="24"/>
              </w:rPr>
              <w:lastRenderedPageBreak/>
              <w:t>Отношение смертности к заболеваемости в % (интенсивные показатели)</w:t>
            </w:r>
          </w:p>
        </w:tc>
        <w:tc>
          <w:tcPr>
            <w:tcW w:w="1418" w:type="dxa"/>
            <w:shd w:val="clear" w:color="auto" w:fill="auto"/>
            <w:vAlign w:val="center"/>
          </w:tcPr>
          <w:p w:rsidR="00360ECD" w:rsidRPr="00867502" w:rsidRDefault="00360ECD" w:rsidP="0091738A">
            <w:pPr>
              <w:jc w:val="center"/>
              <w:rPr>
                <w:szCs w:val="24"/>
              </w:rPr>
            </w:pPr>
            <w:r w:rsidRPr="00867502">
              <w:rPr>
                <w:szCs w:val="24"/>
              </w:rPr>
              <w:t>36,4</w:t>
            </w:r>
          </w:p>
        </w:tc>
        <w:tc>
          <w:tcPr>
            <w:tcW w:w="1417" w:type="dxa"/>
            <w:shd w:val="clear" w:color="auto" w:fill="auto"/>
            <w:vAlign w:val="center"/>
          </w:tcPr>
          <w:p w:rsidR="00360ECD" w:rsidRPr="00867502" w:rsidRDefault="00360ECD" w:rsidP="0091738A">
            <w:pPr>
              <w:jc w:val="center"/>
              <w:rPr>
                <w:szCs w:val="24"/>
              </w:rPr>
            </w:pPr>
            <w:r w:rsidRPr="00867502">
              <w:rPr>
                <w:szCs w:val="24"/>
              </w:rPr>
              <w:t>33,3</w:t>
            </w:r>
          </w:p>
        </w:tc>
      </w:tr>
      <w:tr w:rsidR="00360ECD" w:rsidRPr="00867502" w:rsidTr="0091738A">
        <w:trPr>
          <w:trHeight w:val="104"/>
        </w:trPr>
        <w:tc>
          <w:tcPr>
            <w:tcW w:w="7479" w:type="dxa"/>
            <w:shd w:val="clear" w:color="auto" w:fill="auto"/>
          </w:tcPr>
          <w:p w:rsidR="00360ECD" w:rsidRPr="00867502" w:rsidRDefault="00360ECD" w:rsidP="0091738A">
            <w:pPr>
              <w:spacing w:before="60" w:after="60"/>
              <w:contextualSpacing/>
              <w:rPr>
                <w:b/>
                <w:szCs w:val="24"/>
              </w:rPr>
            </w:pPr>
            <w:r w:rsidRPr="00867502">
              <w:rPr>
                <w:szCs w:val="24"/>
              </w:rPr>
              <w:t>Число пациентов, состоящих на учете на конец года</w:t>
            </w:r>
          </w:p>
        </w:tc>
        <w:tc>
          <w:tcPr>
            <w:tcW w:w="1418" w:type="dxa"/>
            <w:shd w:val="clear" w:color="auto" w:fill="auto"/>
            <w:vAlign w:val="center"/>
          </w:tcPr>
          <w:p w:rsidR="00360ECD" w:rsidRPr="00867502" w:rsidRDefault="00360ECD" w:rsidP="0091738A">
            <w:pPr>
              <w:jc w:val="center"/>
              <w:rPr>
                <w:szCs w:val="24"/>
              </w:rPr>
            </w:pPr>
            <w:r w:rsidRPr="00867502">
              <w:rPr>
                <w:szCs w:val="24"/>
              </w:rPr>
              <w:t>1216</w:t>
            </w:r>
          </w:p>
        </w:tc>
        <w:tc>
          <w:tcPr>
            <w:tcW w:w="1417" w:type="dxa"/>
            <w:shd w:val="clear" w:color="auto" w:fill="auto"/>
            <w:vAlign w:val="center"/>
          </w:tcPr>
          <w:p w:rsidR="00360ECD" w:rsidRPr="00867502" w:rsidRDefault="00360ECD" w:rsidP="0091738A">
            <w:pPr>
              <w:jc w:val="center"/>
              <w:rPr>
                <w:szCs w:val="24"/>
              </w:rPr>
            </w:pPr>
            <w:r w:rsidRPr="00867502">
              <w:rPr>
                <w:szCs w:val="24"/>
              </w:rPr>
              <w:t>1295</w:t>
            </w:r>
          </w:p>
        </w:tc>
      </w:tr>
      <w:tr w:rsidR="00360ECD" w:rsidRPr="00867502" w:rsidTr="0091738A">
        <w:trPr>
          <w:trHeight w:val="104"/>
        </w:trPr>
        <w:tc>
          <w:tcPr>
            <w:tcW w:w="7479" w:type="dxa"/>
            <w:shd w:val="clear" w:color="auto" w:fill="auto"/>
          </w:tcPr>
          <w:p w:rsidR="00360ECD" w:rsidRPr="00867502" w:rsidRDefault="00360ECD" w:rsidP="0091738A">
            <w:pPr>
              <w:spacing w:before="60" w:after="60"/>
              <w:contextualSpacing/>
              <w:rPr>
                <w:b/>
                <w:szCs w:val="24"/>
              </w:rPr>
            </w:pPr>
            <w:r w:rsidRPr="00867502">
              <w:rPr>
                <w:szCs w:val="24"/>
              </w:rPr>
              <w:t>Из них состоящих на учете 5 и более лет, %</w:t>
            </w:r>
          </w:p>
        </w:tc>
        <w:tc>
          <w:tcPr>
            <w:tcW w:w="1418" w:type="dxa"/>
            <w:shd w:val="clear" w:color="auto" w:fill="auto"/>
            <w:vAlign w:val="center"/>
          </w:tcPr>
          <w:p w:rsidR="00360ECD" w:rsidRPr="00867502" w:rsidRDefault="00360ECD" w:rsidP="0091738A">
            <w:pPr>
              <w:jc w:val="center"/>
              <w:rPr>
                <w:szCs w:val="24"/>
                <w:lang w:val="en-US"/>
              </w:rPr>
            </w:pPr>
            <w:r w:rsidRPr="00867502">
              <w:rPr>
                <w:szCs w:val="24"/>
                <w:lang w:val="en-US"/>
              </w:rPr>
              <w:t>67,3</w:t>
            </w:r>
          </w:p>
        </w:tc>
        <w:tc>
          <w:tcPr>
            <w:tcW w:w="1417" w:type="dxa"/>
            <w:shd w:val="clear" w:color="auto" w:fill="auto"/>
            <w:vAlign w:val="center"/>
          </w:tcPr>
          <w:p w:rsidR="00360ECD" w:rsidRPr="00867502" w:rsidRDefault="00360ECD" w:rsidP="0091738A">
            <w:pPr>
              <w:jc w:val="center"/>
              <w:rPr>
                <w:szCs w:val="24"/>
                <w:lang w:val="en-US"/>
              </w:rPr>
            </w:pPr>
            <w:r w:rsidRPr="00867502">
              <w:rPr>
                <w:szCs w:val="24"/>
                <w:lang w:val="en-US"/>
              </w:rPr>
              <w:t>69,4</w:t>
            </w:r>
          </w:p>
        </w:tc>
      </w:tr>
    </w:tbl>
    <w:p w:rsidR="00360ECD" w:rsidRPr="00867502" w:rsidRDefault="00360ECD" w:rsidP="00360ECD">
      <w:pPr>
        <w:ind w:firstLine="709"/>
        <w:jc w:val="both"/>
      </w:pPr>
    </w:p>
    <w:p w:rsidR="00360ECD" w:rsidRPr="00867502" w:rsidRDefault="00360ECD" w:rsidP="00360ECD">
      <w:pPr>
        <w:ind w:firstLine="709"/>
        <w:jc w:val="both"/>
      </w:pPr>
      <w:r w:rsidRPr="00867502">
        <w:t>Меланома сосудистого тракта глаза (меланома хориоидеи), относится к злокачественным опухолям развивающимся из клона клеток второй пигментной системы – меланоцитов сосудистого тракта глаза, обладающих меланин синтезирующим свойством.</w:t>
      </w:r>
    </w:p>
    <w:p w:rsidR="00360ECD" w:rsidRPr="00867502" w:rsidRDefault="00360ECD" w:rsidP="00360ECD">
      <w:pPr>
        <w:ind w:firstLine="709"/>
        <w:jc w:val="both"/>
        <w:rPr>
          <w:b/>
        </w:rPr>
      </w:pPr>
    </w:p>
    <w:p w:rsidR="00360ECD" w:rsidRPr="00867502" w:rsidRDefault="00360ECD" w:rsidP="00360ECD">
      <w:pPr>
        <w:ind w:firstLine="709"/>
        <w:jc w:val="both"/>
        <w:rPr>
          <w:b/>
        </w:rPr>
      </w:pPr>
      <w:r w:rsidRPr="00867502">
        <w:rPr>
          <w:b/>
        </w:rPr>
        <w:t>36.1.2. Анатомические области</w:t>
      </w:r>
      <w:r>
        <w:rPr>
          <w:b/>
        </w:rPr>
        <w:t>.</w:t>
      </w:r>
    </w:p>
    <w:p w:rsidR="00360ECD" w:rsidRPr="00867502" w:rsidRDefault="00360ECD" w:rsidP="00360ECD">
      <w:pPr>
        <w:ind w:firstLine="709"/>
        <w:jc w:val="both"/>
      </w:pPr>
      <w:r w:rsidRPr="00867502">
        <w:t>Сосудистая оболочка (С69.3)</w:t>
      </w:r>
    </w:p>
    <w:p w:rsidR="00360ECD" w:rsidRPr="00867502" w:rsidRDefault="00360ECD" w:rsidP="00360ECD">
      <w:pPr>
        <w:ind w:firstLine="709"/>
        <w:jc w:val="both"/>
      </w:pPr>
    </w:p>
    <w:p w:rsidR="00360ECD" w:rsidRDefault="00360ECD" w:rsidP="00360ECD">
      <w:pPr>
        <w:ind w:firstLine="709"/>
        <w:jc w:val="both"/>
        <w:rPr>
          <w:b/>
        </w:rPr>
      </w:pPr>
      <w:r w:rsidRPr="00867502">
        <w:rPr>
          <w:b/>
        </w:rPr>
        <w:t>36.1.3. Классификация ВОЗ (8-е изд., 2016) меланомы сосудистой оболочки С69.3</w:t>
      </w:r>
      <w:r>
        <w:rPr>
          <w:b/>
        </w:rPr>
        <w:t>.</w:t>
      </w:r>
    </w:p>
    <w:p w:rsidR="00360ECD" w:rsidRDefault="00360ECD" w:rsidP="00360ECD">
      <w:pPr>
        <w:ind w:firstLine="709"/>
        <w:jc w:val="both"/>
        <w:rPr>
          <w:b/>
        </w:rPr>
      </w:pPr>
    </w:p>
    <w:p w:rsidR="00360ECD" w:rsidRPr="00867502" w:rsidRDefault="00360ECD" w:rsidP="00360ECD">
      <w:pPr>
        <w:jc w:val="both"/>
        <w:rPr>
          <w:b/>
        </w:rPr>
      </w:pPr>
    </w:p>
    <w:p w:rsidR="00360ECD" w:rsidRDefault="00360ECD" w:rsidP="00360ECD">
      <w:pPr>
        <w:ind w:firstLine="709"/>
        <w:jc w:val="right"/>
      </w:pPr>
      <w:r w:rsidRPr="00867502">
        <w:t>Таблица 36.2</w:t>
      </w:r>
    </w:p>
    <w:p w:rsidR="00360ECD" w:rsidRPr="00867502" w:rsidRDefault="00360ECD" w:rsidP="00360ECD">
      <w:pPr>
        <w:ind w:firstLine="709"/>
        <w:jc w:val="both"/>
      </w:pPr>
      <w:r w:rsidRPr="00867502">
        <w:t>Клиническая классификация меланомы сосудистой оболочки (С69.3) на основе толщины и диаметра опухоли</w:t>
      </w:r>
    </w:p>
    <w:tbl>
      <w:tblPr>
        <w:tblW w:w="9577" w:type="dxa"/>
        <w:tblInd w:w="392" w:type="dxa"/>
        <w:tblLayout w:type="fixed"/>
        <w:tblLook w:val="04A0"/>
      </w:tblPr>
      <w:tblGrid>
        <w:gridCol w:w="1915"/>
        <w:gridCol w:w="958"/>
        <w:gridCol w:w="957"/>
        <w:gridCol w:w="957"/>
        <w:gridCol w:w="1094"/>
        <w:gridCol w:w="1094"/>
        <w:gridCol w:w="1231"/>
        <w:gridCol w:w="1371"/>
      </w:tblGrid>
      <w:tr w:rsidR="00360ECD" w:rsidRPr="00867502" w:rsidTr="0091738A">
        <w:trPr>
          <w:trHeight w:val="452"/>
        </w:trPr>
        <w:tc>
          <w:tcPr>
            <w:tcW w:w="1915" w:type="dxa"/>
            <w:vMerge w:val="restart"/>
            <w:tcBorders>
              <w:top w:val="single" w:sz="4" w:space="0" w:color="auto"/>
              <w:left w:val="single" w:sz="4" w:space="0" w:color="auto"/>
              <w:right w:val="single" w:sz="4" w:space="0" w:color="auto"/>
            </w:tcBorders>
            <w:vAlign w:val="center"/>
          </w:tcPr>
          <w:p w:rsidR="00360ECD" w:rsidRPr="00867502" w:rsidRDefault="00360ECD" w:rsidP="0091738A">
            <w:pPr>
              <w:spacing w:line="360" w:lineRule="auto"/>
            </w:pPr>
            <w:r w:rsidRPr="00867502">
              <w:t>Толщина (мм)</w:t>
            </w:r>
          </w:p>
        </w:tc>
        <w:tc>
          <w:tcPr>
            <w:tcW w:w="7662" w:type="dxa"/>
            <w:gridSpan w:val="7"/>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auto"/>
              <w:jc w:val="center"/>
            </w:pPr>
            <w:r w:rsidRPr="00867502">
              <w:t>Наибольший базальный диаметр (мм)</w:t>
            </w:r>
          </w:p>
        </w:tc>
      </w:tr>
      <w:tr w:rsidR="00360ECD" w:rsidRPr="00867502" w:rsidTr="0091738A">
        <w:trPr>
          <w:trHeight w:val="607"/>
        </w:trPr>
        <w:tc>
          <w:tcPr>
            <w:tcW w:w="1915" w:type="dxa"/>
            <w:vMerge/>
            <w:tcBorders>
              <w:left w:val="single" w:sz="4" w:space="0" w:color="auto"/>
              <w:bottom w:val="single" w:sz="4" w:space="0" w:color="auto"/>
              <w:right w:val="single" w:sz="4" w:space="0" w:color="auto"/>
            </w:tcBorders>
          </w:tcPr>
          <w:p w:rsidR="00360ECD" w:rsidRPr="00867502" w:rsidRDefault="00360ECD" w:rsidP="0091738A"/>
        </w:tc>
        <w:tc>
          <w:tcPr>
            <w:tcW w:w="958"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jc w:val="center"/>
            </w:pPr>
            <w:r w:rsidRPr="00867502">
              <w:t>≤3.0</w:t>
            </w:r>
          </w:p>
        </w:tc>
        <w:tc>
          <w:tcPr>
            <w:tcW w:w="957"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jc w:val="center"/>
            </w:pPr>
            <w:r w:rsidRPr="00867502">
              <w:t>3.1</w:t>
            </w:r>
            <w:r w:rsidRPr="00867502">
              <w:rPr>
                <w:lang w:val="en-US"/>
              </w:rPr>
              <w:t>–</w:t>
            </w:r>
            <w:r w:rsidRPr="00867502">
              <w:t>6.0</w:t>
            </w:r>
          </w:p>
        </w:tc>
        <w:tc>
          <w:tcPr>
            <w:tcW w:w="957"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jc w:val="center"/>
            </w:pPr>
            <w:r w:rsidRPr="00867502">
              <w:t>6.1</w:t>
            </w:r>
            <w:r w:rsidRPr="00867502">
              <w:rPr>
                <w:lang w:val="en-US"/>
              </w:rPr>
              <w:t>–</w:t>
            </w:r>
            <w:r w:rsidRPr="00867502">
              <w:t>9.0</w:t>
            </w:r>
          </w:p>
        </w:tc>
        <w:tc>
          <w:tcPr>
            <w:tcW w:w="1094"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jc w:val="center"/>
            </w:pPr>
            <w:r w:rsidRPr="00867502">
              <w:t>9.1</w:t>
            </w:r>
            <w:r w:rsidRPr="00867502">
              <w:rPr>
                <w:lang w:val="en-US"/>
              </w:rPr>
              <w:t>–</w:t>
            </w:r>
            <w:r w:rsidRPr="00867502">
              <w:t>12.0</w:t>
            </w:r>
          </w:p>
        </w:tc>
        <w:tc>
          <w:tcPr>
            <w:tcW w:w="1094"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jc w:val="center"/>
            </w:pPr>
            <w:r w:rsidRPr="00867502">
              <w:t>12.1</w:t>
            </w:r>
            <w:r w:rsidRPr="00867502">
              <w:rPr>
                <w:lang w:val="en-US"/>
              </w:rPr>
              <w:t>–</w:t>
            </w:r>
            <w:r w:rsidRPr="00867502">
              <w:t>15.0</w:t>
            </w:r>
          </w:p>
        </w:tc>
        <w:tc>
          <w:tcPr>
            <w:tcW w:w="1231"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jc w:val="center"/>
            </w:pPr>
            <w:r w:rsidRPr="00867502">
              <w:t>15.1</w:t>
            </w:r>
            <w:r w:rsidRPr="00867502">
              <w:rPr>
                <w:lang w:val="en-US"/>
              </w:rPr>
              <w:t>–</w:t>
            </w:r>
            <w:r w:rsidRPr="00867502">
              <w:t>18.0</w:t>
            </w:r>
          </w:p>
        </w:tc>
        <w:tc>
          <w:tcPr>
            <w:tcW w:w="1367"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jc w:val="center"/>
            </w:pPr>
            <w:r w:rsidRPr="00867502">
              <w:t>&gt;18</w:t>
            </w:r>
          </w:p>
        </w:tc>
      </w:tr>
      <w:tr w:rsidR="00360ECD" w:rsidRPr="00867502" w:rsidTr="0091738A">
        <w:trPr>
          <w:trHeight w:val="339"/>
        </w:trPr>
        <w:tc>
          <w:tcPr>
            <w:tcW w:w="1915"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&gt;15</w:t>
            </w:r>
          </w:p>
        </w:tc>
        <w:tc>
          <w:tcPr>
            <w:tcW w:w="958"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p>
        </w:tc>
        <w:tc>
          <w:tcPr>
            <w:tcW w:w="957"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p>
        </w:tc>
        <w:tc>
          <w:tcPr>
            <w:tcW w:w="957"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p>
        </w:tc>
        <w:tc>
          <w:tcPr>
            <w:tcW w:w="1094"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p>
        </w:tc>
        <w:tc>
          <w:tcPr>
            <w:tcW w:w="1094"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4</w:t>
            </w:r>
          </w:p>
        </w:tc>
        <w:tc>
          <w:tcPr>
            <w:tcW w:w="1231"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4</w:t>
            </w:r>
          </w:p>
        </w:tc>
        <w:tc>
          <w:tcPr>
            <w:tcW w:w="1367"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4</w:t>
            </w:r>
          </w:p>
        </w:tc>
      </w:tr>
      <w:tr w:rsidR="00360ECD" w:rsidRPr="00867502" w:rsidTr="0091738A">
        <w:trPr>
          <w:trHeight w:val="339"/>
        </w:trPr>
        <w:tc>
          <w:tcPr>
            <w:tcW w:w="1915"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 xml:space="preserve">12.3 </w:t>
            </w:r>
            <w:r w:rsidRPr="00867502">
              <w:rPr>
                <w:lang w:val="en-US"/>
              </w:rPr>
              <w:t>–</w:t>
            </w:r>
            <w:r w:rsidRPr="00867502">
              <w:t xml:space="preserve"> 15.0</w:t>
            </w:r>
          </w:p>
        </w:tc>
        <w:tc>
          <w:tcPr>
            <w:tcW w:w="958"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p>
        </w:tc>
        <w:tc>
          <w:tcPr>
            <w:tcW w:w="957"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p>
        </w:tc>
        <w:tc>
          <w:tcPr>
            <w:tcW w:w="957"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p>
        </w:tc>
        <w:tc>
          <w:tcPr>
            <w:tcW w:w="1094"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3</w:t>
            </w:r>
          </w:p>
        </w:tc>
        <w:tc>
          <w:tcPr>
            <w:tcW w:w="1094"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3</w:t>
            </w:r>
          </w:p>
        </w:tc>
        <w:tc>
          <w:tcPr>
            <w:tcW w:w="1231"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4</w:t>
            </w:r>
          </w:p>
        </w:tc>
        <w:tc>
          <w:tcPr>
            <w:tcW w:w="1367"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4</w:t>
            </w:r>
          </w:p>
        </w:tc>
      </w:tr>
      <w:tr w:rsidR="00360ECD" w:rsidRPr="00867502" w:rsidTr="0091738A">
        <w:trPr>
          <w:trHeight w:val="324"/>
        </w:trPr>
        <w:tc>
          <w:tcPr>
            <w:tcW w:w="1915"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9.1 – 12.0</w:t>
            </w:r>
          </w:p>
        </w:tc>
        <w:tc>
          <w:tcPr>
            <w:tcW w:w="958"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p>
        </w:tc>
        <w:tc>
          <w:tcPr>
            <w:tcW w:w="957"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3</w:t>
            </w:r>
          </w:p>
        </w:tc>
        <w:tc>
          <w:tcPr>
            <w:tcW w:w="957"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3</w:t>
            </w:r>
          </w:p>
        </w:tc>
        <w:tc>
          <w:tcPr>
            <w:tcW w:w="1094"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3</w:t>
            </w:r>
          </w:p>
        </w:tc>
        <w:tc>
          <w:tcPr>
            <w:tcW w:w="1094"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3</w:t>
            </w:r>
          </w:p>
        </w:tc>
        <w:tc>
          <w:tcPr>
            <w:tcW w:w="1231"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3</w:t>
            </w:r>
          </w:p>
        </w:tc>
        <w:tc>
          <w:tcPr>
            <w:tcW w:w="1367"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4</w:t>
            </w:r>
          </w:p>
        </w:tc>
      </w:tr>
      <w:tr w:rsidR="00360ECD" w:rsidRPr="00867502" w:rsidTr="0091738A">
        <w:trPr>
          <w:trHeight w:val="339"/>
        </w:trPr>
        <w:tc>
          <w:tcPr>
            <w:tcW w:w="1915"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6.1 – 9.0</w:t>
            </w:r>
          </w:p>
        </w:tc>
        <w:tc>
          <w:tcPr>
            <w:tcW w:w="958"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2</w:t>
            </w:r>
          </w:p>
        </w:tc>
        <w:tc>
          <w:tcPr>
            <w:tcW w:w="957"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2</w:t>
            </w:r>
          </w:p>
        </w:tc>
        <w:tc>
          <w:tcPr>
            <w:tcW w:w="957"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2</w:t>
            </w:r>
          </w:p>
        </w:tc>
        <w:tc>
          <w:tcPr>
            <w:tcW w:w="1094"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2</w:t>
            </w:r>
          </w:p>
        </w:tc>
        <w:tc>
          <w:tcPr>
            <w:tcW w:w="1094"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3</w:t>
            </w:r>
          </w:p>
        </w:tc>
        <w:tc>
          <w:tcPr>
            <w:tcW w:w="1231"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3</w:t>
            </w:r>
          </w:p>
        </w:tc>
        <w:tc>
          <w:tcPr>
            <w:tcW w:w="1367"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4</w:t>
            </w:r>
          </w:p>
        </w:tc>
      </w:tr>
      <w:tr w:rsidR="00360ECD" w:rsidRPr="00867502" w:rsidTr="0091738A">
        <w:trPr>
          <w:trHeight w:val="339"/>
        </w:trPr>
        <w:tc>
          <w:tcPr>
            <w:tcW w:w="1915"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 xml:space="preserve">3.1 </w:t>
            </w:r>
            <w:r w:rsidRPr="00867502">
              <w:rPr>
                <w:lang w:val="en-US"/>
              </w:rPr>
              <w:t>–</w:t>
            </w:r>
            <w:r w:rsidRPr="00867502">
              <w:t xml:space="preserve"> 6.0</w:t>
            </w:r>
          </w:p>
        </w:tc>
        <w:tc>
          <w:tcPr>
            <w:tcW w:w="958"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1</w:t>
            </w:r>
          </w:p>
        </w:tc>
        <w:tc>
          <w:tcPr>
            <w:tcW w:w="957"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1</w:t>
            </w:r>
          </w:p>
        </w:tc>
        <w:tc>
          <w:tcPr>
            <w:tcW w:w="957"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1</w:t>
            </w:r>
          </w:p>
        </w:tc>
        <w:tc>
          <w:tcPr>
            <w:tcW w:w="1094"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2</w:t>
            </w:r>
          </w:p>
        </w:tc>
        <w:tc>
          <w:tcPr>
            <w:tcW w:w="1094"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2</w:t>
            </w:r>
          </w:p>
        </w:tc>
        <w:tc>
          <w:tcPr>
            <w:tcW w:w="1231"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3</w:t>
            </w:r>
          </w:p>
        </w:tc>
        <w:tc>
          <w:tcPr>
            <w:tcW w:w="1367"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4</w:t>
            </w:r>
          </w:p>
        </w:tc>
      </w:tr>
      <w:tr w:rsidR="00360ECD" w:rsidRPr="00867502" w:rsidTr="0091738A">
        <w:trPr>
          <w:trHeight w:val="324"/>
        </w:trPr>
        <w:tc>
          <w:tcPr>
            <w:tcW w:w="1915"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lastRenderedPageBreak/>
              <w:t>≤3.0</w:t>
            </w:r>
          </w:p>
        </w:tc>
        <w:tc>
          <w:tcPr>
            <w:tcW w:w="958"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1</w:t>
            </w:r>
          </w:p>
        </w:tc>
        <w:tc>
          <w:tcPr>
            <w:tcW w:w="957"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1</w:t>
            </w:r>
          </w:p>
        </w:tc>
        <w:tc>
          <w:tcPr>
            <w:tcW w:w="957"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1</w:t>
            </w:r>
          </w:p>
        </w:tc>
        <w:tc>
          <w:tcPr>
            <w:tcW w:w="1094"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1</w:t>
            </w:r>
          </w:p>
        </w:tc>
        <w:tc>
          <w:tcPr>
            <w:tcW w:w="1094"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2</w:t>
            </w:r>
          </w:p>
        </w:tc>
        <w:tc>
          <w:tcPr>
            <w:tcW w:w="1231"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2</w:t>
            </w:r>
          </w:p>
        </w:tc>
        <w:tc>
          <w:tcPr>
            <w:tcW w:w="1367" w:type="dxa"/>
            <w:tcBorders>
              <w:top w:val="single" w:sz="4" w:space="0" w:color="auto"/>
              <w:left w:val="single" w:sz="4" w:space="0" w:color="auto"/>
              <w:bottom w:val="single" w:sz="4" w:space="0" w:color="auto"/>
              <w:right w:val="single" w:sz="4" w:space="0" w:color="auto"/>
            </w:tcBorders>
          </w:tcPr>
          <w:p w:rsidR="00360ECD" w:rsidRPr="00867502" w:rsidRDefault="00360ECD" w:rsidP="0091738A">
            <w:pPr>
              <w:spacing w:line="360" w:lineRule="exact"/>
            </w:pPr>
            <w:r w:rsidRPr="00867502">
              <w:t>4</w:t>
            </w:r>
          </w:p>
        </w:tc>
      </w:tr>
    </w:tbl>
    <w:p w:rsidR="00360ECD" w:rsidRPr="00867502" w:rsidRDefault="00360ECD" w:rsidP="00360ECD">
      <w:pPr>
        <w:ind w:left="709" w:hanging="709"/>
        <w:jc w:val="both"/>
        <w:rPr>
          <w:b/>
          <w:szCs w:val="24"/>
        </w:rPr>
      </w:pPr>
      <w:r w:rsidRPr="00867502">
        <w:rPr>
          <w:b/>
          <w:szCs w:val="24"/>
        </w:rPr>
        <w:t>Внимание:</w:t>
      </w:r>
    </w:p>
    <w:p w:rsidR="00360ECD" w:rsidRPr="00867502" w:rsidRDefault="00360ECD" w:rsidP="00360ECD">
      <w:pPr>
        <w:ind w:left="709" w:hanging="709"/>
        <w:jc w:val="both"/>
        <w:rPr>
          <w:szCs w:val="24"/>
        </w:rPr>
      </w:pPr>
      <w:r w:rsidRPr="00867502">
        <w:rPr>
          <w:szCs w:val="24"/>
        </w:rPr>
        <w:t xml:space="preserve">1. В клинической практике наибольший диаметр базальной части опухоли можно оценить в числе диаметров диска зрительного нерва (дд, в среднем: дд = 1.5мм). Толщину опухоли можно оценить в диоптриях (в среднем, 2,5 диоптрии = 1 мм). Однако используются методы, такие как ультрасонография и фотографирование дна, чтобы обеспечить точность измерения. Вовлечение цилиарного тела можно оценить с помощью щелевой лампы, офтальмоскопией, гониоскопией и трансиллюминацией. Однако для более точной оценки используется высокочастотная ультрасонография (ультразвуковая биомикроскопия). Распространение через склеру оценивается визуально до и во время операции, с помощью ультразвука, компьютерной </w:t>
      </w:r>
      <w:r w:rsidRPr="00867502">
        <w:rPr>
          <w:b/>
          <w:szCs w:val="24"/>
        </w:rPr>
        <w:t>томографии</w:t>
      </w:r>
      <w:r w:rsidRPr="00867502">
        <w:rPr>
          <w:szCs w:val="24"/>
        </w:rPr>
        <w:t xml:space="preserve"> или магниторезонансного изображения.</w:t>
      </w:r>
    </w:p>
    <w:p w:rsidR="00360ECD" w:rsidRPr="00867502" w:rsidRDefault="00360ECD" w:rsidP="00360ECD">
      <w:pPr>
        <w:ind w:left="709" w:hanging="709"/>
        <w:jc w:val="both"/>
        <w:rPr>
          <w:szCs w:val="24"/>
        </w:rPr>
      </w:pPr>
      <w:r w:rsidRPr="00867502">
        <w:rPr>
          <w:szCs w:val="24"/>
        </w:rPr>
        <w:t>2. Если гистопатологические измерения регистрируются после фиксации, диаметр и толщину опухоли можно недооценить из-за сокращения опухолевой ткани.</w:t>
      </w:r>
    </w:p>
    <w:p w:rsidR="00360ECD" w:rsidRDefault="00360ECD" w:rsidP="00360ECD">
      <w:pPr>
        <w:ind w:left="709" w:hanging="709"/>
        <w:jc w:val="right"/>
      </w:pPr>
      <w:r w:rsidRPr="00867502">
        <w:t>Таблица 36.3</w:t>
      </w:r>
    </w:p>
    <w:p w:rsidR="00360ECD" w:rsidRPr="00867502" w:rsidRDefault="00360ECD" w:rsidP="00360ECD">
      <w:pPr>
        <w:ind w:firstLine="709"/>
        <w:jc w:val="both"/>
      </w:pPr>
      <w:r w:rsidRPr="00867502">
        <w:t xml:space="preserve">Патоморфологическая классификация TNM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96"/>
        <w:gridCol w:w="8275"/>
      </w:tblGrid>
      <w:tr w:rsidR="00360ECD" w:rsidRPr="00867502" w:rsidTr="0091738A">
        <w:trPr>
          <w:trHeight w:val="397"/>
        </w:trPr>
        <w:tc>
          <w:tcPr>
            <w:tcW w:w="1384" w:type="dxa"/>
            <w:vAlign w:val="center"/>
          </w:tcPr>
          <w:p w:rsidR="00360ECD" w:rsidRPr="00867502" w:rsidRDefault="00360ECD" w:rsidP="0091738A">
            <w:pPr>
              <w:spacing w:line="380" w:lineRule="exact"/>
            </w:pPr>
            <w:r w:rsidRPr="00867502">
              <w:t>Т1</w:t>
            </w:r>
          </w:p>
        </w:tc>
        <w:tc>
          <w:tcPr>
            <w:tcW w:w="9214" w:type="dxa"/>
            <w:vAlign w:val="center"/>
          </w:tcPr>
          <w:p w:rsidR="00360ECD" w:rsidRPr="00867502" w:rsidRDefault="00360ECD" w:rsidP="0091738A">
            <w:pPr>
              <w:spacing w:line="380" w:lineRule="exact"/>
              <w:rPr>
                <w:i/>
              </w:rPr>
            </w:pPr>
          </w:p>
        </w:tc>
      </w:tr>
      <w:tr w:rsidR="00360ECD" w:rsidRPr="00867502" w:rsidTr="0091738A">
        <w:trPr>
          <w:trHeight w:val="397"/>
        </w:trPr>
        <w:tc>
          <w:tcPr>
            <w:tcW w:w="1384" w:type="dxa"/>
            <w:vAlign w:val="center"/>
          </w:tcPr>
          <w:p w:rsidR="00360ECD" w:rsidRPr="00867502" w:rsidRDefault="00360ECD" w:rsidP="0091738A">
            <w:pPr>
              <w:spacing w:line="380" w:lineRule="exact"/>
            </w:pPr>
            <w:r w:rsidRPr="00867502">
              <w:t>Т1а</w:t>
            </w:r>
          </w:p>
        </w:tc>
        <w:tc>
          <w:tcPr>
            <w:tcW w:w="9214" w:type="dxa"/>
            <w:vAlign w:val="center"/>
          </w:tcPr>
          <w:p w:rsidR="00360ECD" w:rsidRPr="00867502" w:rsidRDefault="00360ECD" w:rsidP="0091738A">
            <w:pPr>
              <w:spacing w:line="380" w:lineRule="exact"/>
            </w:pPr>
            <w:r w:rsidRPr="00867502">
              <w:t>Без вовлечения цилиарного тела и распространения за пределы глаза</w:t>
            </w:r>
          </w:p>
        </w:tc>
      </w:tr>
      <w:tr w:rsidR="00360ECD" w:rsidRPr="00867502" w:rsidTr="0091738A">
        <w:trPr>
          <w:trHeight w:val="397"/>
        </w:trPr>
        <w:tc>
          <w:tcPr>
            <w:tcW w:w="1384" w:type="dxa"/>
            <w:vAlign w:val="center"/>
          </w:tcPr>
          <w:p w:rsidR="00360ECD" w:rsidRPr="00867502" w:rsidRDefault="00360ECD" w:rsidP="0091738A">
            <w:pPr>
              <w:spacing w:line="380" w:lineRule="exact"/>
            </w:pPr>
            <w:r w:rsidRPr="00867502">
              <w:t>Т1b</w:t>
            </w:r>
          </w:p>
        </w:tc>
        <w:tc>
          <w:tcPr>
            <w:tcW w:w="9214" w:type="dxa"/>
            <w:vAlign w:val="center"/>
          </w:tcPr>
          <w:p w:rsidR="00360ECD" w:rsidRPr="00867502" w:rsidRDefault="00360ECD" w:rsidP="0091738A">
            <w:pPr>
              <w:spacing w:line="380" w:lineRule="exact"/>
            </w:pPr>
            <w:r w:rsidRPr="00867502">
              <w:t>С вовлечением цилиарного тела</w:t>
            </w:r>
          </w:p>
        </w:tc>
      </w:tr>
      <w:tr w:rsidR="00360ECD" w:rsidRPr="00867502" w:rsidTr="0091738A">
        <w:trPr>
          <w:trHeight w:val="397"/>
        </w:trPr>
        <w:tc>
          <w:tcPr>
            <w:tcW w:w="1384" w:type="dxa"/>
            <w:vAlign w:val="center"/>
          </w:tcPr>
          <w:p w:rsidR="00360ECD" w:rsidRPr="00867502" w:rsidRDefault="00360ECD" w:rsidP="0091738A">
            <w:pPr>
              <w:spacing w:line="380" w:lineRule="exact"/>
            </w:pPr>
            <w:r w:rsidRPr="00867502">
              <w:t>Т1с</w:t>
            </w:r>
          </w:p>
        </w:tc>
        <w:tc>
          <w:tcPr>
            <w:tcW w:w="9214" w:type="dxa"/>
            <w:vAlign w:val="center"/>
          </w:tcPr>
          <w:p w:rsidR="00360ECD" w:rsidRPr="00867502" w:rsidRDefault="00360ECD" w:rsidP="0091738A">
            <w:pPr>
              <w:spacing w:line="380" w:lineRule="exact"/>
            </w:pPr>
            <w:r w:rsidRPr="00867502">
              <w:t>Без вовлечения цилиарного тела, но с распространением за пределы глаза узла опухоли менее или равного 5 мм в диаметре</w:t>
            </w:r>
          </w:p>
        </w:tc>
      </w:tr>
      <w:tr w:rsidR="00360ECD" w:rsidRPr="00867502" w:rsidTr="0091738A">
        <w:trPr>
          <w:trHeight w:val="397"/>
        </w:trPr>
        <w:tc>
          <w:tcPr>
            <w:tcW w:w="1384" w:type="dxa"/>
            <w:vAlign w:val="center"/>
          </w:tcPr>
          <w:p w:rsidR="00360ECD" w:rsidRPr="00867502" w:rsidRDefault="00360ECD" w:rsidP="0091738A">
            <w:pPr>
              <w:spacing w:line="380" w:lineRule="exact"/>
              <w:rPr>
                <w:lang w:val="en-US"/>
              </w:rPr>
            </w:pPr>
            <w:r w:rsidRPr="00867502">
              <w:t>Т1</w:t>
            </w:r>
            <w:r w:rsidRPr="00867502">
              <w:rPr>
                <w:lang w:val="en-US"/>
              </w:rPr>
              <w:t>d</w:t>
            </w:r>
          </w:p>
        </w:tc>
        <w:tc>
          <w:tcPr>
            <w:tcW w:w="9214" w:type="dxa"/>
            <w:vAlign w:val="center"/>
          </w:tcPr>
          <w:p w:rsidR="00360ECD" w:rsidRPr="00867502" w:rsidRDefault="00360ECD" w:rsidP="0091738A">
            <w:pPr>
              <w:spacing w:line="380" w:lineRule="exact"/>
            </w:pPr>
            <w:r w:rsidRPr="00867502">
              <w:t>С вовлечением цилиарного тела и распространением за пределы глаза узла опухоли менее или равного 5 мм в диаметре</w:t>
            </w:r>
          </w:p>
        </w:tc>
      </w:tr>
      <w:tr w:rsidR="00360ECD" w:rsidRPr="00867502" w:rsidTr="0091738A">
        <w:trPr>
          <w:trHeight w:val="397"/>
        </w:trPr>
        <w:tc>
          <w:tcPr>
            <w:tcW w:w="1384" w:type="dxa"/>
            <w:vAlign w:val="center"/>
          </w:tcPr>
          <w:p w:rsidR="00360ECD" w:rsidRPr="00867502" w:rsidRDefault="00360ECD" w:rsidP="0091738A">
            <w:pPr>
              <w:spacing w:line="380" w:lineRule="exact"/>
            </w:pPr>
            <w:r w:rsidRPr="00867502">
              <w:t>Т2</w:t>
            </w:r>
          </w:p>
        </w:tc>
        <w:tc>
          <w:tcPr>
            <w:tcW w:w="9214" w:type="dxa"/>
            <w:vAlign w:val="center"/>
          </w:tcPr>
          <w:p w:rsidR="00360ECD" w:rsidRPr="00867502" w:rsidRDefault="00360ECD" w:rsidP="0091738A">
            <w:pPr>
              <w:spacing w:line="380" w:lineRule="exact"/>
              <w:rPr>
                <w:i/>
              </w:rPr>
            </w:pPr>
          </w:p>
        </w:tc>
      </w:tr>
      <w:tr w:rsidR="00360ECD" w:rsidRPr="00867502" w:rsidTr="0091738A">
        <w:trPr>
          <w:trHeight w:val="397"/>
        </w:trPr>
        <w:tc>
          <w:tcPr>
            <w:tcW w:w="1384" w:type="dxa"/>
            <w:vAlign w:val="center"/>
          </w:tcPr>
          <w:p w:rsidR="00360ECD" w:rsidRPr="00867502" w:rsidRDefault="00360ECD" w:rsidP="0091738A">
            <w:pPr>
              <w:spacing w:line="380" w:lineRule="exact"/>
            </w:pPr>
            <w:r w:rsidRPr="00867502">
              <w:t>Т2а</w:t>
            </w:r>
          </w:p>
        </w:tc>
        <w:tc>
          <w:tcPr>
            <w:tcW w:w="9214" w:type="dxa"/>
            <w:vAlign w:val="center"/>
          </w:tcPr>
          <w:p w:rsidR="00360ECD" w:rsidRPr="00867502" w:rsidRDefault="00360ECD" w:rsidP="0091738A">
            <w:pPr>
              <w:spacing w:line="380" w:lineRule="exact"/>
            </w:pPr>
            <w:r w:rsidRPr="00867502">
              <w:t>Без вовлечения цилиарного тела и распространения за пределы глаза</w:t>
            </w:r>
          </w:p>
        </w:tc>
      </w:tr>
      <w:tr w:rsidR="00360ECD" w:rsidRPr="00867502" w:rsidTr="0091738A">
        <w:trPr>
          <w:trHeight w:val="397"/>
        </w:trPr>
        <w:tc>
          <w:tcPr>
            <w:tcW w:w="1384" w:type="dxa"/>
            <w:vAlign w:val="center"/>
          </w:tcPr>
          <w:p w:rsidR="00360ECD" w:rsidRPr="00867502" w:rsidRDefault="00360ECD" w:rsidP="0091738A">
            <w:pPr>
              <w:spacing w:line="380" w:lineRule="exact"/>
            </w:pPr>
            <w:r w:rsidRPr="00867502">
              <w:t>Т</w:t>
            </w:r>
            <w:r w:rsidRPr="00867502">
              <w:rPr>
                <w:lang w:val="en-US"/>
              </w:rPr>
              <w:t>2</w:t>
            </w:r>
            <w:r w:rsidRPr="00867502">
              <w:t>b</w:t>
            </w:r>
          </w:p>
        </w:tc>
        <w:tc>
          <w:tcPr>
            <w:tcW w:w="9214" w:type="dxa"/>
            <w:vAlign w:val="center"/>
          </w:tcPr>
          <w:p w:rsidR="00360ECD" w:rsidRPr="00867502" w:rsidRDefault="00360ECD" w:rsidP="0091738A">
            <w:pPr>
              <w:spacing w:line="380" w:lineRule="exact"/>
            </w:pPr>
            <w:r w:rsidRPr="00867502">
              <w:t>С вовлечением цилиарного тела</w:t>
            </w:r>
          </w:p>
        </w:tc>
      </w:tr>
      <w:tr w:rsidR="00360ECD" w:rsidRPr="00867502" w:rsidTr="0091738A">
        <w:trPr>
          <w:trHeight w:val="397"/>
        </w:trPr>
        <w:tc>
          <w:tcPr>
            <w:tcW w:w="1384" w:type="dxa"/>
            <w:vAlign w:val="center"/>
          </w:tcPr>
          <w:p w:rsidR="00360ECD" w:rsidRPr="00867502" w:rsidRDefault="00360ECD" w:rsidP="0091738A">
            <w:pPr>
              <w:spacing w:line="380" w:lineRule="exact"/>
            </w:pPr>
            <w:r w:rsidRPr="00867502">
              <w:lastRenderedPageBreak/>
              <w:t>Т</w:t>
            </w:r>
            <w:r w:rsidRPr="00867502">
              <w:rPr>
                <w:lang w:val="en-US"/>
              </w:rPr>
              <w:t>2</w:t>
            </w:r>
            <w:r w:rsidRPr="00867502">
              <w:t>с</w:t>
            </w:r>
          </w:p>
        </w:tc>
        <w:tc>
          <w:tcPr>
            <w:tcW w:w="9214" w:type="dxa"/>
            <w:vAlign w:val="center"/>
          </w:tcPr>
          <w:p w:rsidR="00360ECD" w:rsidRPr="00867502" w:rsidRDefault="00360ECD" w:rsidP="0091738A">
            <w:pPr>
              <w:spacing w:line="380" w:lineRule="exact"/>
            </w:pPr>
            <w:r w:rsidRPr="00867502">
              <w:t>Без вовлечения цилиарного тела, но с распространением за пределы глаза узла опухоли менее или равного 5 мм в диаметре</w:t>
            </w:r>
          </w:p>
        </w:tc>
      </w:tr>
      <w:tr w:rsidR="00360ECD" w:rsidRPr="00867502" w:rsidTr="0091738A">
        <w:trPr>
          <w:trHeight w:val="397"/>
        </w:trPr>
        <w:tc>
          <w:tcPr>
            <w:tcW w:w="1384" w:type="dxa"/>
            <w:vAlign w:val="center"/>
          </w:tcPr>
          <w:p w:rsidR="00360ECD" w:rsidRPr="00867502" w:rsidRDefault="00360ECD" w:rsidP="0091738A">
            <w:pPr>
              <w:spacing w:line="380" w:lineRule="exact"/>
              <w:rPr>
                <w:lang w:val="en-US"/>
              </w:rPr>
            </w:pPr>
            <w:r w:rsidRPr="00867502">
              <w:t>Т</w:t>
            </w:r>
            <w:r w:rsidRPr="00867502">
              <w:rPr>
                <w:lang w:val="en-US"/>
              </w:rPr>
              <w:t>2d</w:t>
            </w:r>
          </w:p>
        </w:tc>
        <w:tc>
          <w:tcPr>
            <w:tcW w:w="9214" w:type="dxa"/>
            <w:vAlign w:val="center"/>
          </w:tcPr>
          <w:p w:rsidR="00360ECD" w:rsidRPr="00867502" w:rsidRDefault="00360ECD" w:rsidP="0091738A">
            <w:pPr>
              <w:spacing w:line="380" w:lineRule="exact"/>
            </w:pPr>
            <w:r w:rsidRPr="00867502">
              <w:t>С вовлечением цилиарного тела и распространением за пределы глаза узла опухоли менее или равного 5 мм в диаметре</w:t>
            </w:r>
          </w:p>
        </w:tc>
      </w:tr>
      <w:tr w:rsidR="00360ECD" w:rsidRPr="00867502" w:rsidTr="0091738A">
        <w:trPr>
          <w:trHeight w:val="397"/>
        </w:trPr>
        <w:tc>
          <w:tcPr>
            <w:tcW w:w="1384" w:type="dxa"/>
            <w:vAlign w:val="center"/>
          </w:tcPr>
          <w:p w:rsidR="00360ECD" w:rsidRPr="00867502" w:rsidRDefault="00360ECD" w:rsidP="0091738A">
            <w:pPr>
              <w:spacing w:line="380" w:lineRule="exact"/>
            </w:pPr>
            <w:r w:rsidRPr="00867502">
              <w:t>Т3</w:t>
            </w:r>
          </w:p>
        </w:tc>
        <w:tc>
          <w:tcPr>
            <w:tcW w:w="9214" w:type="dxa"/>
            <w:vAlign w:val="center"/>
          </w:tcPr>
          <w:p w:rsidR="00360ECD" w:rsidRPr="00867502" w:rsidRDefault="00360ECD" w:rsidP="0091738A">
            <w:pPr>
              <w:spacing w:line="380" w:lineRule="exact"/>
              <w:rPr>
                <w:i/>
              </w:rPr>
            </w:pPr>
          </w:p>
        </w:tc>
      </w:tr>
      <w:tr w:rsidR="00360ECD" w:rsidRPr="00867502" w:rsidTr="0091738A">
        <w:trPr>
          <w:trHeight w:val="397"/>
        </w:trPr>
        <w:tc>
          <w:tcPr>
            <w:tcW w:w="1384" w:type="dxa"/>
            <w:vAlign w:val="center"/>
          </w:tcPr>
          <w:p w:rsidR="00360ECD" w:rsidRPr="00867502" w:rsidRDefault="00360ECD" w:rsidP="0091738A">
            <w:pPr>
              <w:spacing w:line="380" w:lineRule="exact"/>
            </w:pPr>
            <w:r w:rsidRPr="00867502">
              <w:t>Т3а</w:t>
            </w:r>
          </w:p>
        </w:tc>
        <w:tc>
          <w:tcPr>
            <w:tcW w:w="9214" w:type="dxa"/>
            <w:vAlign w:val="center"/>
          </w:tcPr>
          <w:p w:rsidR="00360ECD" w:rsidRPr="00867502" w:rsidRDefault="00360ECD" w:rsidP="0091738A">
            <w:pPr>
              <w:spacing w:line="380" w:lineRule="exact"/>
            </w:pPr>
            <w:r w:rsidRPr="00867502">
              <w:t>Без вовлечения цилиарного тела и распространения за пределы глаза</w:t>
            </w:r>
          </w:p>
        </w:tc>
      </w:tr>
      <w:tr w:rsidR="00360ECD" w:rsidRPr="00867502" w:rsidTr="0091738A">
        <w:trPr>
          <w:trHeight w:val="397"/>
        </w:trPr>
        <w:tc>
          <w:tcPr>
            <w:tcW w:w="1384" w:type="dxa"/>
            <w:vAlign w:val="center"/>
          </w:tcPr>
          <w:p w:rsidR="00360ECD" w:rsidRPr="00867502" w:rsidRDefault="00360ECD" w:rsidP="0091738A">
            <w:pPr>
              <w:spacing w:line="380" w:lineRule="exact"/>
            </w:pPr>
            <w:r w:rsidRPr="00867502">
              <w:t>Т</w:t>
            </w:r>
            <w:r w:rsidRPr="00867502">
              <w:rPr>
                <w:lang w:val="en-US"/>
              </w:rPr>
              <w:t>3</w:t>
            </w:r>
            <w:r w:rsidRPr="00867502">
              <w:t>b</w:t>
            </w:r>
          </w:p>
        </w:tc>
        <w:tc>
          <w:tcPr>
            <w:tcW w:w="9214" w:type="dxa"/>
            <w:vAlign w:val="center"/>
          </w:tcPr>
          <w:p w:rsidR="00360ECD" w:rsidRPr="00867502" w:rsidRDefault="00360ECD" w:rsidP="0091738A">
            <w:pPr>
              <w:spacing w:line="380" w:lineRule="exact"/>
            </w:pPr>
            <w:r w:rsidRPr="00867502">
              <w:t>С вовлечением цилиарного тела</w:t>
            </w:r>
          </w:p>
        </w:tc>
      </w:tr>
      <w:tr w:rsidR="00360ECD" w:rsidRPr="00867502" w:rsidTr="0091738A">
        <w:trPr>
          <w:trHeight w:val="397"/>
        </w:trPr>
        <w:tc>
          <w:tcPr>
            <w:tcW w:w="1384" w:type="dxa"/>
            <w:vAlign w:val="center"/>
          </w:tcPr>
          <w:p w:rsidR="00360ECD" w:rsidRPr="00867502" w:rsidRDefault="00360ECD" w:rsidP="0091738A">
            <w:pPr>
              <w:spacing w:line="380" w:lineRule="exact"/>
            </w:pPr>
            <w:r w:rsidRPr="00867502">
              <w:t>Т</w:t>
            </w:r>
            <w:r w:rsidRPr="00867502">
              <w:rPr>
                <w:lang w:val="en-US"/>
              </w:rPr>
              <w:t>3</w:t>
            </w:r>
            <w:r w:rsidRPr="00867502">
              <w:t>с</w:t>
            </w:r>
          </w:p>
        </w:tc>
        <w:tc>
          <w:tcPr>
            <w:tcW w:w="9214" w:type="dxa"/>
            <w:vAlign w:val="center"/>
          </w:tcPr>
          <w:p w:rsidR="00360ECD" w:rsidRPr="00867502" w:rsidRDefault="00360ECD" w:rsidP="0091738A">
            <w:pPr>
              <w:spacing w:line="380" w:lineRule="exact"/>
            </w:pPr>
            <w:r w:rsidRPr="00867502">
              <w:t>Без вовлечения цилиарного тела, но с распространением за пределы глаза узла опухоли менее или равного 5 мм в диаметре</w:t>
            </w:r>
          </w:p>
        </w:tc>
      </w:tr>
      <w:tr w:rsidR="00360ECD" w:rsidRPr="00867502" w:rsidTr="0091738A">
        <w:trPr>
          <w:trHeight w:val="397"/>
        </w:trPr>
        <w:tc>
          <w:tcPr>
            <w:tcW w:w="1384" w:type="dxa"/>
            <w:vAlign w:val="center"/>
          </w:tcPr>
          <w:p w:rsidR="00360ECD" w:rsidRPr="00867502" w:rsidRDefault="00360ECD" w:rsidP="0091738A">
            <w:pPr>
              <w:spacing w:line="380" w:lineRule="exact"/>
              <w:rPr>
                <w:lang w:val="en-US"/>
              </w:rPr>
            </w:pPr>
            <w:r w:rsidRPr="00867502">
              <w:t>Т</w:t>
            </w:r>
            <w:r w:rsidRPr="00867502">
              <w:rPr>
                <w:lang w:val="en-US"/>
              </w:rPr>
              <w:t>3d</w:t>
            </w:r>
          </w:p>
        </w:tc>
        <w:tc>
          <w:tcPr>
            <w:tcW w:w="9214" w:type="dxa"/>
            <w:vAlign w:val="center"/>
          </w:tcPr>
          <w:p w:rsidR="00360ECD" w:rsidRPr="00867502" w:rsidRDefault="00360ECD" w:rsidP="0091738A">
            <w:pPr>
              <w:spacing w:line="380" w:lineRule="exact"/>
            </w:pPr>
            <w:r w:rsidRPr="00867502">
              <w:t>С вовлечением цилиарного тела и распространением за пределы глаза узла опухоли менее или равного 5 мм в диаметре</w:t>
            </w:r>
          </w:p>
        </w:tc>
      </w:tr>
      <w:tr w:rsidR="00360ECD" w:rsidRPr="00867502" w:rsidTr="0091738A">
        <w:trPr>
          <w:trHeight w:val="397"/>
        </w:trPr>
        <w:tc>
          <w:tcPr>
            <w:tcW w:w="1384" w:type="dxa"/>
            <w:vAlign w:val="center"/>
          </w:tcPr>
          <w:p w:rsidR="00360ECD" w:rsidRPr="00867502" w:rsidRDefault="00360ECD" w:rsidP="0091738A">
            <w:pPr>
              <w:spacing w:line="380" w:lineRule="exact"/>
            </w:pPr>
            <w:r w:rsidRPr="00867502">
              <w:t>Т4</w:t>
            </w:r>
          </w:p>
        </w:tc>
        <w:tc>
          <w:tcPr>
            <w:tcW w:w="9214" w:type="dxa"/>
            <w:vAlign w:val="center"/>
          </w:tcPr>
          <w:p w:rsidR="00360ECD" w:rsidRPr="00867502" w:rsidRDefault="00360ECD" w:rsidP="0091738A">
            <w:pPr>
              <w:spacing w:line="380" w:lineRule="exact"/>
              <w:rPr>
                <w:i/>
              </w:rPr>
            </w:pPr>
          </w:p>
        </w:tc>
      </w:tr>
      <w:tr w:rsidR="00360ECD" w:rsidRPr="00867502" w:rsidTr="0091738A">
        <w:trPr>
          <w:trHeight w:val="397"/>
        </w:trPr>
        <w:tc>
          <w:tcPr>
            <w:tcW w:w="1384" w:type="dxa"/>
            <w:vAlign w:val="center"/>
          </w:tcPr>
          <w:p w:rsidR="00360ECD" w:rsidRPr="00867502" w:rsidRDefault="00360ECD" w:rsidP="0091738A">
            <w:pPr>
              <w:spacing w:line="380" w:lineRule="exact"/>
            </w:pPr>
            <w:r w:rsidRPr="00867502">
              <w:t>Т4а</w:t>
            </w:r>
          </w:p>
        </w:tc>
        <w:tc>
          <w:tcPr>
            <w:tcW w:w="9214" w:type="dxa"/>
            <w:vAlign w:val="center"/>
          </w:tcPr>
          <w:p w:rsidR="00360ECD" w:rsidRPr="00867502" w:rsidRDefault="00360ECD" w:rsidP="0091738A">
            <w:pPr>
              <w:spacing w:line="380" w:lineRule="exact"/>
            </w:pPr>
            <w:r w:rsidRPr="00867502">
              <w:t>По размеру опухоли</w:t>
            </w:r>
          </w:p>
        </w:tc>
      </w:tr>
      <w:tr w:rsidR="00360ECD" w:rsidRPr="00867502" w:rsidTr="0091738A">
        <w:trPr>
          <w:trHeight w:val="397"/>
        </w:trPr>
        <w:tc>
          <w:tcPr>
            <w:tcW w:w="1384" w:type="dxa"/>
            <w:vAlign w:val="center"/>
          </w:tcPr>
          <w:p w:rsidR="00360ECD" w:rsidRPr="00867502" w:rsidRDefault="00360ECD" w:rsidP="0091738A">
            <w:pPr>
              <w:spacing w:line="380" w:lineRule="exact"/>
            </w:pPr>
            <w:r w:rsidRPr="00867502">
              <w:t>Т4 b</w:t>
            </w:r>
          </w:p>
        </w:tc>
        <w:tc>
          <w:tcPr>
            <w:tcW w:w="9214" w:type="dxa"/>
            <w:vAlign w:val="center"/>
          </w:tcPr>
          <w:p w:rsidR="00360ECD" w:rsidRPr="00867502" w:rsidRDefault="00360ECD" w:rsidP="0091738A">
            <w:pPr>
              <w:spacing w:line="380" w:lineRule="exact"/>
            </w:pPr>
            <w:r w:rsidRPr="00867502">
              <w:t>С вовлечением цилиарного тела</w:t>
            </w:r>
          </w:p>
        </w:tc>
      </w:tr>
      <w:tr w:rsidR="00360ECD" w:rsidRPr="00867502" w:rsidTr="0091738A">
        <w:trPr>
          <w:trHeight w:val="397"/>
        </w:trPr>
        <w:tc>
          <w:tcPr>
            <w:tcW w:w="1384" w:type="dxa"/>
            <w:vAlign w:val="center"/>
          </w:tcPr>
          <w:p w:rsidR="00360ECD" w:rsidRPr="00867502" w:rsidRDefault="00360ECD" w:rsidP="0091738A">
            <w:pPr>
              <w:spacing w:line="380" w:lineRule="exact"/>
              <w:rPr>
                <w:lang w:val="en-US"/>
              </w:rPr>
            </w:pPr>
            <w:r w:rsidRPr="00867502">
              <w:rPr>
                <w:lang w:val="en-US"/>
              </w:rPr>
              <w:t>T4c</w:t>
            </w:r>
          </w:p>
        </w:tc>
        <w:tc>
          <w:tcPr>
            <w:tcW w:w="9214" w:type="dxa"/>
            <w:vAlign w:val="center"/>
          </w:tcPr>
          <w:p w:rsidR="00360ECD" w:rsidRPr="00867502" w:rsidRDefault="00360ECD" w:rsidP="0091738A">
            <w:pPr>
              <w:spacing w:line="380" w:lineRule="exact"/>
            </w:pPr>
            <w:r w:rsidRPr="00867502">
              <w:t>Без вовлечения цилиарного тела, но распространением за пределы глаза узла опухоли менее или равного 5 мм в диаметре</w:t>
            </w:r>
          </w:p>
        </w:tc>
      </w:tr>
      <w:tr w:rsidR="00360ECD" w:rsidRPr="00867502" w:rsidTr="0091738A">
        <w:trPr>
          <w:trHeight w:val="397"/>
        </w:trPr>
        <w:tc>
          <w:tcPr>
            <w:tcW w:w="1384" w:type="dxa"/>
            <w:vAlign w:val="center"/>
          </w:tcPr>
          <w:p w:rsidR="00360ECD" w:rsidRPr="00867502" w:rsidRDefault="00360ECD" w:rsidP="0091738A">
            <w:pPr>
              <w:spacing w:line="380" w:lineRule="exact"/>
              <w:rPr>
                <w:lang w:val="en-US"/>
              </w:rPr>
            </w:pPr>
            <w:r w:rsidRPr="00867502">
              <w:rPr>
                <w:lang w:val="en-US"/>
              </w:rPr>
              <w:t>T4d</w:t>
            </w:r>
          </w:p>
        </w:tc>
        <w:tc>
          <w:tcPr>
            <w:tcW w:w="9214" w:type="dxa"/>
            <w:vAlign w:val="center"/>
          </w:tcPr>
          <w:p w:rsidR="00360ECD" w:rsidRPr="00867502" w:rsidRDefault="00360ECD" w:rsidP="0091738A">
            <w:pPr>
              <w:spacing w:line="380" w:lineRule="exact"/>
            </w:pPr>
            <w:r w:rsidRPr="00867502">
              <w:t>С вовлечением цилиарного тела и распространением за пределы глаза узла опухоли менее или равного 5 мм в диаметре</w:t>
            </w:r>
          </w:p>
        </w:tc>
      </w:tr>
      <w:tr w:rsidR="00360ECD" w:rsidRPr="00867502" w:rsidTr="0091738A">
        <w:trPr>
          <w:trHeight w:val="397"/>
        </w:trPr>
        <w:tc>
          <w:tcPr>
            <w:tcW w:w="1384" w:type="dxa"/>
            <w:vAlign w:val="center"/>
          </w:tcPr>
          <w:p w:rsidR="00360ECD" w:rsidRPr="00867502" w:rsidRDefault="00360ECD" w:rsidP="0091738A">
            <w:pPr>
              <w:spacing w:line="380" w:lineRule="exact"/>
              <w:rPr>
                <w:lang w:val="en-US"/>
              </w:rPr>
            </w:pPr>
            <w:r w:rsidRPr="00867502">
              <w:rPr>
                <w:lang w:val="en-US"/>
              </w:rPr>
              <w:t>T4e</w:t>
            </w:r>
          </w:p>
        </w:tc>
        <w:tc>
          <w:tcPr>
            <w:tcW w:w="9214" w:type="dxa"/>
            <w:vAlign w:val="center"/>
          </w:tcPr>
          <w:p w:rsidR="00360ECD" w:rsidRPr="00867502" w:rsidRDefault="00360ECD" w:rsidP="0091738A">
            <w:pPr>
              <w:spacing w:line="380" w:lineRule="exact"/>
            </w:pPr>
            <w:r w:rsidRPr="00867502">
              <w:t>Категория любого размера опухоли с распространением за пределы глаза узла опухоли более 5 мм в диаметре</w:t>
            </w:r>
          </w:p>
        </w:tc>
      </w:tr>
      <w:tr w:rsidR="00360ECD" w:rsidRPr="00867502" w:rsidTr="009173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1384" w:type="dxa"/>
            <w:vAlign w:val="center"/>
          </w:tcPr>
          <w:p w:rsidR="00360ECD" w:rsidRPr="00867502" w:rsidRDefault="00360ECD" w:rsidP="0091738A">
            <w:pPr>
              <w:spacing w:line="380" w:lineRule="exact"/>
            </w:pPr>
          </w:p>
        </w:tc>
        <w:tc>
          <w:tcPr>
            <w:tcW w:w="9214" w:type="dxa"/>
            <w:vAlign w:val="center"/>
          </w:tcPr>
          <w:p w:rsidR="00360ECD" w:rsidRPr="00867502" w:rsidRDefault="00360ECD" w:rsidP="0091738A">
            <w:pPr>
              <w:spacing w:line="380" w:lineRule="exact"/>
              <w:rPr>
                <w:b/>
                <w:i/>
              </w:rPr>
            </w:pPr>
            <w:r w:rsidRPr="00867502">
              <w:rPr>
                <w:b/>
                <w:i/>
              </w:rPr>
              <w:t>Регионарные лимфатические узлы</w:t>
            </w:r>
          </w:p>
        </w:tc>
      </w:tr>
      <w:tr w:rsidR="00360ECD" w:rsidRPr="00867502" w:rsidTr="009173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1384" w:type="dxa"/>
            <w:vAlign w:val="center"/>
          </w:tcPr>
          <w:p w:rsidR="00360ECD" w:rsidRPr="00867502" w:rsidRDefault="00360ECD" w:rsidP="0091738A">
            <w:pPr>
              <w:spacing w:line="380" w:lineRule="exact"/>
              <w:rPr>
                <w:lang w:val="en-US"/>
              </w:rPr>
            </w:pPr>
            <w:r w:rsidRPr="00867502">
              <w:rPr>
                <w:lang w:val="en-US"/>
              </w:rPr>
              <w:t>Nx</w:t>
            </w:r>
          </w:p>
        </w:tc>
        <w:tc>
          <w:tcPr>
            <w:tcW w:w="9214" w:type="dxa"/>
            <w:vAlign w:val="center"/>
          </w:tcPr>
          <w:p w:rsidR="00360ECD" w:rsidRPr="00867502" w:rsidRDefault="00360ECD" w:rsidP="0091738A">
            <w:pPr>
              <w:spacing w:line="380" w:lineRule="exact"/>
              <w:rPr>
                <w:b/>
                <w:i/>
              </w:rPr>
            </w:pPr>
            <w:r w:rsidRPr="00867502">
              <w:t>Регионарные лимфатические узлы не могут быть оценены</w:t>
            </w:r>
          </w:p>
        </w:tc>
      </w:tr>
      <w:tr w:rsidR="00360ECD" w:rsidRPr="00867502" w:rsidTr="009173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1384" w:type="dxa"/>
            <w:vAlign w:val="center"/>
          </w:tcPr>
          <w:p w:rsidR="00360ECD" w:rsidRPr="00867502" w:rsidRDefault="00360ECD" w:rsidP="0091738A">
            <w:pPr>
              <w:spacing w:line="380" w:lineRule="exact"/>
              <w:rPr>
                <w:lang w:val="en-US"/>
              </w:rPr>
            </w:pPr>
            <w:r w:rsidRPr="00867502">
              <w:rPr>
                <w:lang w:val="en-US"/>
              </w:rPr>
              <w:t>N</w:t>
            </w:r>
            <w:r w:rsidRPr="00867502">
              <w:t>0</w:t>
            </w:r>
          </w:p>
        </w:tc>
        <w:tc>
          <w:tcPr>
            <w:tcW w:w="9214" w:type="dxa"/>
            <w:vAlign w:val="center"/>
          </w:tcPr>
          <w:p w:rsidR="00360ECD" w:rsidRPr="00867502" w:rsidRDefault="00360ECD" w:rsidP="0091738A">
            <w:pPr>
              <w:spacing w:line="380" w:lineRule="exact"/>
            </w:pPr>
            <w:r w:rsidRPr="00867502">
              <w:t>Нет регионарного поражения лимфатический узлов</w:t>
            </w:r>
          </w:p>
        </w:tc>
      </w:tr>
      <w:tr w:rsidR="00360ECD" w:rsidRPr="00867502" w:rsidTr="009173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1384" w:type="dxa"/>
            <w:vAlign w:val="center"/>
          </w:tcPr>
          <w:p w:rsidR="00360ECD" w:rsidRPr="00867502" w:rsidRDefault="00360ECD" w:rsidP="0091738A">
            <w:pPr>
              <w:spacing w:line="380" w:lineRule="exact"/>
              <w:rPr>
                <w:lang w:val="en-US"/>
              </w:rPr>
            </w:pPr>
            <w:r w:rsidRPr="00867502">
              <w:rPr>
                <w:lang w:val="en-US"/>
              </w:rPr>
              <w:t>N1</w:t>
            </w:r>
          </w:p>
        </w:tc>
        <w:tc>
          <w:tcPr>
            <w:tcW w:w="9214" w:type="dxa"/>
            <w:vAlign w:val="center"/>
          </w:tcPr>
          <w:p w:rsidR="00360ECD" w:rsidRPr="00867502" w:rsidRDefault="00360ECD" w:rsidP="0091738A">
            <w:pPr>
              <w:spacing w:line="380" w:lineRule="exact"/>
            </w:pPr>
            <w:r w:rsidRPr="00867502">
              <w:t>Метастазы в региональные лимфатические узлы (на основании биопсии лимфатического узла)</w:t>
            </w:r>
          </w:p>
        </w:tc>
      </w:tr>
      <w:tr w:rsidR="00360ECD" w:rsidRPr="00867502" w:rsidTr="009173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1384" w:type="dxa"/>
            <w:vAlign w:val="center"/>
          </w:tcPr>
          <w:p w:rsidR="00360ECD" w:rsidRPr="00867502" w:rsidRDefault="00360ECD" w:rsidP="0091738A">
            <w:pPr>
              <w:spacing w:line="380" w:lineRule="exact"/>
            </w:pPr>
          </w:p>
        </w:tc>
        <w:tc>
          <w:tcPr>
            <w:tcW w:w="9214" w:type="dxa"/>
            <w:vAlign w:val="center"/>
          </w:tcPr>
          <w:p w:rsidR="00360ECD" w:rsidRPr="00867502" w:rsidRDefault="00360ECD" w:rsidP="0091738A">
            <w:pPr>
              <w:spacing w:line="380" w:lineRule="exact"/>
            </w:pPr>
            <w:r w:rsidRPr="00867502">
              <w:rPr>
                <w:b/>
                <w:i/>
              </w:rPr>
              <w:t>Отдаленные метастазы</w:t>
            </w:r>
          </w:p>
        </w:tc>
      </w:tr>
      <w:tr w:rsidR="00360ECD" w:rsidRPr="00867502" w:rsidTr="009173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1384" w:type="dxa"/>
            <w:vAlign w:val="center"/>
          </w:tcPr>
          <w:p w:rsidR="00360ECD" w:rsidRPr="00867502" w:rsidRDefault="00360ECD" w:rsidP="0091738A">
            <w:pPr>
              <w:spacing w:line="380" w:lineRule="exact"/>
              <w:rPr>
                <w:lang w:val="en-US"/>
              </w:rPr>
            </w:pPr>
            <w:r w:rsidRPr="00867502">
              <w:lastRenderedPageBreak/>
              <w:t>М0</w:t>
            </w:r>
          </w:p>
        </w:tc>
        <w:tc>
          <w:tcPr>
            <w:tcW w:w="9214" w:type="dxa"/>
            <w:vAlign w:val="center"/>
          </w:tcPr>
          <w:p w:rsidR="00360ECD" w:rsidRPr="00867502" w:rsidRDefault="00360ECD" w:rsidP="0091738A">
            <w:pPr>
              <w:spacing w:line="380" w:lineRule="exact"/>
            </w:pPr>
            <w:r w:rsidRPr="00867502">
              <w:t xml:space="preserve">Нет отдаленных метастазов </w:t>
            </w:r>
          </w:p>
        </w:tc>
      </w:tr>
      <w:tr w:rsidR="00360ECD" w:rsidRPr="00867502" w:rsidTr="009173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1384" w:type="dxa"/>
            <w:vAlign w:val="center"/>
          </w:tcPr>
          <w:p w:rsidR="00360ECD" w:rsidRPr="00867502" w:rsidRDefault="00360ECD" w:rsidP="0091738A">
            <w:pPr>
              <w:spacing w:line="380" w:lineRule="exact"/>
            </w:pPr>
            <w:r w:rsidRPr="00867502">
              <w:t>М1</w:t>
            </w:r>
          </w:p>
        </w:tc>
        <w:tc>
          <w:tcPr>
            <w:tcW w:w="9214" w:type="dxa"/>
            <w:vAlign w:val="center"/>
          </w:tcPr>
          <w:p w:rsidR="00360ECD" w:rsidRPr="00867502" w:rsidRDefault="00360ECD" w:rsidP="0091738A">
            <w:pPr>
              <w:spacing w:line="380" w:lineRule="exact"/>
              <w:rPr>
                <w:i/>
              </w:rPr>
            </w:pPr>
            <w:r w:rsidRPr="00867502">
              <w:t>Отдаленные метастазы</w:t>
            </w:r>
          </w:p>
        </w:tc>
      </w:tr>
      <w:tr w:rsidR="00360ECD" w:rsidRPr="00867502" w:rsidTr="009173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1384" w:type="dxa"/>
            <w:vAlign w:val="center"/>
          </w:tcPr>
          <w:p w:rsidR="00360ECD" w:rsidRPr="00867502" w:rsidRDefault="00360ECD" w:rsidP="0091738A">
            <w:pPr>
              <w:spacing w:line="380" w:lineRule="exact"/>
            </w:pPr>
            <w:r w:rsidRPr="00867502">
              <w:t>М1а</w:t>
            </w:r>
          </w:p>
        </w:tc>
        <w:tc>
          <w:tcPr>
            <w:tcW w:w="9214" w:type="dxa"/>
            <w:vAlign w:val="center"/>
          </w:tcPr>
          <w:p w:rsidR="00360ECD" w:rsidRPr="00867502" w:rsidRDefault="00360ECD" w:rsidP="0091738A">
            <w:pPr>
              <w:spacing w:line="380" w:lineRule="exact"/>
            </w:pPr>
            <w:r w:rsidRPr="00867502">
              <w:t>Узел 3 см или менее в наибольшем измерении</w:t>
            </w:r>
          </w:p>
        </w:tc>
      </w:tr>
      <w:tr w:rsidR="00360ECD" w:rsidRPr="00867502" w:rsidTr="009173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1384" w:type="dxa"/>
            <w:vAlign w:val="center"/>
          </w:tcPr>
          <w:p w:rsidR="00360ECD" w:rsidRPr="00867502" w:rsidRDefault="00360ECD" w:rsidP="0091738A">
            <w:pPr>
              <w:spacing w:line="380" w:lineRule="exact"/>
              <w:rPr>
                <w:lang w:val="en-US"/>
              </w:rPr>
            </w:pPr>
            <w:r w:rsidRPr="00867502">
              <w:t>М1</w:t>
            </w:r>
            <w:r w:rsidRPr="00867502">
              <w:rPr>
                <w:lang w:val="en-US"/>
              </w:rPr>
              <w:t>b</w:t>
            </w:r>
          </w:p>
        </w:tc>
        <w:tc>
          <w:tcPr>
            <w:tcW w:w="9214" w:type="dxa"/>
            <w:vAlign w:val="center"/>
          </w:tcPr>
          <w:p w:rsidR="00360ECD" w:rsidRPr="00867502" w:rsidRDefault="00360ECD" w:rsidP="0091738A">
            <w:pPr>
              <w:spacing w:line="380" w:lineRule="exact"/>
            </w:pPr>
            <w:r w:rsidRPr="00867502">
              <w:t>Узел более 3 см но менее 8 см в наибольшем измерении</w:t>
            </w:r>
          </w:p>
        </w:tc>
      </w:tr>
      <w:tr w:rsidR="00360ECD" w:rsidRPr="00867502" w:rsidTr="0091738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7"/>
        </w:trPr>
        <w:tc>
          <w:tcPr>
            <w:tcW w:w="1384" w:type="dxa"/>
            <w:vAlign w:val="center"/>
          </w:tcPr>
          <w:p w:rsidR="00360ECD" w:rsidRPr="00867502" w:rsidRDefault="00360ECD" w:rsidP="0091738A">
            <w:pPr>
              <w:spacing w:line="380" w:lineRule="exact"/>
              <w:rPr>
                <w:lang w:val="en-US"/>
              </w:rPr>
            </w:pPr>
            <w:r w:rsidRPr="00867502">
              <w:rPr>
                <w:lang w:val="en-US"/>
              </w:rPr>
              <w:t>M1c</w:t>
            </w:r>
          </w:p>
        </w:tc>
        <w:tc>
          <w:tcPr>
            <w:tcW w:w="9214" w:type="dxa"/>
            <w:vAlign w:val="center"/>
          </w:tcPr>
          <w:p w:rsidR="00360ECD" w:rsidRPr="00867502" w:rsidRDefault="00360ECD" w:rsidP="0091738A">
            <w:pPr>
              <w:spacing w:line="380" w:lineRule="exact"/>
            </w:pPr>
            <w:r w:rsidRPr="00867502">
              <w:t>Узел более 8 см в наибольшем измерении</w:t>
            </w:r>
          </w:p>
        </w:tc>
      </w:tr>
    </w:tbl>
    <w:p w:rsidR="00360ECD" w:rsidRPr="00867502" w:rsidRDefault="00360ECD" w:rsidP="00360ECD">
      <w:pPr>
        <w:jc w:val="both"/>
        <w:rPr>
          <w:b/>
        </w:rPr>
      </w:pPr>
    </w:p>
    <w:p w:rsidR="00360ECD" w:rsidRDefault="00360ECD" w:rsidP="00360ECD">
      <w:pPr>
        <w:jc w:val="both"/>
        <w:rPr>
          <w:b/>
        </w:rPr>
      </w:pPr>
    </w:p>
    <w:p w:rsidR="00360ECD" w:rsidRDefault="00360ECD" w:rsidP="00360ECD">
      <w:pPr>
        <w:jc w:val="both"/>
        <w:rPr>
          <w:b/>
        </w:rPr>
      </w:pPr>
    </w:p>
    <w:p w:rsidR="00360ECD" w:rsidRDefault="00360ECD" w:rsidP="00360ECD">
      <w:pPr>
        <w:jc w:val="both"/>
        <w:rPr>
          <w:b/>
        </w:rPr>
      </w:pPr>
    </w:p>
    <w:p w:rsidR="00360ECD" w:rsidRDefault="00360ECD" w:rsidP="00360ECD">
      <w:pPr>
        <w:jc w:val="both"/>
        <w:rPr>
          <w:b/>
        </w:rPr>
      </w:pPr>
    </w:p>
    <w:p w:rsidR="00360ECD" w:rsidRDefault="00360ECD" w:rsidP="00360ECD">
      <w:pPr>
        <w:jc w:val="both"/>
        <w:rPr>
          <w:b/>
        </w:rPr>
      </w:pPr>
    </w:p>
    <w:p w:rsidR="00360ECD" w:rsidRDefault="00360ECD" w:rsidP="00360ECD">
      <w:pPr>
        <w:jc w:val="both"/>
        <w:rPr>
          <w:b/>
        </w:rPr>
      </w:pPr>
    </w:p>
    <w:p w:rsidR="00360ECD" w:rsidRPr="00867502" w:rsidRDefault="00360ECD" w:rsidP="00360ECD">
      <w:pPr>
        <w:jc w:val="both"/>
        <w:rPr>
          <w:b/>
        </w:rPr>
      </w:pPr>
      <w:r w:rsidRPr="00867502">
        <w:rPr>
          <w:b/>
        </w:rPr>
        <w:t>36.1.4. Гистологическая классификация меланомы сосудистой оболочки глаза</w:t>
      </w:r>
      <w:r>
        <w:rPr>
          <w:b/>
        </w:rPr>
        <w:t>.</w:t>
      </w:r>
    </w:p>
    <w:p w:rsidR="00360ECD" w:rsidRDefault="00360ECD" w:rsidP="00360ECD">
      <w:pPr>
        <w:jc w:val="right"/>
      </w:pPr>
      <w:r>
        <w:t>Таблица 36.4</w:t>
      </w:r>
    </w:p>
    <w:p w:rsidR="00360ECD" w:rsidRPr="00867502" w:rsidRDefault="00360ECD" w:rsidP="00360ECD">
      <w:pPr>
        <w:ind w:firstLine="709"/>
        <w:jc w:val="both"/>
      </w:pPr>
      <w:r w:rsidRPr="00867502">
        <w:rPr>
          <w:rFonts w:eastAsia="Calibri"/>
        </w:rPr>
        <w:t xml:space="preserve">Гистологическая классификация меланомы </w:t>
      </w:r>
      <w:r w:rsidRPr="00867502">
        <w:t>С69.3</w:t>
      </w:r>
      <w:r w:rsidRPr="00867502">
        <w:rPr>
          <w:b/>
          <w:vertAlign w:val="superscript"/>
        </w:rPr>
        <w:t>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74"/>
        <w:gridCol w:w="1497"/>
      </w:tblGrid>
      <w:tr w:rsidR="00360ECD" w:rsidRPr="00867502" w:rsidTr="0091738A">
        <w:tc>
          <w:tcPr>
            <w:tcW w:w="8755" w:type="dxa"/>
          </w:tcPr>
          <w:p w:rsidR="00360ECD" w:rsidRPr="00867502" w:rsidRDefault="00360ECD" w:rsidP="0091738A">
            <w:pPr>
              <w:spacing w:line="360" w:lineRule="auto"/>
              <w:jc w:val="both"/>
            </w:pPr>
          </w:p>
        </w:tc>
        <w:tc>
          <w:tcPr>
            <w:tcW w:w="1559" w:type="dxa"/>
          </w:tcPr>
          <w:p w:rsidR="00360ECD" w:rsidRPr="00867502" w:rsidRDefault="00360ECD" w:rsidP="0091738A">
            <w:pPr>
              <w:spacing w:line="360" w:lineRule="auto"/>
              <w:jc w:val="both"/>
            </w:pPr>
            <w:r w:rsidRPr="00867502">
              <w:t>Код</w:t>
            </w:r>
          </w:p>
        </w:tc>
      </w:tr>
      <w:tr w:rsidR="00360ECD" w:rsidRPr="00867502" w:rsidTr="0091738A">
        <w:tc>
          <w:tcPr>
            <w:tcW w:w="8755" w:type="dxa"/>
          </w:tcPr>
          <w:p w:rsidR="00360ECD" w:rsidRPr="00867502" w:rsidRDefault="00360ECD" w:rsidP="0091738A">
            <w:pPr>
              <w:spacing w:line="360" w:lineRule="auto"/>
              <w:jc w:val="both"/>
            </w:pPr>
            <w:r w:rsidRPr="00867502">
              <w:t>Злокачественная меланома БДУ</w:t>
            </w:r>
          </w:p>
        </w:tc>
        <w:tc>
          <w:tcPr>
            <w:tcW w:w="1559" w:type="dxa"/>
          </w:tcPr>
          <w:p w:rsidR="00360ECD" w:rsidRPr="00867502" w:rsidRDefault="00360ECD" w:rsidP="0091738A">
            <w:pPr>
              <w:spacing w:line="360" w:lineRule="auto"/>
              <w:jc w:val="both"/>
            </w:pPr>
            <w:r w:rsidRPr="00867502">
              <w:t>8720/3</w:t>
            </w:r>
          </w:p>
        </w:tc>
      </w:tr>
      <w:tr w:rsidR="00360ECD" w:rsidRPr="00867502" w:rsidTr="0091738A">
        <w:tc>
          <w:tcPr>
            <w:tcW w:w="8755" w:type="dxa"/>
          </w:tcPr>
          <w:p w:rsidR="00360ECD" w:rsidRPr="00867502" w:rsidRDefault="00360ECD" w:rsidP="0091738A">
            <w:pPr>
              <w:spacing w:line="360" w:lineRule="auto"/>
              <w:jc w:val="both"/>
            </w:pPr>
            <w:r w:rsidRPr="00867502">
              <w:t xml:space="preserve">Эпителиоидно-клеточная меланома </w:t>
            </w:r>
          </w:p>
        </w:tc>
        <w:tc>
          <w:tcPr>
            <w:tcW w:w="1559" w:type="dxa"/>
          </w:tcPr>
          <w:p w:rsidR="00360ECD" w:rsidRPr="00867502" w:rsidRDefault="00360ECD" w:rsidP="0091738A">
            <w:pPr>
              <w:spacing w:line="360" w:lineRule="auto"/>
              <w:jc w:val="both"/>
            </w:pPr>
            <w:r w:rsidRPr="00867502">
              <w:t>8771/3</w:t>
            </w:r>
          </w:p>
        </w:tc>
      </w:tr>
      <w:tr w:rsidR="00360ECD" w:rsidRPr="00867502" w:rsidTr="0091738A">
        <w:tc>
          <w:tcPr>
            <w:tcW w:w="8755" w:type="dxa"/>
          </w:tcPr>
          <w:p w:rsidR="00360ECD" w:rsidRPr="00867502" w:rsidRDefault="00360ECD" w:rsidP="0091738A">
            <w:pPr>
              <w:spacing w:line="360" w:lineRule="auto"/>
              <w:jc w:val="both"/>
            </w:pPr>
            <w:r w:rsidRPr="00867502">
              <w:t xml:space="preserve">Веретеноклеточная меланома БДУ </w:t>
            </w:r>
          </w:p>
        </w:tc>
        <w:tc>
          <w:tcPr>
            <w:tcW w:w="1559" w:type="dxa"/>
          </w:tcPr>
          <w:p w:rsidR="00360ECD" w:rsidRPr="00867502" w:rsidRDefault="00360ECD" w:rsidP="0091738A">
            <w:pPr>
              <w:spacing w:line="360" w:lineRule="auto"/>
              <w:jc w:val="both"/>
            </w:pPr>
            <w:r w:rsidRPr="00867502">
              <w:t>8772/3</w:t>
            </w:r>
          </w:p>
        </w:tc>
      </w:tr>
      <w:tr w:rsidR="00360ECD" w:rsidRPr="00867502" w:rsidTr="0091738A">
        <w:tc>
          <w:tcPr>
            <w:tcW w:w="8755" w:type="dxa"/>
          </w:tcPr>
          <w:p w:rsidR="00360ECD" w:rsidRPr="00867502" w:rsidRDefault="00360ECD" w:rsidP="0091738A">
            <w:pPr>
              <w:spacing w:line="360" w:lineRule="auto"/>
              <w:jc w:val="both"/>
            </w:pPr>
            <w:r w:rsidRPr="00867502">
              <w:t xml:space="preserve">Веретеноклеточная меланома, тип А </w:t>
            </w:r>
          </w:p>
        </w:tc>
        <w:tc>
          <w:tcPr>
            <w:tcW w:w="1559" w:type="dxa"/>
          </w:tcPr>
          <w:p w:rsidR="00360ECD" w:rsidRPr="00867502" w:rsidRDefault="00360ECD" w:rsidP="0091738A">
            <w:pPr>
              <w:spacing w:line="360" w:lineRule="auto"/>
              <w:jc w:val="both"/>
            </w:pPr>
            <w:r w:rsidRPr="00867502">
              <w:t>8773/3</w:t>
            </w:r>
          </w:p>
        </w:tc>
      </w:tr>
      <w:tr w:rsidR="00360ECD" w:rsidRPr="00867502" w:rsidTr="0091738A">
        <w:tc>
          <w:tcPr>
            <w:tcW w:w="8755" w:type="dxa"/>
          </w:tcPr>
          <w:p w:rsidR="00360ECD" w:rsidRPr="00867502" w:rsidRDefault="00360ECD" w:rsidP="0091738A">
            <w:pPr>
              <w:spacing w:line="360" w:lineRule="auto"/>
              <w:jc w:val="both"/>
            </w:pPr>
            <w:r w:rsidRPr="00867502">
              <w:t xml:space="preserve">Веретеноклеточная меланома, тип B </w:t>
            </w:r>
          </w:p>
        </w:tc>
        <w:tc>
          <w:tcPr>
            <w:tcW w:w="1559" w:type="dxa"/>
          </w:tcPr>
          <w:p w:rsidR="00360ECD" w:rsidRPr="00867502" w:rsidRDefault="00360ECD" w:rsidP="0091738A">
            <w:pPr>
              <w:spacing w:line="360" w:lineRule="auto"/>
              <w:jc w:val="both"/>
            </w:pPr>
            <w:r w:rsidRPr="00867502">
              <w:t>8774/3</w:t>
            </w:r>
          </w:p>
        </w:tc>
      </w:tr>
    </w:tbl>
    <w:p w:rsidR="00360ECD" w:rsidRPr="00867502" w:rsidRDefault="00360ECD" w:rsidP="00360ECD">
      <w:pPr>
        <w:ind w:firstLine="709"/>
        <w:contextualSpacing/>
        <w:rPr>
          <w:rFonts w:eastAsia="Calibri"/>
          <w:szCs w:val="24"/>
          <w:lang w:eastAsia="en-US"/>
        </w:rPr>
      </w:pPr>
      <w:r w:rsidRPr="00867502">
        <w:rPr>
          <w:rFonts w:eastAsia="Calibri"/>
          <w:szCs w:val="24"/>
          <w:lang w:eastAsia="en-US"/>
        </w:rPr>
        <w:t>Примечания:</w:t>
      </w:r>
    </w:p>
    <w:p w:rsidR="00360ECD" w:rsidRPr="00867502" w:rsidRDefault="00360ECD" w:rsidP="00360ECD">
      <w:pPr>
        <w:ind w:firstLine="709"/>
        <w:jc w:val="both"/>
        <w:rPr>
          <w:rFonts w:eastAsia="Calibri"/>
          <w:szCs w:val="24"/>
          <w:lang w:eastAsia="en-US"/>
        </w:rPr>
      </w:pPr>
      <w:r w:rsidRPr="00867502">
        <w:rPr>
          <w:rFonts w:eastAsia="Calibri"/>
          <w:szCs w:val="24"/>
          <w:vertAlign w:val="superscript"/>
          <w:lang w:eastAsia="en-US"/>
        </w:rPr>
        <w:t>1</w:t>
      </w:r>
      <w:r w:rsidRPr="00867502">
        <w:rPr>
          <w:rFonts w:eastAsia="Calibri"/>
          <w:szCs w:val="24"/>
          <w:lang w:eastAsia="en-US"/>
        </w:rPr>
        <w:t>Морфологические коды установлены Международной Классификацией Болезней, рубрика Онкология (</w:t>
      </w:r>
      <w:r w:rsidRPr="00867502">
        <w:rPr>
          <w:rFonts w:eastAsia="Calibri"/>
          <w:szCs w:val="24"/>
          <w:lang w:val="en-US" w:eastAsia="en-US"/>
        </w:rPr>
        <w:t>ICD</w:t>
      </w:r>
      <w:r w:rsidRPr="00867502">
        <w:rPr>
          <w:rFonts w:eastAsia="Calibri"/>
          <w:szCs w:val="24"/>
          <w:lang w:eastAsia="en-US"/>
        </w:rPr>
        <w:t>-</w:t>
      </w:r>
      <w:r w:rsidRPr="00867502">
        <w:rPr>
          <w:rFonts w:eastAsia="Calibri"/>
          <w:szCs w:val="24"/>
          <w:lang w:val="en-US" w:eastAsia="en-US"/>
        </w:rPr>
        <w:t>O</w:t>
      </w:r>
      <w:r w:rsidRPr="00867502">
        <w:rPr>
          <w:rFonts w:eastAsia="Calibri"/>
          <w:szCs w:val="24"/>
          <w:lang w:eastAsia="en-US"/>
        </w:rPr>
        <w:t xml:space="preserve">) (2000). Потенциал </w:t>
      </w:r>
      <w:r w:rsidRPr="00867502">
        <w:rPr>
          <w:rFonts w:eastAsia="Calibri"/>
          <w:szCs w:val="24"/>
          <w:lang w:eastAsia="en-US"/>
        </w:rPr>
        <w:lastRenderedPageBreak/>
        <w:t>опухоли закодирован как: /0 для доброкачественных опухолей, /1 для опухолей неопределенного, пограничного или неясного потенциала, /2 для рака in situ и интраэпителиальных неоплазий высокой степени (III степени) и /3 для злокачественных опухолей.</w:t>
      </w:r>
    </w:p>
    <w:p w:rsidR="00360ECD" w:rsidRPr="00867502" w:rsidRDefault="00360ECD" w:rsidP="00360ECD">
      <w:pPr>
        <w:ind w:firstLine="709"/>
        <w:contextualSpacing/>
        <w:rPr>
          <w:rFonts w:eastAsia="Calibri"/>
          <w:szCs w:val="24"/>
          <w:lang w:eastAsia="en-US"/>
        </w:rPr>
      </w:pPr>
      <w:r w:rsidRPr="00867502">
        <w:rPr>
          <w:rFonts w:eastAsia="Calibri"/>
          <w:szCs w:val="24"/>
          <w:lang w:eastAsia="en-US"/>
        </w:rPr>
        <w:t xml:space="preserve">Новые коды одобрены Комитетом МАИР/ВОЗ для </w:t>
      </w:r>
      <w:r w:rsidRPr="00867502">
        <w:rPr>
          <w:rFonts w:eastAsia="Calibri"/>
          <w:szCs w:val="24"/>
          <w:lang w:val="en-US" w:eastAsia="en-US"/>
        </w:rPr>
        <w:t>ICD</w:t>
      </w:r>
      <w:r w:rsidRPr="00867502">
        <w:rPr>
          <w:rFonts w:eastAsia="Calibri"/>
          <w:szCs w:val="24"/>
          <w:lang w:eastAsia="en-US"/>
        </w:rPr>
        <w:t>-</w:t>
      </w:r>
      <w:r w:rsidRPr="00867502">
        <w:rPr>
          <w:rFonts w:eastAsia="Calibri"/>
          <w:szCs w:val="24"/>
          <w:lang w:val="en-US" w:eastAsia="en-US"/>
        </w:rPr>
        <w:t>O</w:t>
      </w:r>
      <w:r w:rsidRPr="00867502">
        <w:rPr>
          <w:rFonts w:eastAsia="Calibri"/>
          <w:szCs w:val="24"/>
          <w:lang w:eastAsia="en-US"/>
        </w:rPr>
        <w:t xml:space="preserve"> в 2012 г.</w:t>
      </w:r>
    </w:p>
    <w:p w:rsidR="00360ECD" w:rsidRPr="00867502" w:rsidRDefault="00360ECD" w:rsidP="00360ECD">
      <w:pPr>
        <w:ind w:firstLine="709"/>
        <w:rPr>
          <w:b/>
        </w:rPr>
      </w:pPr>
    </w:p>
    <w:p w:rsidR="00360ECD" w:rsidRDefault="00360ECD" w:rsidP="00360ECD">
      <w:pPr>
        <w:spacing w:line="360" w:lineRule="auto"/>
        <w:jc w:val="right"/>
      </w:pPr>
      <w:r>
        <w:t>Таблица 36.5</w:t>
      </w:r>
    </w:p>
    <w:p w:rsidR="00360ECD" w:rsidRPr="00867502" w:rsidRDefault="00360ECD" w:rsidP="00360ECD">
      <w:pPr>
        <w:ind w:firstLine="709"/>
        <w:jc w:val="right"/>
      </w:pPr>
      <w:r w:rsidRPr="00867502">
        <w:t>Соотношение TNM и стадий опухолевого процесса</w:t>
      </w:r>
    </w:p>
    <w:tbl>
      <w:tblPr>
        <w:tblW w:w="100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00"/>
        <w:gridCol w:w="1390"/>
        <w:gridCol w:w="1390"/>
        <w:gridCol w:w="902"/>
        <w:gridCol w:w="1200"/>
        <w:gridCol w:w="1520"/>
        <w:gridCol w:w="1377"/>
        <w:gridCol w:w="1039"/>
      </w:tblGrid>
      <w:tr w:rsidR="00360ECD" w:rsidRPr="00867502" w:rsidTr="0091738A">
        <w:trPr>
          <w:trHeight w:val="78"/>
          <w:jc w:val="center"/>
        </w:trPr>
        <w:tc>
          <w:tcPr>
            <w:tcW w:w="4882" w:type="dxa"/>
            <w:gridSpan w:val="4"/>
          </w:tcPr>
          <w:p w:rsidR="00360ECD" w:rsidRPr="00867502" w:rsidRDefault="00360ECD" w:rsidP="0091738A">
            <w:pPr>
              <w:spacing w:line="360" w:lineRule="auto"/>
              <w:jc w:val="center"/>
              <w:rPr>
                <w:b/>
              </w:rPr>
            </w:pPr>
            <w:r w:rsidRPr="00867502">
              <w:rPr>
                <w:b/>
              </w:rPr>
              <w:t>Клиническая</w:t>
            </w:r>
          </w:p>
        </w:tc>
        <w:tc>
          <w:tcPr>
            <w:tcW w:w="5136" w:type="dxa"/>
            <w:gridSpan w:val="4"/>
          </w:tcPr>
          <w:p w:rsidR="00360ECD" w:rsidRPr="00867502" w:rsidRDefault="00360ECD" w:rsidP="0091738A">
            <w:pPr>
              <w:spacing w:line="360" w:lineRule="auto"/>
              <w:jc w:val="center"/>
              <w:rPr>
                <w:b/>
              </w:rPr>
            </w:pPr>
            <w:r w:rsidRPr="00867502">
              <w:rPr>
                <w:b/>
              </w:rPr>
              <w:t>Патоморфологическая</w:t>
            </w:r>
          </w:p>
        </w:tc>
      </w:tr>
      <w:tr w:rsidR="00360ECD" w:rsidRPr="00867502" w:rsidTr="0091738A">
        <w:tblPrEx>
          <w:tblLook w:val="01E0"/>
        </w:tblPrEx>
        <w:trPr>
          <w:trHeight w:val="229"/>
          <w:jc w:val="center"/>
        </w:trPr>
        <w:tc>
          <w:tcPr>
            <w:tcW w:w="1200" w:type="dxa"/>
          </w:tcPr>
          <w:p w:rsidR="00360ECD" w:rsidRPr="00867502" w:rsidRDefault="00360ECD" w:rsidP="0091738A">
            <w:pPr>
              <w:spacing w:line="360" w:lineRule="auto"/>
              <w:jc w:val="center"/>
              <w:rPr>
                <w:b/>
                <w:i/>
              </w:rPr>
            </w:pPr>
            <w:r w:rsidRPr="00867502">
              <w:rPr>
                <w:b/>
                <w:i/>
              </w:rPr>
              <w:t>Стадия</w:t>
            </w:r>
          </w:p>
        </w:tc>
        <w:tc>
          <w:tcPr>
            <w:tcW w:w="1390" w:type="dxa"/>
          </w:tcPr>
          <w:p w:rsidR="00360ECD" w:rsidRPr="00867502" w:rsidRDefault="00360ECD" w:rsidP="0091738A">
            <w:pPr>
              <w:spacing w:line="360" w:lineRule="auto"/>
              <w:jc w:val="center"/>
              <w:rPr>
                <w:b/>
                <w:i/>
                <w:lang w:val="en-US"/>
              </w:rPr>
            </w:pPr>
            <w:r w:rsidRPr="00867502">
              <w:rPr>
                <w:b/>
                <w:i/>
                <w:lang w:val="en-US"/>
              </w:rPr>
              <w:t>T</w:t>
            </w:r>
          </w:p>
        </w:tc>
        <w:tc>
          <w:tcPr>
            <w:tcW w:w="1390" w:type="dxa"/>
          </w:tcPr>
          <w:p w:rsidR="00360ECD" w:rsidRPr="00867502" w:rsidRDefault="00360ECD" w:rsidP="0091738A">
            <w:pPr>
              <w:spacing w:line="360" w:lineRule="auto"/>
              <w:jc w:val="center"/>
              <w:rPr>
                <w:b/>
                <w:i/>
                <w:lang w:val="en-US"/>
              </w:rPr>
            </w:pPr>
            <w:r w:rsidRPr="00867502">
              <w:rPr>
                <w:b/>
                <w:i/>
                <w:lang w:val="en-US"/>
              </w:rPr>
              <w:t>N</w:t>
            </w:r>
          </w:p>
        </w:tc>
        <w:tc>
          <w:tcPr>
            <w:tcW w:w="902" w:type="dxa"/>
          </w:tcPr>
          <w:p w:rsidR="00360ECD" w:rsidRPr="00867502" w:rsidRDefault="00360ECD" w:rsidP="0091738A">
            <w:pPr>
              <w:spacing w:line="360" w:lineRule="auto"/>
              <w:jc w:val="center"/>
              <w:rPr>
                <w:b/>
                <w:i/>
                <w:lang w:val="en-US"/>
              </w:rPr>
            </w:pPr>
            <w:r w:rsidRPr="00867502">
              <w:rPr>
                <w:b/>
                <w:i/>
                <w:lang w:val="en-US"/>
              </w:rPr>
              <w:t>M</w:t>
            </w:r>
          </w:p>
        </w:tc>
        <w:tc>
          <w:tcPr>
            <w:tcW w:w="1200" w:type="dxa"/>
          </w:tcPr>
          <w:p w:rsidR="00360ECD" w:rsidRPr="00867502" w:rsidRDefault="00360ECD" w:rsidP="0091738A">
            <w:pPr>
              <w:spacing w:line="360" w:lineRule="auto"/>
              <w:jc w:val="center"/>
              <w:rPr>
                <w:b/>
                <w:i/>
              </w:rPr>
            </w:pPr>
            <w:r w:rsidRPr="00867502">
              <w:rPr>
                <w:b/>
                <w:i/>
              </w:rPr>
              <w:t>Стадия</w:t>
            </w:r>
          </w:p>
        </w:tc>
        <w:tc>
          <w:tcPr>
            <w:tcW w:w="1520" w:type="dxa"/>
          </w:tcPr>
          <w:p w:rsidR="00360ECD" w:rsidRPr="00867502" w:rsidRDefault="00360ECD" w:rsidP="0091738A">
            <w:pPr>
              <w:spacing w:line="360" w:lineRule="auto"/>
              <w:jc w:val="center"/>
              <w:rPr>
                <w:b/>
                <w:i/>
                <w:lang w:val="en-US"/>
              </w:rPr>
            </w:pPr>
            <w:r w:rsidRPr="00867502">
              <w:rPr>
                <w:b/>
                <w:i/>
                <w:lang w:val="en-US"/>
              </w:rPr>
              <w:t>T</w:t>
            </w:r>
          </w:p>
        </w:tc>
        <w:tc>
          <w:tcPr>
            <w:tcW w:w="1377" w:type="dxa"/>
          </w:tcPr>
          <w:p w:rsidR="00360ECD" w:rsidRPr="00867502" w:rsidRDefault="00360ECD" w:rsidP="0091738A">
            <w:pPr>
              <w:spacing w:line="360" w:lineRule="auto"/>
              <w:jc w:val="center"/>
              <w:rPr>
                <w:b/>
                <w:i/>
                <w:lang w:val="en-US"/>
              </w:rPr>
            </w:pPr>
            <w:r w:rsidRPr="00867502">
              <w:rPr>
                <w:b/>
                <w:i/>
                <w:lang w:val="en-US"/>
              </w:rPr>
              <w:t>N</w:t>
            </w:r>
          </w:p>
        </w:tc>
        <w:tc>
          <w:tcPr>
            <w:tcW w:w="1039" w:type="dxa"/>
          </w:tcPr>
          <w:p w:rsidR="00360ECD" w:rsidRPr="00867502" w:rsidRDefault="00360ECD" w:rsidP="0091738A">
            <w:pPr>
              <w:spacing w:line="360" w:lineRule="auto"/>
              <w:jc w:val="center"/>
              <w:rPr>
                <w:b/>
                <w:i/>
                <w:lang w:val="en-US"/>
              </w:rPr>
            </w:pPr>
            <w:r w:rsidRPr="00867502">
              <w:rPr>
                <w:b/>
                <w:i/>
                <w:lang w:val="en-US"/>
              </w:rPr>
              <w:t>M</w:t>
            </w:r>
          </w:p>
        </w:tc>
      </w:tr>
      <w:tr w:rsidR="00360ECD" w:rsidRPr="00867502" w:rsidTr="0091738A">
        <w:tblPrEx>
          <w:tblLook w:val="01E0"/>
        </w:tblPrEx>
        <w:trPr>
          <w:trHeight w:val="301"/>
          <w:jc w:val="center"/>
        </w:trPr>
        <w:tc>
          <w:tcPr>
            <w:tcW w:w="1200" w:type="dxa"/>
            <w:vAlign w:val="center"/>
          </w:tcPr>
          <w:p w:rsidR="00360ECD" w:rsidRPr="00867502" w:rsidRDefault="00360ECD" w:rsidP="0091738A">
            <w:pPr>
              <w:spacing w:line="360" w:lineRule="auto"/>
              <w:rPr>
                <w:lang w:val="en-US"/>
              </w:rPr>
            </w:pPr>
            <w:r w:rsidRPr="00867502">
              <w:rPr>
                <w:lang w:val="en-US"/>
              </w:rPr>
              <w:t>I</w:t>
            </w:r>
          </w:p>
        </w:tc>
        <w:tc>
          <w:tcPr>
            <w:tcW w:w="1390" w:type="dxa"/>
          </w:tcPr>
          <w:p w:rsidR="00360ECD" w:rsidRPr="00867502" w:rsidRDefault="00360ECD" w:rsidP="0091738A">
            <w:pPr>
              <w:spacing w:line="360" w:lineRule="auto"/>
              <w:jc w:val="center"/>
            </w:pPr>
            <w:r w:rsidRPr="00867502">
              <w:t>Т1а</w:t>
            </w:r>
          </w:p>
        </w:tc>
        <w:tc>
          <w:tcPr>
            <w:tcW w:w="1390" w:type="dxa"/>
          </w:tcPr>
          <w:p w:rsidR="00360ECD" w:rsidRPr="00867502" w:rsidRDefault="00360ECD" w:rsidP="0091738A">
            <w:pPr>
              <w:spacing w:line="360" w:lineRule="auto"/>
              <w:jc w:val="center"/>
              <w:rPr>
                <w:lang w:val="en-US"/>
              </w:rPr>
            </w:pPr>
            <w:r w:rsidRPr="00867502">
              <w:rPr>
                <w:lang w:val="en-US"/>
              </w:rPr>
              <w:t>N0</w:t>
            </w:r>
          </w:p>
        </w:tc>
        <w:tc>
          <w:tcPr>
            <w:tcW w:w="902" w:type="dxa"/>
          </w:tcPr>
          <w:p w:rsidR="00360ECD" w:rsidRPr="00867502" w:rsidRDefault="00360ECD" w:rsidP="0091738A">
            <w:pPr>
              <w:spacing w:line="360" w:lineRule="auto"/>
              <w:jc w:val="center"/>
              <w:rPr>
                <w:lang w:val="en-US"/>
              </w:rPr>
            </w:pPr>
            <w:r w:rsidRPr="00867502">
              <w:rPr>
                <w:lang w:val="en-US"/>
              </w:rPr>
              <w:t>M0</w:t>
            </w:r>
          </w:p>
        </w:tc>
        <w:tc>
          <w:tcPr>
            <w:tcW w:w="1200" w:type="dxa"/>
          </w:tcPr>
          <w:p w:rsidR="00360ECD" w:rsidRPr="00867502" w:rsidRDefault="00360ECD" w:rsidP="0091738A">
            <w:pPr>
              <w:spacing w:line="360" w:lineRule="auto"/>
              <w:jc w:val="center"/>
              <w:rPr>
                <w:lang w:val="en-US"/>
              </w:rPr>
            </w:pPr>
            <w:r w:rsidRPr="00867502">
              <w:rPr>
                <w:lang w:val="en-US"/>
              </w:rPr>
              <w:t>I</w:t>
            </w:r>
          </w:p>
        </w:tc>
        <w:tc>
          <w:tcPr>
            <w:tcW w:w="1520" w:type="dxa"/>
          </w:tcPr>
          <w:p w:rsidR="00360ECD" w:rsidRPr="00867502" w:rsidRDefault="00360ECD" w:rsidP="0091738A">
            <w:pPr>
              <w:spacing w:line="360" w:lineRule="auto"/>
              <w:jc w:val="center"/>
            </w:pPr>
            <w:r w:rsidRPr="00867502">
              <w:t>Т1а</w:t>
            </w:r>
          </w:p>
        </w:tc>
        <w:tc>
          <w:tcPr>
            <w:tcW w:w="1377" w:type="dxa"/>
          </w:tcPr>
          <w:p w:rsidR="00360ECD" w:rsidRPr="00867502" w:rsidRDefault="00360ECD" w:rsidP="0091738A">
            <w:pPr>
              <w:spacing w:line="360" w:lineRule="auto"/>
              <w:jc w:val="center"/>
              <w:rPr>
                <w:lang w:val="en-US"/>
              </w:rPr>
            </w:pPr>
            <w:r w:rsidRPr="00867502">
              <w:rPr>
                <w:lang w:val="en-US"/>
              </w:rPr>
              <w:t>N0</w:t>
            </w:r>
          </w:p>
        </w:tc>
        <w:tc>
          <w:tcPr>
            <w:tcW w:w="1039" w:type="dxa"/>
          </w:tcPr>
          <w:p w:rsidR="00360ECD" w:rsidRPr="00867502" w:rsidRDefault="00360ECD" w:rsidP="0091738A">
            <w:pPr>
              <w:spacing w:line="360" w:lineRule="auto"/>
              <w:jc w:val="center"/>
              <w:rPr>
                <w:lang w:val="en-US"/>
              </w:rPr>
            </w:pPr>
            <w:r w:rsidRPr="00867502">
              <w:rPr>
                <w:lang w:val="en-US"/>
              </w:rPr>
              <w:t>M0</w:t>
            </w:r>
          </w:p>
        </w:tc>
      </w:tr>
      <w:tr w:rsidR="00360ECD" w:rsidRPr="00867502" w:rsidTr="0091738A">
        <w:tblPrEx>
          <w:tblLook w:val="01E0"/>
        </w:tblPrEx>
        <w:trPr>
          <w:trHeight w:val="324"/>
          <w:jc w:val="center"/>
        </w:trPr>
        <w:tc>
          <w:tcPr>
            <w:tcW w:w="1200" w:type="dxa"/>
            <w:vAlign w:val="center"/>
          </w:tcPr>
          <w:p w:rsidR="00360ECD" w:rsidRPr="00867502" w:rsidRDefault="00360ECD" w:rsidP="0091738A">
            <w:pPr>
              <w:spacing w:line="360" w:lineRule="auto"/>
              <w:rPr>
                <w:lang w:val="en-US"/>
              </w:rPr>
            </w:pPr>
            <w:r w:rsidRPr="00867502">
              <w:rPr>
                <w:lang w:val="en-US"/>
              </w:rPr>
              <w:t>IIA</w:t>
            </w:r>
          </w:p>
        </w:tc>
        <w:tc>
          <w:tcPr>
            <w:tcW w:w="1390" w:type="dxa"/>
          </w:tcPr>
          <w:p w:rsidR="00360ECD" w:rsidRPr="00867502" w:rsidRDefault="00360ECD" w:rsidP="0091738A">
            <w:pPr>
              <w:spacing w:line="360" w:lineRule="auto"/>
              <w:jc w:val="center"/>
              <w:rPr>
                <w:lang w:val="en-US"/>
              </w:rPr>
            </w:pPr>
            <w:r w:rsidRPr="00867502">
              <w:rPr>
                <w:lang w:val="en-US"/>
              </w:rPr>
              <w:t>T1b–d, T2a</w:t>
            </w:r>
          </w:p>
        </w:tc>
        <w:tc>
          <w:tcPr>
            <w:tcW w:w="1390" w:type="dxa"/>
          </w:tcPr>
          <w:p w:rsidR="00360ECD" w:rsidRPr="00867502" w:rsidRDefault="00360ECD" w:rsidP="0091738A">
            <w:pPr>
              <w:spacing w:line="360" w:lineRule="auto"/>
              <w:jc w:val="center"/>
              <w:rPr>
                <w:lang w:val="en-US"/>
              </w:rPr>
            </w:pPr>
            <w:r w:rsidRPr="00867502">
              <w:rPr>
                <w:lang w:val="en-US"/>
              </w:rPr>
              <w:t>N0</w:t>
            </w:r>
          </w:p>
        </w:tc>
        <w:tc>
          <w:tcPr>
            <w:tcW w:w="902" w:type="dxa"/>
          </w:tcPr>
          <w:p w:rsidR="00360ECD" w:rsidRPr="00867502" w:rsidRDefault="00360ECD" w:rsidP="0091738A">
            <w:pPr>
              <w:spacing w:line="360" w:lineRule="auto"/>
              <w:jc w:val="center"/>
              <w:rPr>
                <w:lang w:val="en-US"/>
              </w:rPr>
            </w:pPr>
            <w:r w:rsidRPr="00867502">
              <w:rPr>
                <w:lang w:val="en-US"/>
              </w:rPr>
              <w:t>M0</w:t>
            </w:r>
          </w:p>
        </w:tc>
        <w:tc>
          <w:tcPr>
            <w:tcW w:w="1200" w:type="dxa"/>
          </w:tcPr>
          <w:p w:rsidR="00360ECD" w:rsidRPr="00867502" w:rsidRDefault="00360ECD" w:rsidP="0091738A">
            <w:pPr>
              <w:spacing w:line="360" w:lineRule="auto"/>
              <w:jc w:val="center"/>
              <w:rPr>
                <w:lang w:val="en-US"/>
              </w:rPr>
            </w:pPr>
            <w:r w:rsidRPr="00867502">
              <w:rPr>
                <w:lang w:val="en-US"/>
              </w:rPr>
              <w:t>IIA</w:t>
            </w:r>
          </w:p>
        </w:tc>
        <w:tc>
          <w:tcPr>
            <w:tcW w:w="1520" w:type="dxa"/>
          </w:tcPr>
          <w:p w:rsidR="00360ECD" w:rsidRPr="00867502" w:rsidRDefault="00360ECD" w:rsidP="0091738A">
            <w:pPr>
              <w:spacing w:line="360" w:lineRule="auto"/>
              <w:jc w:val="center"/>
              <w:rPr>
                <w:lang w:val="en-US"/>
              </w:rPr>
            </w:pPr>
            <w:r w:rsidRPr="00867502">
              <w:rPr>
                <w:lang w:val="en-US"/>
              </w:rPr>
              <w:t>T1b–d, T2a</w:t>
            </w:r>
          </w:p>
        </w:tc>
        <w:tc>
          <w:tcPr>
            <w:tcW w:w="1377" w:type="dxa"/>
          </w:tcPr>
          <w:p w:rsidR="00360ECD" w:rsidRPr="00867502" w:rsidRDefault="00360ECD" w:rsidP="0091738A">
            <w:pPr>
              <w:spacing w:line="360" w:lineRule="auto"/>
              <w:jc w:val="center"/>
              <w:rPr>
                <w:lang w:val="en-US"/>
              </w:rPr>
            </w:pPr>
            <w:r w:rsidRPr="00867502">
              <w:rPr>
                <w:lang w:val="en-US"/>
              </w:rPr>
              <w:t>N0</w:t>
            </w:r>
          </w:p>
        </w:tc>
        <w:tc>
          <w:tcPr>
            <w:tcW w:w="1039" w:type="dxa"/>
          </w:tcPr>
          <w:p w:rsidR="00360ECD" w:rsidRPr="00867502" w:rsidRDefault="00360ECD" w:rsidP="0091738A">
            <w:pPr>
              <w:spacing w:line="360" w:lineRule="auto"/>
              <w:jc w:val="center"/>
              <w:rPr>
                <w:lang w:val="en-US"/>
              </w:rPr>
            </w:pPr>
            <w:r w:rsidRPr="00867502">
              <w:rPr>
                <w:lang w:val="en-US"/>
              </w:rPr>
              <w:t>M0</w:t>
            </w:r>
          </w:p>
        </w:tc>
      </w:tr>
      <w:tr w:rsidR="00360ECD" w:rsidRPr="00867502" w:rsidTr="0091738A">
        <w:tblPrEx>
          <w:tblLook w:val="01E0"/>
        </w:tblPrEx>
        <w:trPr>
          <w:trHeight w:val="301"/>
          <w:jc w:val="center"/>
        </w:trPr>
        <w:tc>
          <w:tcPr>
            <w:tcW w:w="1200" w:type="dxa"/>
            <w:vAlign w:val="center"/>
          </w:tcPr>
          <w:p w:rsidR="00360ECD" w:rsidRPr="00867502" w:rsidRDefault="00360ECD" w:rsidP="0091738A">
            <w:pPr>
              <w:spacing w:line="360" w:lineRule="auto"/>
              <w:rPr>
                <w:lang w:val="en-US"/>
              </w:rPr>
            </w:pPr>
            <w:r w:rsidRPr="00867502">
              <w:rPr>
                <w:lang w:val="en-US"/>
              </w:rPr>
              <w:t>IIB</w:t>
            </w:r>
          </w:p>
        </w:tc>
        <w:tc>
          <w:tcPr>
            <w:tcW w:w="1390" w:type="dxa"/>
          </w:tcPr>
          <w:p w:rsidR="00360ECD" w:rsidRPr="00867502" w:rsidRDefault="00360ECD" w:rsidP="0091738A">
            <w:pPr>
              <w:spacing w:line="360" w:lineRule="auto"/>
              <w:jc w:val="center"/>
              <w:rPr>
                <w:lang w:val="en-US"/>
              </w:rPr>
            </w:pPr>
            <w:r w:rsidRPr="00867502">
              <w:rPr>
                <w:lang w:val="en-US"/>
              </w:rPr>
              <w:t>T2b, T3a</w:t>
            </w:r>
          </w:p>
        </w:tc>
        <w:tc>
          <w:tcPr>
            <w:tcW w:w="1390" w:type="dxa"/>
          </w:tcPr>
          <w:p w:rsidR="00360ECD" w:rsidRPr="00867502" w:rsidRDefault="00360ECD" w:rsidP="0091738A">
            <w:pPr>
              <w:spacing w:line="360" w:lineRule="auto"/>
              <w:jc w:val="center"/>
              <w:rPr>
                <w:lang w:val="en-US"/>
              </w:rPr>
            </w:pPr>
            <w:r w:rsidRPr="00867502">
              <w:rPr>
                <w:lang w:val="en-US"/>
              </w:rPr>
              <w:t>N0</w:t>
            </w:r>
          </w:p>
        </w:tc>
        <w:tc>
          <w:tcPr>
            <w:tcW w:w="902" w:type="dxa"/>
          </w:tcPr>
          <w:p w:rsidR="00360ECD" w:rsidRPr="00867502" w:rsidRDefault="00360ECD" w:rsidP="0091738A">
            <w:pPr>
              <w:spacing w:line="360" w:lineRule="auto"/>
              <w:jc w:val="center"/>
            </w:pPr>
            <w:r w:rsidRPr="00867502">
              <w:rPr>
                <w:lang w:val="en-US"/>
              </w:rPr>
              <w:t>M</w:t>
            </w:r>
            <w:r w:rsidRPr="00867502">
              <w:t>0</w:t>
            </w:r>
          </w:p>
        </w:tc>
        <w:tc>
          <w:tcPr>
            <w:tcW w:w="1200" w:type="dxa"/>
          </w:tcPr>
          <w:p w:rsidR="00360ECD" w:rsidRPr="00867502" w:rsidRDefault="00360ECD" w:rsidP="0091738A">
            <w:pPr>
              <w:spacing w:line="360" w:lineRule="auto"/>
              <w:jc w:val="center"/>
              <w:rPr>
                <w:lang w:val="en-US"/>
              </w:rPr>
            </w:pPr>
            <w:r w:rsidRPr="00867502">
              <w:rPr>
                <w:lang w:val="en-US"/>
              </w:rPr>
              <w:t>IIB</w:t>
            </w:r>
          </w:p>
        </w:tc>
        <w:tc>
          <w:tcPr>
            <w:tcW w:w="1520" w:type="dxa"/>
          </w:tcPr>
          <w:p w:rsidR="00360ECD" w:rsidRPr="00867502" w:rsidRDefault="00360ECD" w:rsidP="0091738A">
            <w:pPr>
              <w:spacing w:line="360" w:lineRule="auto"/>
              <w:jc w:val="center"/>
              <w:rPr>
                <w:lang w:val="en-US"/>
              </w:rPr>
            </w:pPr>
            <w:r w:rsidRPr="00867502">
              <w:rPr>
                <w:lang w:val="en-US"/>
              </w:rPr>
              <w:t>T2b, T3a</w:t>
            </w:r>
          </w:p>
        </w:tc>
        <w:tc>
          <w:tcPr>
            <w:tcW w:w="1377" w:type="dxa"/>
          </w:tcPr>
          <w:p w:rsidR="00360ECD" w:rsidRPr="00867502" w:rsidRDefault="00360ECD" w:rsidP="0091738A">
            <w:pPr>
              <w:spacing w:line="360" w:lineRule="auto"/>
              <w:jc w:val="center"/>
              <w:rPr>
                <w:lang w:val="en-US"/>
              </w:rPr>
            </w:pPr>
            <w:r w:rsidRPr="00867502">
              <w:rPr>
                <w:lang w:val="en-US"/>
              </w:rPr>
              <w:t>N0</w:t>
            </w:r>
          </w:p>
        </w:tc>
        <w:tc>
          <w:tcPr>
            <w:tcW w:w="1039" w:type="dxa"/>
          </w:tcPr>
          <w:p w:rsidR="00360ECD" w:rsidRPr="00867502" w:rsidRDefault="00360ECD" w:rsidP="0091738A">
            <w:pPr>
              <w:spacing w:line="360" w:lineRule="auto"/>
              <w:jc w:val="center"/>
            </w:pPr>
            <w:r w:rsidRPr="00867502">
              <w:rPr>
                <w:lang w:val="en-US"/>
              </w:rPr>
              <w:t>M</w:t>
            </w:r>
            <w:r w:rsidRPr="00867502">
              <w:t>0</w:t>
            </w:r>
          </w:p>
        </w:tc>
      </w:tr>
      <w:tr w:rsidR="00360ECD" w:rsidRPr="00867502" w:rsidTr="0091738A">
        <w:tblPrEx>
          <w:tblLook w:val="01E0"/>
        </w:tblPrEx>
        <w:trPr>
          <w:trHeight w:val="301"/>
          <w:jc w:val="center"/>
        </w:trPr>
        <w:tc>
          <w:tcPr>
            <w:tcW w:w="1200" w:type="dxa"/>
            <w:vAlign w:val="center"/>
          </w:tcPr>
          <w:p w:rsidR="00360ECD" w:rsidRPr="00867502" w:rsidRDefault="00360ECD" w:rsidP="0091738A">
            <w:pPr>
              <w:spacing w:line="360" w:lineRule="auto"/>
              <w:rPr>
                <w:lang w:val="en-US"/>
              </w:rPr>
            </w:pPr>
            <w:r w:rsidRPr="00867502">
              <w:rPr>
                <w:lang w:val="en-US"/>
              </w:rPr>
              <w:t>IIIA</w:t>
            </w:r>
          </w:p>
        </w:tc>
        <w:tc>
          <w:tcPr>
            <w:tcW w:w="1390" w:type="dxa"/>
          </w:tcPr>
          <w:p w:rsidR="00360ECD" w:rsidRPr="00867502" w:rsidRDefault="00360ECD" w:rsidP="0091738A">
            <w:pPr>
              <w:spacing w:line="360" w:lineRule="auto"/>
              <w:jc w:val="center"/>
              <w:rPr>
                <w:lang w:val="en-US"/>
              </w:rPr>
            </w:pPr>
            <w:r w:rsidRPr="00867502">
              <w:rPr>
                <w:lang w:val="en-US"/>
              </w:rPr>
              <w:t>T2c–d, T3b–c, T4a</w:t>
            </w:r>
          </w:p>
        </w:tc>
        <w:tc>
          <w:tcPr>
            <w:tcW w:w="1390" w:type="dxa"/>
          </w:tcPr>
          <w:p w:rsidR="00360ECD" w:rsidRPr="00867502" w:rsidRDefault="00360ECD" w:rsidP="0091738A">
            <w:pPr>
              <w:spacing w:line="360" w:lineRule="auto"/>
              <w:jc w:val="center"/>
              <w:rPr>
                <w:lang w:val="en-US"/>
              </w:rPr>
            </w:pPr>
            <w:r w:rsidRPr="00867502">
              <w:rPr>
                <w:lang w:val="en-US"/>
              </w:rPr>
              <w:t>N0</w:t>
            </w:r>
          </w:p>
        </w:tc>
        <w:tc>
          <w:tcPr>
            <w:tcW w:w="902" w:type="dxa"/>
          </w:tcPr>
          <w:p w:rsidR="00360ECD" w:rsidRPr="00867502" w:rsidRDefault="00360ECD" w:rsidP="0091738A">
            <w:pPr>
              <w:spacing w:line="360" w:lineRule="auto"/>
              <w:jc w:val="center"/>
              <w:rPr>
                <w:lang w:val="en-US"/>
              </w:rPr>
            </w:pPr>
            <w:r w:rsidRPr="00867502">
              <w:rPr>
                <w:lang w:val="en-US"/>
              </w:rPr>
              <w:t>M0</w:t>
            </w:r>
          </w:p>
        </w:tc>
        <w:tc>
          <w:tcPr>
            <w:tcW w:w="1200" w:type="dxa"/>
          </w:tcPr>
          <w:p w:rsidR="00360ECD" w:rsidRPr="00867502" w:rsidRDefault="00360ECD" w:rsidP="0091738A">
            <w:pPr>
              <w:spacing w:line="360" w:lineRule="auto"/>
              <w:jc w:val="center"/>
              <w:rPr>
                <w:lang w:val="en-US"/>
              </w:rPr>
            </w:pPr>
            <w:r w:rsidRPr="00867502">
              <w:rPr>
                <w:lang w:val="en-US"/>
              </w:rPr>
              <w:t>IIIA</w:t>
            </w:r>
          </w:p>
        </w:tc>
        <w:tc>
          <w:tcPr>
            <w:tcW w:w="1520" w:type="dxa"/>
          </w:tcPr>
          <w:p w:rsidR="00360ECD" w:rsidRPr="00867502" w:rsidRDefault="00360ECD" w:rsidP="0091738A">
            <w:pPr>
              <w:spacing w:line="360" w:lineRule="auto"/>
              <w:jc w:val="center"/>
              <w:rPr>
                <w:lang w:val="en-US"/>
              </w:rPr>
            </w:pPr>
            <w:r w:rsidRPr="00867502">
              <w:rPr>
                <w:lang w:val="en-US"/>
              </w:rPr>
              <w:t>T2c–d, T3b–c, T4a</w:t>
            </w:r>
          </w:p>
        </w:tc>
        <w:tc>
          <w:tcPr>
            <w:tcW w:w="1377" w:type="dxa"/>
          </w:tcPr>
          <w:p w:rsidR="00360ECD" w:rsidRPr="00867502" w:rsidRDefault="00360ECD" w:rsidP="0091738A">
            <w:pPr>
              <w:spacing w:line="360" w:lineRule="auto"/>
              <w:jc w:val="center"/>
              <w:rPr>
                <w:lang w:val="en-US"/>
              </w:rPr>
            </w:pPr>
            <w:r w:rsidRPr="00867502">
              <w:rPr>
                <w:lang w:val="en-US"/>
              </w:rPr>
              <w:t>N0</w:t>
            </w:r>
          </w:p>
        </w:tc>
        <w:tc>
          <w:tcPr>
            <w:tcW w:w="1039" w:type="dxa"/>
          </w:tcPr>
          <w:p w:rsidR="00360ECD" w:rsidRPr="00867502" w:rsidRDefault="00360ECD" w:rsidP="0091738A">
            <w:pPr>
              <w:spacing w:line="360" w:lineRule="auto"/>
              <w:jc w:val="center"/>
              <w:rPr>
                <w:lang w:val="en-US"/>
              </w:rPr>
            </w:pPr>
            <w:r w:rsidRPr="00867502">
              <w:rPr>
                <w:lang w:val="en-US"/>
              </w:rPr>
              <w:t>M0</w:t>
            </w:r>
          </w:p>
        </w:tc>
      </w:tr>
      <w:tr w:rsidR="00360ECD" w:rsidRPr="00867502" w:rsidTr="0091738A">
        <w:tblPrEx>
          <w:tblLook w:val="01E0"/>
        </w:tblPrEx>
        <w:trPr>
          <w:trHeight w:val="301"/>
          <w:jc w:val="center"/>
        </w:trPr>
        <w:tc>
          <w:tcPr>
            <w:tcW w:w="1200" w:type="dxa"/>
            <w:vAlign w:val="center"/>
          </w:tcPr>
          <w:p w:rsidR="00360ECD" w:rsidRPr="00867502" w:rsidRDefault="00360ECD" w:rsidP="0091738A">
            <w:pPr>
              <w:spacing w:line="360" w:lineRule="auto"/>
              <w:rPr>
                <w:lang w:val="en-US"/>
              </w:rPr>
            </w:pPr>
            <w:r w:rsidRPr="00867502">
              <w:rPr>
                <w:lang w:val="en-US"/>
              </w:rPr>
              <w:t>IIIB</w:t>
            </w:r>
          </w:p>
        </w:tc>
        <w:tc>
          <w:tcPr>
            <w:tcW w:w="1390" w:type="dxa"/>
          </w:tcPr>
          <w:p w:rsidR="00360ECD" w:rsidRPr="00867502" w:rsidRDefault="00360ECD" w:rsidP="0091738A">
            <w:pPr>
              <w:spacing w:line="360" w:lineRule="auto"/>
              <w:jc w:val="center"/>
              <w:rPr>
                <w:lang w:val="en-US"/>
              </w:rPr>
            </w:pPr>
            <w:r w:rsidRPr="00867502">
              <w:rPr>
                <w:lang w:val="en-US"/>
              </w:rPr>
              <w:t>T3d, T4b–c</w:t>
            </w:r>
          </w:p>
        </w:tc>
        <w:tc>
          <w:tcPr>
            <w:tcW w:w="1390" w:type="dxa"/>
          </w:tcPr>
          <w:p w:rsidR="00360ECD" w:rsidRPr="00867502" w:rsidRDefault="00360ECD" w:rsidP="0091738A">
            <w:pPr>
              <w:spacing w:line="360" w:lineRule="auto"/>
              <w:jc w:val="center"/>
              <w:rPr>
                <w:lang w:val="en-US"/>
              </w:rPr>
            </w:pPr>
            <w:r w:rsidRPr="00867502">
              <w:rPr>
                <w:lang w:val="en-US"/>
              </w:rPr>
              <w:t>N0</w:t>
            </w:r>
          </w:p>
        </w:tc>
        <w:tc>
          <w:tcPr>
            <w:tcW w:w="902" w:type="dxa"/>
          </w:tcPr>
          <w:p w:rsidR="00360ECD" w:rsidRPr="00867502" w:rsidRDefault="00360ECD" w:rsidP="0091738A">
            <w:pPr>
              <w:spacing w:line="360" w:lineRule="auto"/>
              <w:jc w:val="center"/>
              <w:rPr>
                <w:lang w:val="en-US"/>
              </w:rPr>
            </w:pPr>
            <w:r w:rsidRPr="00867502">
              <w:rPr>
                <w:lang w:val="en-US"/>
              </w:rPr>
              <w:t>M0</w:t>
            </w:r>
          </w:p>
        </w:tc>
        <w:tc>
          <w:tcPr>
            <w:tcW w:w="1200" w:type="dxa"/>
          </w:tcPr>
          <w:p w:rsidR="00360ECD" w:rsidRPr="00867502" w:rsidRDefault="00360ECD" w:rsidP="0091738A">
            <w:pPr>
              <w:spacing w:line="360" w:lineRule="auto"/>
              <w:jc w:val="center"/>
              <w:rPr>
                <w:lang w:val="en-US"/>
              </w:rPr>
            </w:pPr>
            <w:r w:rsidRPr="00867502">
              <w:rPr>
                <w:lang w:val="en-US"/>
              </w:rPr>
              <w:t>IIIB</w:t>
            </w:r>
          </w:p>
        </w:tc>
        <w:tc>
          <w:tcPr>
            <w:tcW w:w="1520" w:type="dxa"/>
          </w:tcPr>
          <w:p w:rsidR="00360ECD" w:rsidRPr="00867502" w:rsidRDefault="00360ECD" w:rsidP="0091738A">
            <w:pPr>
              <w:spacing w:line="360" w:lineRule="auto"/>
              <w:jc w:val="center"/>
              <w:rPr>
                <w:lang w:val="en-US"/>
              </w:rPr>
            </w:pPr>
            <w:r w:rsidRPr="00867502">
              <w:rPr>
                <w:lang w:val="en-US"/>
              </w:rPr>
              <w:t>T3d, T4b–c</w:t>
            </w:r>
          </w:p>
        </w:tc>
        <w:tc>
          <w:tcPr>
            <w:tcW w:w="1377" w:type="dxa"/>
          </w:tcPr>
          <w:p w:rsidR="00360ECD" w:rsidRPr="00867502" w:rsidRDefault="00360ECD" w:rsidP="0091738A">
            <w:pPr>
              <w:spacing w:line="360" w:lineRule="auto"/>
              <w:jc w:val="center"/>
              <w:rPr>
                <w:lang w:val="en-US"/>
              </w:rPr>
            </w:pPr>
            <w:r w:rsidRPr="00867502">
              <w:rPr>
                <w:lang w:val="en-US"/>
              </w:rPr>
              <w:t>N0</w:t>
            </w:r>
          </w:p>
        </w:tc>
        <w:tc>
          <w:tcPr>
            <w:tcW w:w="1039" w:type="dxa"/>
          </w:tcPr>
          <w:p w:rsidR="00360ECD" w:rsidRPr="00867502" w:rsidRDefault="00360ECD" w:rsidP="0091738A">
            <w:pPr>
              <w:spacing w:line="360" w:lineRule="auto"/>
              <w:jc w:val="center"/>
              <w:rPr>
                <w:lang w:val="en-US"/>
              </w:rPr>
            </w:pPr>
            <w:r w:rsidRPr="00867502">
              <w:rPr>
                <w:lang w:val="en-US"/>
              </w:rPr>
              <w:t>M0</w:t>
            </w:r>
          </w:p>
        </w:tc>
      </w:tr>
      <w:tr w:rsidR="00360ECD" w:rsidRPr="00867502" w:rsidTr="0091738A">
        <w:tblPrEx>
          <w:tblLook w:val="01E0"/>
        </w:tblPrEx>
        <w:trPr>
          <w:trHeight w:val="324"/>
          <w:jc w:val="center"/>
        </w:trPr>
        <w:tc>
          <w:tcPr>
            <w:tcW w:w="1200" w:type="dxa"/>
            <w:vAlign w:val="center"/>
          </w:tcPr>
          <w:p w:rsidR="00360ECD" w:rsidRPr="00867502" w:rsidRDefault="00360ECD" w:rsidP="0091738A">
            <w:pPr>
              <w:spacing w:line="360" w:lineRule="auto"/>
              <w:rPr>
                <w:lang w:val="en-US"/>
              </w:rPr>
            </w:pPr>
            <w:r w:rsidRPr="00867502">
              <w:rPr>
                <w:lang w:val="en-US"/>
              </w:rPr>
              <w:t>III C</w:t>
            </w:r>
          </w:p>
        </w:tc>
        <w:tc>
          <w:tcPr>
            <w:tcW w:w="1390" w:type="dxa"/>
          </w:tcPr>
          <w:p w:rsidR="00360ECD" w:rsidRPr="00867502" w:rsidRDefault="00360ECD" w:rsidP="0091738A">
            <w:pPr>
              <w:spacing w:line="360" w:lineRule="auto"/>
              <w:jc w:val="center"/>
              <w:rPr>
                <w:lang w:val="en-US"/>
              </w:rPr>
            </w:pPr>
            <w:r w:rsidRPr="00867502">
              <w:rPr>
                <w:lang w:val="en-US"/>
              </w:rPr>
              <w:t>T4d</w:t>
            </w:r>
            <w:r w:rsidRPr="00867502">
              <w:t>–</w:t>
            </w:r>
            <w:r w:rsidRPr="00867502">
              <w:rPr>
                <w:lang w:val="en-US"/>
              </w:rPr>
              <w:t>e</w:t>
            </w:r>
          </w:p>
        </w:tc>
        <w:tc>
          <w:tcPr>
            <w:tcW w:w="1390" w:type="dxa"/>
          </w:tcPr>
          <w:p w:rsidR="00360ECD" w:rsidRPr="00867502" w:rsidRDefault="00360ECD" w:rsidP="0091738A">
            <w:pPr>
              <w:spacing w:line="360" w:lineRule="auto"/>
              <w:jc w:val="center"/>
              <w:rPr>
                <w:lang w:val="en-US"/>
              </w:rPr>
            </w:pPr>
            <w:r w:rsidRPr="00867502">
              <w:rPr>
                <w:lang w:val="en-US"/>
              </w:rPr>
              <w:t>N0</w:t>
            </w:r>
          </w:p>
        </w:tc>
        <w:tc>
          <w:tcPr>
            <w:tcW w:w="902" w:type="dxa"/>
          </w:tcPr>
          <w:p w:rsidR="00360ECD" w:rsidRPr="00867502" w:rsidRDefault="00360ECD" w:rsidP="0091738A">
            <w:pPr>
              <w:spacing w:line="360" w:lineRule="auto"/>
              <w:jc w:val="center"/>
              <w:rPr>
                <w:lang w:val="en-US"/>
              </w:rPr>
            </w:pPr>
            <w:r w:rsidRPr="00867502">
              <w:rPr>
                <w:lang w:val="en-US"/>
              </w:rPr>
              <w:t>M0</w:t>
            </w:r>
          </w:p>
        </w:tc>
        <w:tc>
          <w:tcPr>
            <w:tcW w:w="1200" w:type="dxa"/>
          </w:tcPr>
          <w:p w:rsidR="00360ECD" w:rsidRPr="00867502" w:rsidRDefault="00360ECD" w:rsidP="0091738A">
            <w:pPr>
              <w:spacing w:line="360" w:lineRule="auto"/>
              <w:jc w:val="center"/>
              <w:rPr>
                <w:lang w:val="en-US"/>
              </w:rPr>
            </w:pPr>
            <w:r w:rsidRPr="00867502">
              <w:rPr>
                <w:lang w:val="en-US"/>
              </w:rPr>
              <w:t>III C</w:t>
            </w:r>
          </w:p>
        </w:tc>
        <w:tc>
          <w:tcPr>
            <w:tcW w:w="1520" w:type="dxa"/>
          </w:tcPr>
          <w:p w:rsidR="00360ECD" w:rsidRPr="00867502" w:rsidRDefault="00360ECD" w:rsidP="0091738A">
            <w:pPr>
              <w:spacing w:line="360" w:lineRule="auto"/>
              <w:jc w:val="center"/>
              <w:rPr>
                <w:lang w:val="en-US"/>
              </w:rPr>
            </w:pPr>
            <w:r w:rsidRPr="00867502">
              <w:rPr>
                <w:lang w:val="en-US"/>
              </w:rPr>
              <w:t>T4d-e</w:t>
            </w:r>
          </w:p>
        </w:tc>
        <w:tc>
          <w:tcPr>
            <w:tcW w:w="1377" w:type="dxa"/>
          </w:tcPr>
          <w:p w:rsidR="00360ECD" w:rsidRPr="00867502" w:rsidRDefault="00360ECD" w:rsidP="0091738A">
            <w:pPr>
              <w:spacing w:line="360" w:lineRule="auto"/>
              <w:jc w:val="center"/>
              <w:rPr>
                <w:lang w:val="en-US"/>
              </w:rPr>
            </w:pPr>
            <w:r w:rsidRPr="00867502">
              <w:rPr>
                <w:lang w:val="en-US"/>
              </w:rPr>
              <w:t>N0</w:t>
            </w:r>
          </w:p>
        </w:tc>
        <w:tc>
          <w:tcPr>
            <w:tcW w:w="1039" w:type="dxa"/>
          </w:tcPr>
          <w:p w:rsidR="00360ECD" w:rsidRPr="00867502" w:rsidRDefault="00360ECD" w:rsidP="0091738A">
            <w:pPr>
              <w:spacing w:line="360" w:lineRule="auto"/>
              <w:jc w:val="center"/>
              <w:rPr>
                <w:lang w:val="en-US"/>
              </w:rPr>
            </w:pPr>
            <w:r w:rsidRPr="00867502">
              <w:rPr>
                <w:lang w:val="en-US"/>
              </w:rPr>
              <w:t>M0</w:t>
            </w:r>
          </w:p>
        </w:tc>
      </w:tr>
      <w:tr w:rsidR="00360ECD" w:rsidRPr="00867502" w:rsidTr="0091738A">
        <w:tblPrEx>
          <w:tblLook w:val="01E0"/>
        </w:tblPrEx>
        <w:trPr>
          <w:trHeight w:val="324"/>
          <w:jc w:val="center"/>
        </w:trPr>
        <w:tc>
          <w:tcPr>
            <w:tcW w:w="1200" w:type="dxa"/>
            <w:vAlign w:val="center"/>
          </w:tcPr>
          <w:p w:rsidR="00360ECD" w:rsidRPr="00867502" w:rsidRDefault="00360ECD" w:rsidP="0091738A">
            <w:pPr>
              <w:spacing w:line="360" w:lineRule="auto"/>
            </w:pPr>
            <w:r w:rsidRPr="00867502">
              <w:rPr>
                <w:lang w:val="en-US"/>
              </w:rPr>
              <w:t>IV</w:t>
            </w:r>
          </w:p>
        </w:tc>
        <w:tc>
          <w:tcPr>
            <w:tcW w:w="1390" w:type="dxa"/>
          </w:tcPr>
          <w:p w:rsidR="00360ECD" w:rsidRPr="00867502" w:rsidRDefault="00360ECD" w:rsidP="0091738A">
            <w:pPr>
              <w:spacing w:line="360" w:lineRule="auto"/>
              <w:jc w:val="center"/>
              <w:rPr>
                <w:lang w:val="en-US"/>
              </w:rPr>
            </w:pPr>
            <w:r w:rsidRPr="00867502">
              <w:t>Любая</w:t>
            </w:r>
            <w:r w:rsidRPr="00867502">
              <w:rPr>
                <w:lang w:val="en-US"/>
              </w:rPr>
              <w:t xml:space="preserve"> T</w:t>
            </w:r>
          </w:p>
          <w:p w:rsidR="00360ECD" w:rsidRPr="00867502" w:rsidRDefault="00360ECD" w:rsidP="0091738A">
            <w:pPr>
              <w:spacing w:line="360" w:lineRule="auto"/>
              <w:jc w:val="center"/>
            </w:pPr>
            <w:r w:rsidRPr="00867502">
              <w:t>Любая</w:t>
            </w:r>
            <w:r w:rsidRPr="00867502">
              <w:rPr>
                <w:lang w:val="en-US"/>
              </w:rPr>
              <w:t xml:space="preserve"> T</w:t>
            </w:r>
          </w:p>
        </w:tc>
        <w:tc>
          <w:tcPr>
            <w:tcW w:w="1390" w:type="dxa"/>
          </w:tcPr>
          <w:p w:rsidR="00360ECD" w:rsidRPr="00867502" w:rsidRDefault="00360ECD" w:rsidP="0091738A">
            <w:pPr>
              <w:spacing w:line="360" w:lineRule="auto"/>
              <w:jc w:val="center"/>
              <w:rPr>
                <w:lang w:val="en-US"/>
              </w:rPr>
            </w:pPr>
            <w:r w:rsidRPr="00867502">
              <w:rPr>
                <w:lang w:val="en-US"/>
              </w:rPr>
              <w:t>N1</w:t>
            </w:r>
          </w:p>
          <w:p w:rsidR="00360ECD" w:rsidRPr="00867502" w:rsidRDefault="00360ECD" w:rsidP="0091738A">
            <w:pPr>
              <w:spacing w:line="360" w:lineRule="auto"/>
              <w:jc w:val="center"/>
              <w:rPr>
                <w:lang w:val="en-US"/>
              </w:rPr>
            </w:pPr>
            <w:r w:rsidRPr="00867502">
              <w:t xml:space="preserve">Любая </w:t>
            </w:r>
            <w:r w:rsidRPr="00867502">
              <w:rPr>
                <w:lang w:val="en-US"/>
              </w:rPr>
              <w:t>N</w:t>
            </w:r>
          </w:p>
        </w:tc>
        <w:tc>
          <w:tcPr>
            <w:tcW w:w="902" w:type="dxa"/>
          </w:tcPr>
          <w:p w:rsidR="00360ECD" w:rsidRPr="00867502" w:rsidRDefault="00360ECD" w:rsidP="0091738A">
            <w:pPr>
              <w:spacing w:line="360" w:lineRule="auto"/>
              <w:jc w:val="center"/>
              <w:rPr>
                <w:lang w:val="en-US"/>
              </w:rPr>
            </w:pPr>
            <w:r w:rsidRPr="00867502">
              <w:rPr>
                <w:lang w:val="en-US"/>
              </w:rPr>
              <w:t>M0</w:t>
            </w:r>
          </w:p>
          <w:p w:rsidR="00360ECD" w:rsidRPr="00867502" w:rsidRDefault="00360ECD" w:rsidP="0091738A">
            <w:pPr>
              <w:spacing w:line="360" w:lineRule="auto"/>
              <w:jc w:val="center"/>
              <w:rPr>
                <w:lang w:val="en-US"/>
              </w:rPr>
            </w:pPr>
            <w:r w:rsidRPr="00867502">
              <w:rPr>
                <w:lang w:val="en-US"/>
              </w:rPr>
              <w:t>M1</w:t>
            </w:r>
          </w:p>
        </w:tc>
        <w:tc>
          <w:tcPr>
            <w:tcW w:w="1200" w:type="dxa"/>
          </w:tcPr>
          <w:p w:rsidR="00360ECD" w:rsidRPr="00867502" w:rsidRDefault="00360ECD" w:rsidP="0091738A">
            <w:pPr>
              <w:spacing w:line="360" w:lineRule="auto"/>
              <w:jc w:val="center"/>
            </w:pPr>
            <w:r w:rsidRPr="00867502">
              <w:rPr>
                <w:lang w:val="en-US"/>
              </w:rPr>
              <w:t>IV</w:t>
            </w:r>
          </w:p>
        </w:tc>
        <w:tc>
          <w:tcPr>
            <w:tcW w:w="1520" w:type="dxa"/>
          </w:tcPr>
          <w:p w:rsidR="00360ECD" w:rsidRPr="00867502" w:rsidRDefault="00360ECD" w:rsidP="0091738A">
            <w:pPr>
              <w:spacing w:line="360" w:lineRule="auto"/>
              <w:jc w:val="center"/>
              <w:rPr>
                <w:lang w:val="en-US"/>
              </w:rPr>
            </w:pPr>
            <w:r w:rsidRPr="00867502">
              <w:t>Любая</w:t>
            </w:r>
            <w:r w:rsidRPr="00867502">
              <w:rPr>
                <w:lang w:val="en-US"/>
              </w:rPr>
              <w:t xml:space="preserve"> T</w:t>
            </w:r>
          </w:p>
          <w:p w:rsidR="00360ECD" w:rsidRPr="00867502" w:rsidRDefault="00360ECD" w:rsidP="0091738A">
            <w:pPr>
              <w:spacing w:line="360" w:lineRule="auto"/>
              <w:jc w:val="center"/>
            </w:pPr>
            <w:r w:rsidRPr="00867502">
              <w:t>Любая</w:t>
            </w:r>
            <w:r w:rsidRPr="00867502">
              <w:rPr>
                <w:lang w:val="en-US"/>
              </w:rPr>
              <w:t xml:space="preserve"> T</w:t>
            </w:r>
          </w:p>
        </w:tc>
        <w:tc>
          <w:tcPr>
            <w:tcW w:w="1377" w:type="dxa"/>
          </w:tcPr>
          <w:p w:rsidR="00360ECD" w:rsidRPr="00867502" w:rsidRDefault="00360ECD" w:rsidP="0091738A">
            <w:pPr>
              <w:spacing w:line="360" w:lineRule="auto"/>
              <w:jc w:val="center"/>
              <w:rPr>
                <w:lang w:val="en-US"/>
              </w:rPr>
            </w:pPr>
            <w:r w:rsidRPr="00867502">
              <w:rPr>
                <w:lang w:val="en-US"/>
              </w:rPr>
              <w:t>N1</w:t>
            </w:r>
          </w:p>
          <w:p w:rsidR="00360ECD" w:rsidRPr="00867502" w:rsidRDefault="00360ECD" w:rsidP="0091738A">
            <w:pPr>
              <w:spacing w:line="360" w:lineRule="auto"/>
              <w:jc w:val="center"/>
              <w:rPr>
                <w:lang w:val="en-US"/>
              </w:rPr>
            </w:pPr>
            <w:r w:rsidRPr="00867502">
              <w:t xml:space="preserve">Любая </w:t>
            </w:r>
            <w:r w:rsidRPr="00867502">
              <w:rPr>
                <w:lang w:val="en-US"/>
              </w:rPr>
              <w:t>N</w:t>
            </w:r>
          </w:p>
        </w:tc>
        <w:tc>
          <w:tcPr>
            <w:tcW w:w="1039" w:type="dxa"/>
          </w:tcPr>
          <w:p w:rsidR="00360ECD" w:rsidRPr="00867502" w:rsidRDefault="00360ECD" w:rsidP="0091738A">
            <w:pPr>
              <w:spacing w:line="360" w:lineRule="auto"/>
              <w:jc w:val="center"/>
              <w:rPr>
                <w:lang w:val="en-US"/>
              </w:rPr>
            </w:pPr>
            <w:r w:rsidRPr="00867502">
              <w:rPr>
                <w:lang w:val="en-US"/>
              </w:rPr>
              <w:t>M0</w:t>
            </w:r>
          </w:p>
          <w:p w:rsidR="00360ECD" w:rsidRPr="00867502" w:rsidRDefault="00360ECD" w:rsidP="0091738A">
            <w:pPr>
              <w:spacing w:line="360" w:lineRule="auto"/>
              <w:jc w:val="center"/>
              <w:rPr>
                <w:lang w:val="en-US"/>
              </w:rPr>
            </w:pPr>
            <w:r w:rsidRPr="00867502">
              <w:rPr>
                <w:lang w:val="en-US"/>
              </w:rPr>
              <w:t>M1</w:t>
            </w:r>
          </w:p>
        </w:tc>
      </w:tr>
    </w:tbl>
    <w:p w:rsidR="00360ECD" w:rsidRPr="00867502" w:rsidRDefault="00360ECD" w:rsidP="00360ECD">
      <w:pPr>
        <w:ind w:firstLine="709"/>
        <w:jc w:val="both"/>
        <w:rPr>
          <w:b/>
        </w:rPr>
      </w:pPr>
      <w:r w:rsidRPr="00867502">
        <w:rPr>
          <w:b/>
        </w:rPr>
        <w:t>36.</w:t>
      </w:r>
      <w:r w:rsidRPr="003D0632">
        <w:rPr>
          <w:b/>
        </w:rPr>
        <w:t>1.5</w:t>
      </w:r>
      <w:r w:rsidRPr="00867502">
        <w:rPr>
          <w:b/>
        </w:rPr>
        <w:t>. Диагностические мероприятия</w:t>
      </w:r>
      <w:r>
        <w:rPr>
          <w:b/>
        </w:rPr>
        <w:t>.</w:t>
      </w:r>
    </w:p>
    <w:p w:rsidR="00360ECD" w:rsidRPr="00867502" w:rsidRDefault="00360ECD" w:rsidP="00360ECD">
      <w:pPr>
        <w:shd w:val="clear" w:color="auto" w:fill="FFFFFF"/>
        <w:autoSpaceDE w:val="0"/>
        <w:autoSpaceDN w:val="0"/>
        <w:adjustRightInd w:val="0"/>
        <w:ind w:firstLine="709"/>
        <w:jc w:val="both"/>
        <w:rPr>
          <w:i/>
        </w:rPr>
      </w:pPr>
      <w:r w:rsidRPr="00867502">
        <w:rPr>
          <w:i/>
        </w:rPr>
        <w:t>36.</w:t>
      </w:r>
      <w:r w:rsidRPr="003D0632">
        <w:rPr>
          <w:i/>
        </w:rPr>
        <w:t>1.5</w:t>
      </w:r>
      <w:r w:rsidRPr="00867502">
        <w:rPr>
          <w:i/>
        </w:rPr>
        <w:t>.1. Объем обследования:</w:t>
      </w:r>
    </w:p>
    <w:p w:rsidR="00360ECD" w:rsidRPr="00867502" w:rsidRDefault="00360ECD" w:rsidP="00360ECD">
      <w:pPr>
        <w:ind w:firstLine="709"/>
        <w:jc w:val="both"/>
      </w:pPr>
      <w:r w:rsidRPr="00867502">
        <w:t>– визометрия;</w:t>
      </w:r>
    </w:p>
    <w:p w:rsidR="00360ECD" w:rsidRPr="00867502" w:rsidRDefault="00360ECD" w:rsidP="00360ECD">
      <w:pPr>
        <w:ind w:firstLine="709"/>
        <w:jc w:val="both"/>
      </w:pPr>
      <w:r w:rsidRPr="00867502">
        <w:lastRenderedPageBreak/>
        <w:t>– гониоскопия;</w:t>
      </w:r>
    </w:p>
    <w:p w:rsidR="00360ECD" w:rsidRPr="00867502" w:rsidRDefault="00360ECD" w:rsidP="00360ECD">
      <w:pPr>
        <w:ind w:firstLine="709"/>
        <w:jc w:val="both"/>
      </w:pPr>
      <w:r w:rsidRPr="00867502">
        <w:t>– осмотра глазного дна с фундус-линзой;</w:t>
      </w:r>
    </w:p>
    <w:p w:rsidR="00360ECD" w:rsidRPr="00867502" w:rsidRDefault="00360ECD" w:rsidP="00360ECD">
      <w:pPr>
        <w:ind w:firstLine="709"/>
        <w:jc w:val="both"/>
        <w:rPr>
          <w:sz w:val="30"/>
          <w:szCs w:val="30"/>
        </w:rPr>
      </w:pPr>
      <w:r w:rsidRPr="00867502">
        <w:rPr>
          <w:sz w:val="30"/>
          <w:szCs w:val="30"/>
        </w:rPr>
        <w:t xml:space="preserve">– ультразвуковое исследование (УЗИ) глазного яблока: </w:t>
      </w:r>
    </w:p>
    <w:p w:rsidR="00360ECD" w:rsidRPr="00867502" w:rsidRDefault="00360ECD" w:rsidP="00360ECD">
      <w:pPr>
        <w:ind w:firstLine="709"/>
        <w:jc w:val="both"/>
        <w:rPr>
          <w:sz w:val="30"/>
          <w:szCs w:val="30"/>
        </w:rPr>
      </w:pPr>
      <w:r w:rsidRPr="00867502">
        <w:rPr>
          <w:sz w:val="30"/>
          <w:szCs w:val="30"/>
        </w:rPr>
        <w:t>а) определение размеров опухоли, ее локализация относительно зрительного нерва, цилиарного тела;</w:t>
      </w:r>
    </w:p>
    <w:p w:rsidR="00360ECD" w:rsidRPr="00867502" w:rsidRDefault="00360ECD" w:rsidP="00360ECD">
      <w:pPr>
        <w:ind w:firstLine="709"/>
        <w:jc w:val="both"/>
        <w:rPr>
          <w:sz w:val="30"/>
          <w:szCs w:val="30"/>
        </w:rPr>
      </w:pPr>
      <w:r w:rsidRPr="00867502">
        <w:rPr>
          <w:sz w:val="30"/>
          <w:szCs w:val="30"/>
        </w:rPr>
        <w:t>в) оценка кровотока в опухоли (допплерография);</w:t>
      </w:r>
    </w:p>
    <w:p w:rsidR="00360ECD" w:rsidRPr="00867502" w:rsidRDefault="00360ECD" w:rsidP="00360ECD">
      <w:pPr>
        <w:ind w:firstLine="709"/>
        <w:jc w:val="both"/>
      </w:pPr>
      <w:r w:rsidRPr="00867502">
        <w:t>– офтальмологическая компьютерная томография заднего полюса глаза (ОКТ) при показаниях для дифференциальной диагностики опухолей маленьких размеров;</w:t>
      </w:r>
    </w:p>
    <w:p w:rsidR="00360ECD" w:rsidRPr="00867502" w:rsidRDefault="00360ECD" w:rsidP="00360ECD">
      <w:pPr>
        <w:ind w:firstLine="709"/>
        <w:jc w:val="both"/>
      </w:pPr>
      <w:r w:rsidRPr="00867502">
        <w:t>– ультразвуковая биомикроскопия (УБМ) при локализации опухоли в области радужки, цилиарного тела и периферии глазного дна;</w:t>
      </w:r>
    </w:p>
    <w:p w:rsidR="00360ECD" w:rsidRPr="00867502" w:rsidRDefault="00360ECD" w:rsidP="00360ECD">
      <w:pPr>
        <w:ind w:firstLine="709"/>
        <w:jc w:val="both"/>
      </w:pPr>
      <w:r w:rsidRPr="00867502">
        <w:t xml:space="preserve">– флюоресцентная ангиография (ФАГ) для дифференциальной диагностики между стационарным невусом, прогрессирующим невусом и меланой хориоидеи; </w:t>
      </w:r>
    </w:p>
    <w:p w:rsidR="00360ECD" w:rsidRPr="00867502" w:rsidRDefault="00360ECD" w:rsidP="00360ECD">
      <w:pPr>
        <w:ind w:firstLine="709"/>
        <w:jc w:val="both"/>
      </w:pPr>
      <w:r w:rsidRPr="00867502">
        <w:t>– тонометрия;</w:t>
      </w:r>
    </w:p>
    <w:p w:rsidR="00360ECD" w:rsidRPr="00867502" w:rsidRDefault="00360ECD" w:rsidP="00360ECD">
      <w:pPr>
        <w:ind w:firstLine="709"/>
        <w:jc w:val="both"/>
      </w:pPr>
      <w:r w:rsidRPr="00867502">
        <w:t>– прямая и обратная офтальмоскопия;</w:t>
      </w:r>
    </w:p>
    <w:p w:rsidR="00360ECD" w:rsidRPr="00867502" w:rsidRDefault="00360ECD" w:rsidP="00360ECD">
      <w:pPr>
        <w:ind w:firstLine="709"/>
        <w:jc w:val="both"/>
      </w:pPr>
      <w:r w:rsidRPr="00867502">
        <w:t>– осмотр в щелевой лампе;</w:t>
      </w:r>
    </w:p>
    <w:p w:rsidR="00360ECD" w:rsidRPr="00867502" w:rsidRDefault="00360ECD" w:rsidP="00360ECD">
      <w:pPr>
        <w:ind w:firstLine="709"/>
        <w:jc w:val="both"/>
      </w:pPr>
      <w:r w:rsidRPr="00867502">
        <w:t>– диафаноскопия;</w:t>
      </w:r>
    </w:p>
    <w:p w:rsidR="00360ECD" w:rsidRPr="00867502" w:rsidRDefault="00360ECD" w:rsidP="00360ECD">
      <w:pPr>
        <w:ind w:firstLine="709"/>
        <w:jc w:val="both"/>
      </w:pPr>
      <w:r w:rsidRPr="00867502">
        <w:t>– тонкоигольная аспирационная биопсия (далее – ТИАБ) (по показаниям при затруднениях в установке диагноза, выполняет онкоофтальмолог);</w:t>
      </w:r>
    </w:p>
    <w:p w:rsidR="00360ECD" w:rsidRPr="00867502" w:rsidRDefault="00360ECD" w:rsidP="00360ECD">
      <w:pPr>
        <w:ind w:firstLine="709"/>
        <w:jc w:val="both"/>
      </w:pPr>
      <w:r w:rsidRPr="00867502">
        <w:t>– рентгенологическое исследование органов грудной клетки;</w:t>
      </w:r>
    </w:p>
    <w:p w:rsidR="00360ECD" w:rsidRPr="00867502" w:rsidRDefault="00360ECD" w:rsidP="00360ECD">
      <w:pPr>
        <w:ind w:firstLine="709"/>
        <w:jc w:val="both"/>
      </w:pPr>
      <w:r w:rsidRPr="00867502">
        <w:t>– УЗИ исследование органов брюшной полости.</w:t>
      </w:r>
    </w:p>
    <w:p w:rsidR="00360ECD" w:rsidRPr="00867502" w:rsidRDefault="00360ECD" w:rsidP="00360ECD">
      <w:pPr>
        <w:ind w:firstLine="709"/>
        <w:jc w:val="both"/>
      </w:pPr>
      <w:r w:rsidRPr="00867502">
        <w:t>– магнитно-резонансная томография (МРТ/МСКТ) орбит при сложностях в диагностике и нетипичном протекании опухолевого процесса, когда среды глазного яблока не прозрачны и могут иметь место сопутствующие изменения в оболочках в виде кровоизлияний, экссудативных отслоек сетчатки, псевдотумарозных изменений, требующие дифференциальной диагностики с меланомой;</w:t>
      </w:r>
    </w:p>
    <w:p w:rsidR="00360ECD" w:rsidRPr="00867502" w:rsidRDefault="00360ECD" w:rsidP="00360ECD">
      <w:pPr>
        <w:ind w:firstLine="709"/>
        <w:jc w:val="both"/>
      </w:pPr>
      <w:r w:rsidRPr="00867502">
        <w:lastRenderedPageBreak/>
        <w:t xml:space="preserve">– МСКТ головного мозга, орбит и лицевого черепа показано при подозрении на распространение опухоли за пределы глазного яблока в области верхней стенки орбиты, придаточных пазух носа, канала зрительного нерва. </w:t>
      </w:r>
    </w:p>
    <w:p w:rsidR="00360ECD" w:rsidRPr="00867502" w:rsidRDefault="00360ECD" w:rsidP="00360ECD">
      <w:pPr>
        <w:ind w:firstLine="709"/>
        <w:jc w:val="both"/>
        <w:rPr>
          <w:i/>
        </w:rPr>
      </w:pPr>
      <w:r w:rsidRPr="00867502">
        <w:rPr>
          <w:i/>
        </w:rPr>
        <w:t>36.1.</w:t>
      </w:r>
      <w:r w:rsidRPr="00867502">
        <w:rPr>
          <w:i/>
          <w:lang w:val="en-US"/>
        </w:rPr>
        <w:t>5</w:t>
      </w:r>
      <w:r w:rsidRPr="00867502">
        <w:rPr>
          <w:i/>
        </w:rPr>
        <w:t>.2. Лабораторные исследования:</w:t>
      </w:r>
    </w:p>
    <w:p w:rsidR="00360ECD" w:rsidRPr="00867502" w:rsidRDefault="00360ECD" w:rsidP="00360ECD">
      <w:pPr>
        <w:numPr>
          <w:ilvl w:val="0"/>
          <w:numId w:val="10"/>
        </w:numPr>
        <w:spacing w:after="0" w:line="240" w:lineRule="auto"/>
        <w:ind w:left="0" w:firstLine="709"/>
        <w:jc w:val="both"/>
      </w:pPr>
      <w:r w:rsidRPr="00867502">
        <w:t>общий анализ крови (развернутый);</w:t>
      </w:r>
    </w:p>
    <w:p w:rsidR="00360ECD" w:rsidRPr="00867502" w:rsidRDefault="00360ECD" w:rsidP="00360ECD">
      <w:pPr>
        <w:numPr>
          <w:ilvl w:val="0"/>
          <w:numId w:val="10"/>
        </w:numPr>
        <w:spacing w:after="0" w:line="240" w:lineRule="auto"/>
        <w:ind w:left="0" w:firstLine="709"/>
        <w:jc w:val="both"/>
      </w:pPr>
      <w:r w:rsidRPr="00867502">
        <w:t>биохимический анализ крови;</w:t>
      </w:r>
    </w:p>
    <w:p w:rsidR="00360ECD" w:rsidRPr="00867502" w:rsidRDefault="00360ECD" w:rsidP="00360ECD">
      <w:pPr>
        <w:numPr>
          <w:ilvl w:val="0"/>
          <w:numId w:val="10"/>
        </w:numPr>
        <w:spacing w:after="0" w:line="240" w:lineRule="auto"/>
        <w:ind w:left="0" w:firstLine="709"/>
        <w:jc w:val="both"/>
      </w:pPr>
      <w:r w:rsidRPr="00867502">
        <w:t>общий анализ мочи;</w:t>
      </w:r>
    </w:p>
    <w:p w:rsidR="00360ECD" w:rsidRPr="00867502" w:rsidRDefault="00360ECD" w:rsidP="00360ECD">
      <w:pPr>
        <w:numPr>
          <w:ilvl w:val="0"/>
          <w:numId w:val="10"/>
        </w:numPr>
        <w:spacing w:after="0" w:line="240" w:lineRule="auto"/>
        <w:ind w:left="0" w:firstLine="709"/>
        <w:jc w:val="both"/>
      </w:pPr>
      <w:r w:rsidRPr="00867502">
        <w:t>ЭКГ.</w:t>
      </w:r>
    </w:p>
    <w:p w:rsidR="00360ECD" w:rsidRPr="00867502" w:rsidRDefault="00360ECD" w:rsidP="00360ECD">
      <w:pPr>
        <w:ind w:firstLine="709"/>
        <w:jc w:val="both"/>
        <w:rPr>
          <w:b/>
        </w:rPr>
      </w:pPr>
      <w:r w:rsidRPr="00867502">
        <w:rPr>
          <w:b/>
        </w:rPr>
        <w:t>36.1.6. Общие принципы лечения клинически установленной меланомы увеального тракта</w:t>
      </w:r>
      <w:r>
        <w:rPr>
          <w:b/>
        </w:rPr>
        <w:t>.</w:t>
      </w:r>
    </w:p>
    <w:p w:rsidR="00360ECD" w:rsidRPr="00867502" w:rsidRDefault="00360ECD" w:rsidP="00360ECD">
      <w:pPr>
        <w:ind w:firstLine="709"/>
        <w:jc w:val="both"/>
      </w:pPr>
      <w:r w:rsidRPr="00867502">
        <w:t>В лечении меланом сосудистого тракта глаза используются органосохраняющие и ликвидирующие методики лечения.</w:t>
      </w:r>
    </w:p>
    <w:p w:rsidR="00360ECD" w:rsidRPr="00867502" w:rsidRDefault="00360ECD" w:rsidP="00360ECD">
      <w:pPr>
        <w:ind w:firstLine="709"/>
        <w:jc w:val="both"/>
      </w:pPr>
      <w:r w:rsidRPr="00867502">
        <w:t>Практически во всех случаях диагноз устанавливается клинически до начала одного из видов лечения. Тонкоигольная аспирационная биопсия (ТИАБ) показана только в особых случаях, когда установить диагноз меланомы затруднительно. Выполняется только онкоофтальмологом со срочным цитологическим исследованием. После подтверждения диагноза меланомы выполняется энуклеация.</w:t>
      </w:r>
    </w:p>
    <w:p w:rsidR="00360ECD" w:rsidRPr="00867502" w:rsidRDefault="00360ECD" w:rsidP="00360ECD">
      <w:pPr>
        <w:ind w:firstLine="709"/>
        <w:jc w:val="both"/>
      </w:pPr>
      <w:r w:rsidRPr="00867502">
        <w:t>Оперативные вмешательства по поводу меланомы сосудистого тракта (включая ТИАБ) выполняются только под наркозом в условиях управляемой гипотензии.</w:t>
      </w:r>
    </w:p>
    <w:p w:rsidR="00360ECD" w:rsidRPr="00867502" w:rsidRDefault="00360ECD" w:rsidP="00360ECD">
      <w:pPr>
        <w:ind w:firstLine="709"/>
        <w:jc w:val="both"/>
      </w:pPr>
      <w:r w:rsidRPr="00867502">
        <w:t xml:space="preserve">При клинически установленной меланоме цилиарного тела Т1, Т2 показана органосохраняющая операция – блокэксцизия опухоли. При диагностике меланомы цилиарного тела Т3, показана энуклеация глазного яблока. При распространенности </w:t>
      </w:r>
      <w:r w:rsidRPr="00867502">
        <w:rPr>
          <w:lang w:val="en-US"/>
        </w:rPr>
        <w:t>T</w:t>
      </w:r>
      <w:r w:rsidRPr="00867502">
        <w:t xml:space="preserve">4 производится экзентерация тканей орбиты. </w:t>
      </w:r>
    </w:p>
    <w:p w:rsidR="00360ECD" w:rsidRPr="00867502" w:rsidRDefault="00360ECD" w:rsidP="00360ECD">
      <w:pPr>
        <w:ind w:firstLine="709"/>
        <w:jc w:val="both"/>
      </w:pPr>
      <w:r w:rsidRPr="00867502">
        <w:t>При клинически установленной меланоме хориоидеи Т1, Т2 по показаниям проводится органосохраняющее лечение: транспупиллярная термотерапия (ТТТ) и/или транспупиллярная фотодинамическая терапия (ФДТ), брахитерапия с установкой бета-офтальмоаппликатора (β-ОА) или комбинация методов в зависимости от размера, степени пигментации и локализации опухоли.</w:t>
      </w:r>
    </w:p>
    <w:p w:rsidR="00360ECD" w:rsidRPr="00867502" w:rsidRDefault="00360ECD" w:rsidP="00360ECD">
      <w:pPr>
        <w:ind w:firstLine="709"/>
        <w:jc w:val="both"/>
      </w:pPr>
      <w:r w:rsidRPr="00867502">
        <w:t xml:space="preserve">В стадии </w:t>
      </w:r>
      <w:r w:rsidRPr="00867502">
        <w:rPr>
          <w:lang w:val="en-US"/>
        </w:rPr>
        <w:t>T</w:t>
      </w:r>
      <w:r w:rsidRPr="00867502">
        <w:t>3 по показаниям проводится комбинация органосохраняющих методов лечения или энуклеация глазного яблока.</w:t>
      </w:r>
    </w:p>
    <w:p w:rsidR="00360ECD" w:rsidRPr="00867502" w:rsidRDefault="00360ECD" w:rsidP="00360ECD">
      <w:pPr>
        <w:ind w:firstLine="709"/>
        <w:jc w:val="both"/>
      </w:pPr>
      <w:r w:rsidRPr="00867502">
        <w:lastRenderedPageBreak/>
        <w:t xml:space="preserve">При распространенности опухоли </w:t>
      </w:r>
      <w:r w:rsidRPr="00867502">
        <w:rPr>
          <w:lang w:val="en-US"/>
        </w:rPr>
        <w:t>T</w:t>
      </w:r>
      <w:r w:rsidRPr="00867502">
        <w:t>4 показана поднадкостничная экзентерация тканей орбиты. При врастании опухоли в придаточные пазухи носа, полость черепа, по показаниям проводятся краниоорбитальные или краниофациальные резекции опухоли.</w:t>
      </w:r>
    </w:p>
    <w:p w:rsidR="00360ECD" w:rsidRPr="00867502" w:rsidRDefault="00360ECD" w:rsidP="00360ECD">
      <w:pPr>
        <w:autoSpaceDE w:val="0"/>
        <w:ind w:firstLine="709"/>
        <w:jc w:val="both"/>
        <w:rPr>
          <w:b/>
          <w:i/>
        </w:rPr>
      </w:pPr>
      <w:r w:rsidRPr="00867502">
        <w:rPr>
          <w:b/>
          <w:i/>
        </w:rPr>
        <w:t>36.1.6.1. Предварительная подготовка пациентов к органосохраняющему лечению</w:t>
      </w:r>
      <w:r>
        <w:rPr>
          <w:b/>
          <w:i/>
        </w:rPr>
        <w:t>.</w:t>
      </w:r>
    </w:p>
    <w:p w:rsidR="00360ECD" w:rsidRPr="00867502" w:rsidRDefault="00360ECD" w:rsidP="00360ECD">
      <w:pPr>
        <w:autoSpaceDE w:val="0"/>
        <w:ind w:firstLine="709"/>
        <w:jc w:val="both"/>
      </w:pPr>
      <w:r w:rsidRPr="00867502">
        <w:t xml:space="preserve">Для получения положительного результата осуществляется индивидуализация подходов к подготовке каждого пациента к лечению. В зависимости от локализации опухоли осуществляется отграничительная лазеркоагуляция для возможного сохранения центральной зоны сетчатки (макулярная зона, зона папилломакулярного пучка, диск зрительного нерва). Отграничительная лазеркоагуляция выполняется с использованием диодного лазера. В большинстве случаев для отграничения опухоли наносятся 45–150 коагулятов, при диаметре пятна 50–100 мкм с интенсивностью 1–2 степени, отступая от видимой границы опухоли 400 мкм. Коагуляты наносятся в шахматном порядке с интервалом 300–400 мкм. При проведении панмакуллярной лазеркоагуляции наносятся 25–45 коагулятов, при диаметре пятна 50 мкм с интенсивностью 2-й степени. Коагуляты должны иметь сливной характер и доходить до височных сосудистых аркад. По возможности и сохраняется интактной зона макулы не менее 1500 мкм. </w:t>
      </w:r>
    </w:p>
    <w:p w:rsidR="00360ECD" w:rsidRPr="00867502" w:rsidRDefault="00360ECD" w:rsidP="00360ECD">
      <w:pPr>
        <w:autoSpaceDE w:val="0"/>
        <w:ind w:firstLine="709"/>
        <w:jc w:val="both"/>
        <w:rPr>
          <w:color w:val="FF0000"/>
        </w:rPr>
      </w:pPr>
      <w:r w:rsidRPr="00867502">
        <w:t xml:space="preserve">При оптикоретинопатиях разной степени выраженности производится панретинальная лазеркоагуляция сетчатки с целью снижения постлучевого отека и профилактики неоваскулярной глаукомы. Панретинальная лазеркоагуляция производится в режиме: диаметр пятна 50–100 мкм, интенсивность 1–2 степени, нанесение коагулятов носит шахматный порядок с расстоянием 300 мкм. </w:t>
      </w:r>
    </w:p>
    <w:p w:rsidR="00360ECD" w:rsidRPr="00867502" w:rsidRDefault="00360ECD" w:rsidP="00360ECD">
      <w:pPr>
        <w:ind w:firstLine="709"/>
        <w:jc w:val="both"/>
        <w:rPr>
          <w:b/>
        </w:rPr>
      </w:pPr>
      <w:r w:rsidRPr="00867502">
        <w:rPr>
          <w:b/>
        </w:rPr>
        <w:t>36.1.6.2. Методы лечения мел</w:t>
      </w:r>
      <w:r>
        <w:rPr>
          <w:b/>
        </w:rPr>
        <w:t>аномы сосудистой оболочки глаза.</w:t>
      </w:r>
    </w:p>
    <w:p w:rsidR="00360ECD" w:rsidRPr="00867502" w:rsidRDefault="00360ECD" w:rsidP="00360ECD">
      <w:pPr>
        <w:ind w:firstLine="709"/>
        <w:jc w:val="both"/>
        <w:rPr>
          <w:b/>
          <w:i/>
        </w:rPr>
      </w:pPr>
      <w:r w:rsidRPr="00867502">
        <w:rPr>
          <w:b/>
          <w:i/>
        </w:rPr>
        <w:t>36.1.6.2.1. Транспупиллярная термотерапия</w:t>
      </w:r>
      <w:r>
        <w:rPr>
          <w:b/>
          <w:i/>
        </w:rPr>
        <w:t>.</w:t>
      </w:r>
    </w:p>
    <w:p w:rsidR="00360ECD" w:rsidRPr="00867502" w:rsidRDefault="00360ECD" w:rsidP="00360ECD">
      <w:pPr>
        <w:ind w:firstLine="709"/>
        <w:jc w:val="both"/>
      </w:pPr>
      <w:r w:rsidRPr="00867502">
        <w:t xml:space="preserve">Показания к применению: </w:t>
      </w:r>
    </w:p>
    <w:p w:rsidR="00360ECD" w:rsidRPr="00867502" w:rsidRDefault="00360ECD" w:rsidP="00360ECD">
      <w:pPr>
        <w:numPr>
          <w:ilvl w:val="0"/>
          <w:numId w:val="2"/>
        </w:numPr>
        <w:spacing w:after="0" w:line="240" w:lineRule="auto"/>
        <w:ind w:left="0" w:firstLine="709"/>
        <w:jc w:val="both"/>
        <w:rPr>
          <w:rFonts w:eastAsia="SimSun"/>
          <w:lang w:eastAsia="ar-SA"/>
        </w:rPr>
      </w:pPr>
      <w:r w:rsidRPr="00867502">
        <w:rPr>
          <w:rFonts w:eastAsia="SimSun"/>
          <w:lang w:eastAsia="ar-SA"/>
        </w:rPr>
        <w:t>прозрачность оптических сред глазного яблока;</w:t>
      </w:r>
    </w:p>
    <w:p w:rsidR="00360ECD" w:rsidRPr="00867502" w:rsidRDefault="00360ECD" w:rsidP="00360ECD">
      <w:pPr>
        <w:numPr>
          <w:ilvl w:val="0"/>
          <w:numId w:val="2"/>
        </w:numPr>
        <w:tabs>
          <w:tab w:val="left" w:pos="-17010"/>
          <w:tab w:val="left" w:pos="-16869"/>
        </w:tabs>
        <w:spacing w:after="0" w:line="240" w:lineRule="auto"/>
        <w:ind w:left="0" w:firstLine="709"/>
        <w:contextualSpacing/>
        <w:jc w:val="both"/>
        <w:rPr>
          <w:rFonts w:eastAsia="SimSun"/>
          <w:lang w:eastAsia="ar-SA"/>
        </w:rPr>
      </w:pPr>
      <w:r w:rsidRPr="00867502">
        <w:rPr>
          <w:rFonts w:eastAsia="SimSun"/>
          <w:lang w:eastAsia="ar-SA"/>
        </w:rPr>
        <w:t>отсутствие инвазии опухоли в склеру и/или цилиарное тело;</w:t>
      </w:r>
    </w:p>
    <w:p w:rsidR="00360ECD" w:rsidRPr="00867502" w:rsidRDefault="00360ECD" w:rsidP="00360ECD">
      <w:pPr>
        <w:numPr>
          <w:ilvl w:val="0"/>
          <w:numId w:val="2"/>
        </w:numPr>
        <w:tabs>
          <w:tab w:val="left" w:pos="-17010"/>
          <w:tab w:val="left" w:pos="-16869"/>
        </w:tabs>
        <w:spacing w:after="0" w:line="240" w:lineRule="auto"/>
        <w:ind w:left="0" w:firstLine="709"/>
        <w:contextualSpacing/>
        <w:jc w:val="both"/>
        <w:rPr>
          <w:rFonts w:eastAsia="SimSun"/>
          <w:lang w:eastAsia="ar-SA"/>
        </w:rPr>
      </w:pPr>
      <w:r w:rsidRPr="00867502">
        <w:rPr>
          <w:rFonts w:eastAsia="SimSun"/>
          <w:lang w:eastAsia="ar-SA"/>
        </w:rPr>
        <w:t>отсутствие отдаленных и регионарных метастазов;</w:t>
      </w:r>
    </w:p>
    <w:p w:rsidR="00360ECD" w:rsidRPr="00867502" w:rsidRDefault="00360ECD" w:rsidP="00360ECD">
      <w:pPr>
        <w:numPr>
          <w:ilvl w:val="0"/>
          <w:numId w:val="2"/>
        </w:numPr>
        <w:tabs>
          <w:tab w:val="left" w:pos="-17010"/>
          <w:tab w:val="left" w:pos="-16869"/>
        </w:tabs>
        <w:spacing w:after="0" w:line="240" w:lineRule="auto"/>
        <w:ind w:left="0" w:firstLine="709"/>
        <w:contextualSpacing/>
        <w:jc w:val="both"/>
        <w:rPr>
          <w:rFonts w:eastAsia="SimSun"/>
          <w:lang w:eastAsia="ar-SA"/>
        </w:rPr>
      </w:pPr>
      <w:r w:rsidRPr="00867502">
        <w:rPr>
          <w:rFonts w:eastAsia="SimSun"/>
          <w:lang w:eastAsia="ar-SA"/>
        </w:rPr>
        <w:t>высота опухоли не должна превышать 3,5 мм;</w:t>
      </w:r>
    </w:p>
    <w:p w:rsidR="00360ECD" w:rsidRPr="00867502" w:rsidRDefault="00360ECD" w:rsidP="00360ECD">
      <w:pPr>
        <w:numPr>
          <w:ilvl w:val="0"/>
          <w:numId w:val="2"/>
        </w:numPr>
        <w:tabs>
          <w:tab w:val="left" w:pos="-17010"/>
          <w:tab w:val="left" w:pos="-16869"/>
        </w:tabs>
        <w:spacing w:after="0" w:line="240" w:lineRule="auto"/>
        <w:ind w:left="0" w:firstLine="709"/>
        <w:contextualSpacing/>
        <w:jc w:val="both"/>
        <w:rPr>
          <w:rFonts w:eastAsia="SimSun"/>
          <w:lang w:eastAsia="ar-SA"/>
        </w:rPr>
      </w:pPr>
      <w:r w:rsidRPr="00867502">
        <w:rPr>
          <w:rFonts w:eastAsia="SimSun"/>
          <w:lang w:eastAsia="ar-SA"/>
        </w:rPr>
        <w:t>локализация опухоли в заднем полюсе глаза.</w:t>
      </w:r>
    </w:p>
    <w:p w:rsidR="00360ECD" w:rsidRPr="00867502" w:rsidRDefault="00360ECD" w:rsidP="00360ECD">
      <w:pPr>
        <w:ind w:firstLine="709"/>
        <w:jc w:val="both"/>
      </w:pPr>
      <w:r w:rsidRPr="00867502">
        <w:t xml:space="preserve">Для проведения ТТТ используется диодный лазер с длиной волны 800 нм и мощностью излучения от 200–800 мВт. Диаметр лазерного пятна от 1-го </w:t>
      </w:r>
      <w:r w:rsidRPr="00867502">
        <w:lastRenderedPageBreak/>
        <w:t>до 3-х мм, время экспозиции 60 сек. Термическому воздействию подвергается вся доступная поверхность опухоли, учитывая ангиографическую картину. Поля располагаются «черепицеобразно», от периферии к вершине опухоли, то есть с перекрытием полей на 1/3. Курс ТТТ может повторяться в зависимости от полученного результата.</w:t>
      </w:r>
    </w:p>
    <w:p w:rsidR="00360ECD" w:rsidRPr="00867502" w:rsidRDefault="00360ECD" w:rsidP="00360ECD">
      <w:pPr>
        <w:ind w:firstLine="709"/>
        <w:jc w:val="both"/>
        <w:rPr>
          <w:b/>
          <w:i/>
        </w:rPr>
      </w:pPr>
      <w:r w:rsidRPr="00867502">
        <w:rPr>
          <w:b/>
          <w:i/>
        </w:rPr>
        <w:t>36.1.6.2.2. Транспупиллярная фотодинамическая терапия</w:t>
      </w:r>
      <w:r>
        <w:rPr>
          <w:b/>
          <w:i/>
        </w:rPr>
        <w:t>.</w:t>
      </w:r>
    </w:p>
    <w:p w:rsidR="00360ECD" w:rsidRPr="00867502" w:rsidRDefault="00360ECD" w:rsidP="00360ECD">
      <w:pPr>
        <w:ind w:firstLine="709"/>
        <w:jc w:val="both"/>
      </w:pPr>
      <w:r w:rsidRPr="00867502">
        <w:t xml:space="preserve">Показания к применению: </w:t>
      </w:r>
    </w:p>
    <w:p w:rsidR="00360ECD" w:rsidRPr="00867502" w:rsidRDefault="00360ECD" w:rsidP="00360ECD">
      <w:pPr>
        <w:numPr>
          <w:ilvl w:val="0"/>
          <w:numId w:val="3"/>
        </w:numPr>
        <w:spacing w:after="0" w:line="240" w:lineRule="auto"/>
        <w:ind w:left="0" w:firstLine="709"/>
        <w:jc w:val="both"/>
        <w:rPr>
          <w:rFonts w:eastAsia="SimSun"/>
          <w:lang w:eastAsia="ar-SA"/>
        </w:rPr>
      </w:pPr>
      <w:r w:rsidRPr="00867502">
        <w:rPr>
          <w:rFonts w:eastAsia="SimSun"/>
          <w:lang w:eastAsia="ar-SA"/>
        </w:rPr>
        <w:t>прозрачность оптических сред глазного яблока;</w:t>
      </w:r>
    </w:p>
    <w:p w:rsidR="00360ECD" w:rsidRPr="00867502" w:rsidRDefault="00360ECD" w:rsidP="00360ECD">
      <w:pPr>
        <w:numPr>
          <w:ilvl w:val="0"/>
          <w:numId w:val="3"/>
        </w:numPr>
        <w:tabs>
          <w:tab w:val="left" w:pos="-17010"/>
          <w:tab w:val="left" w:pos="-16869"/>
        </w:tabs>
        <w:spacing w:after="0" w:line="240" w:lineRule="auto"/>
        <w:ind w:left="0" w:firstLine="709"/>
        <w:contextualSpacing/>
        <w:jc w:val="both"/>
        <w:rPr>
          <w:rFonts w:eastAsia="SimSun"/>
          <w:lang w:eastAsia="ar-SA"/>
        </w:rPr>
      </w:pPr>
      <w:r w:rsidRPr="00867502">
        <w:rPr>
          <w:rFonts w:eastAsia="SimSun"/>
          <w:lang w:eastAsia="ar-SA"/>
        </w:rPr>
        <w:t>отсутствие инвазии опухоли в склеру и/или цилиарное тело;</w:t>
      </w:r>
    </w:p>
    <w:p w:rsidR="00360ECD" w:rsidRPr="00867502" w:rsidRDefault="00360ECD" w:rsidP="00360ECD">
      <w:pPr>
        <w:numPr>
          <w:ilvl w:val="0"/>
          <w:numId w:val="3"/>
        </w:numPr>
        <w:tabs>
          <w:tab w:val="left" w:pos="-17010"/>
          <w:tab w:val="left" w:pos="-16869"/>
        </w:tabs>
        <w:spacing w:after="0" w:line="240" w:lineRule="auto"/>
        <w:ind w:left="0" w:firstLine="709"/>
        <w:contextualSpacing/>
        <w:jc w:val="both"/>
        <w:rPr>
          <w:rFonts w:eastAsia="SimSun"/>
          <w:lang w:eastAsia="ar-SA"/>
        </w:rPr>
      </w:pPr>
      <w:r w:rsidRPr="00867502">
        <w:rPr>
          <w:rFonts w:eastAsia="SimSun"/>
          <w:lang w:eastAsia="ar-SA"/>
        </w:rPr>
        <w:t>отсутствие отдаленных и регионарных метастазов;</w:t>
      </w:r>
    </w:p>
    <w:p w:rsidR="00360ECD" w:rsidRPr="00867502" w:rsidRDefault="00360ECD" w:rsidP="00360ECD">
      <w:pPr>
        <w:numPr>
          <w:ilvl w:val="0"/>
          <w:numId w:val="3"/>
        </w:numPr>
        <w:tabs>
          <w:tab w:val="left" w:pos="-17010"/>
          <w:tab w:val="left" w:pos="-16869"/>
        </w:tabs>
        <w:spacing w:after="0" w:line="240" w:lineRule="auto"/>
        <w:ind w:left="0" w:firstLine="709"/>
        <w:contextualSpacing/>
        <w:jc w:val="both"/>
        <w:rPr>
          <w:rFonts w:eastAsia="SimSun"/>
          <w:lang w:eastAsia="ar-SA"/>
        </w:rPr>
      </w:pPr>
      <w:r w:rsidRPr="00867502">
        <w:rPr>
          <w:rFonts w:eastAsia="SimSun"/>
          <w:lang w:eastAsia="ar-SA"/>
        </w:rPr>
        <w:t>высота опухоли не должна превышать 3,5 мм;</w:t>
      </w:r>
    </w:p>
    <w:p w:rsidR="00360ECD" w:rsidRPr="00867502" w:rsidRDefault="00360ECD" w:rsidP="00360ECD">
      <w:pPr>
        <w:numPr>
          <w:ilvl w:val="0"/>
          <w:numId w:val="3"/>
        </w:numPr>
        <w:tabs>
          <w:tab w:val="left" w:pos="-17010"/>
          <w:tab w:val="left" w:pos="-16869"/>
        </w:tabs>
        <w:spacing w:after="0" w:line="240" w:lineRule="auto"/>
        <w:ind w:left="0" w:firstLine="709"/>
        <w:contextualSpacing/>
        <w:jc w:val="both"/>
        <w:rPr>
          <w:rFonts w:eastAsia="SimSun"/>
          <w:lang w:eastAsia="ar-SA"/>
        </w:rPr>
      </w:pPr>
      <w:r w:rsidRPr="00867502">
        <w:rPr>
          <w:rFonts w:eastAsia="SimSun"/>
          <w:lang w:eastAsia="ar-SA"/>
        </w:rPr>
        <w:t>локализация опухоли в заднем полюсе глаза;</w:t>
      </w:r>
    </w:p>
    <w:p w:rsidR="00360ECD" w:rsidRPr="00867502" w:rsidRDefault="00360ECD" w:rsidP="00360ECD">
      <w:pPr>
        <w:numPr>
          <w:ilvl w:val="0"/>
          <w:numId w:val="3"/>
        </w:numPr>
        <w:tabs>
          <w:tab w:val="left" w:pos="-17010"/>
          <w:tab w:val="left" w:pos="-16869"/>
        </w:tabs>
        <w:spacing w:after="0" w:line="240" w:lineRule="auto"/>
        <w:ind w:left="0" w:firstLine="709"/>
        <w:contextualSpacing/>
        <w:jc w:val="both"/>
        <w:rPr>
          <w:rFonts w:eastAsia="SimSun"/>
          <w:lang w:eastAsia="ar-SA"/>
        </w:rPr>
      </w:pPr>
      <w:r w:rsidRPr="00867502">
        <w:rPr>
          <w:rFonts w:eastAsia="SimSun"/>
          <w:lang w:eastAsia="ar-SA"/>
        </w:rPr>
        <w:t>мало пигментированная опухоль;</w:t>
      </w:r>
    </w:p>
    <w:p w:rsidR="00360ECD" w:rsidRPr="00867502" w:rsidRDefault="00360ECD" w:rsidP="00360ECD">
      <w:pPr>
        <w:numPr>
          <w:ilvl w:val="0"/>
          <w:numId w:val="3"/>
        </w:numPr>
        <w:tabs>
          <w:tab w:val="left" w:pos="-17010"/>
          <w:tab w:val="left" w:pos="-16869"/>
        </w:tabs>
        <w:spacing w:after="0" w:line="240" w:lineRule="auto"/>
        <w:ind w:left="0" w:firstLine="709"/>
        <w:contextualSpacing/>
        <w:jc w:val="both"/>
        <w:rPr>
          <w:rFonts w:eastAsia="SimSun"/>
          <w:lang w:eastAsia="ar-SA"/>
        </w:rPr>
      </w:pPr>
      <w:r w:rsidRPr="00867502">
        <w:rPr>
          <w:rFonts w:eastAsia="SimSun"/>
          <w:lang w:eastAsia="ar-SA"/>
        </w:rPr>
        <w:t xml:space="preserve">отсутствие аллергии на фотосенсибилизаторы. </w:t>
      </w:r>
    </w:p>
    <w:p w:rsidR="00360ECD" w:rsidRPr="00867502" w:rsidRDefault="00360ECD" w:rsidP="00360ECD">
      <w:pPr>
        <w:ind w:firstLine="709"/>
        <w:jc w:val="both"/>
      </w:pPr>
      <w:r w:rsidRPr="00867502">
        <w:t xml:space="preserve">Для проведения ФДТ используется фотосенсибилизатор хлоринового ряда. </w:t>
      </w:r>
    </w:p>
    <w:p w:rsidR="00360ECD" w:rsidRPr="00867502" w:rsidRDefault="00360ECD" w:rsidP="00360ECD">
      <w:pPr>
        <w:ind w:firstLine="709"/>
        <w:jc w:val="both"/>
      </w:pPr>
      <w:r w:rsidRPr="00867502">
        <w:t>Фотосенсибилизатор вводится в условиях затемненного помещения, внутривенно, капельно, в дозе 2,0–2,5 мг/кг за 3 часа до фотооблучения.</w:t>
      </w:r>
    </w:p>
    <w:p w:rsidR="00360ECD" w:rsidRPr="00867502" w:rsidRDefault="00360ECD" w:rsidP="00360ECD">
      <w:pPr>
        <w:ind w:firstLine="709"/>
        <w:jc w:val="both"/>
      </w:pPr>
      <w:r w:rsidRPr="00867502">
        <w:t>Транспупиллярная фотодинамическая терапия осуществляется с использованием полупроводникового лазера с длиной волны 661 нм. Фотооблучение меланомы хориоидеи проводится последовательно, полями диаметром 1–3 мм, от периферии к центру, с перекрытием соседних полей «черепицеобразно» на 5–10% площади и захватом здоровых тканей не менее 1–1,5 мм от видимой границы опухоли (с расчетной экспозиционной плотностью энергии 100 Дж/см</w:t>
      </w:r>
      <w:r w:rsidRPr="00867502">
        <w:rPr>
          <w:vertAlign w:val="superscript"/>
        </w:rPr>
        <w:t>2</w:t>
      </w:r>
      <w:r w:rsidRPr="00867502">
        <w:t xml:space="preserve">на одно поле). </w:t>
      </w:r>
    </w:p>
    <w:p w:rsidR="00360ECD" w:rsidRPr="00867502" w:rsidRDefault="00360ECD" w:rsidP="00360ECD">
      <w:pPr>
        <w:ind w:firstLine="709"/>
        <w:jc w:val="both"/>
        <w:rPr>
          <w:b/>
          <w:i/>
        </w:rPr>
      </w:pPr>
      <w:r w:rsidRPr="00867502">
        <w:rPr>
          <w:b/>
          <w:i/>
        </w:rPr>
        <w:t>36.1.6.2.3. Брахитерапия с установкой бета-офтальмоаппликаторов</w:t>
      </w:r>
      <w:r>
        <w:rPr>
          <w:b/>
          <w:i/>
        </w:rPr>
        <w:t>.</w:t>
      </w:r>
    </w:p>
    <w:p w:rsidR="00360ECD" w:rsidRPr="00867502" w:rsidRDefault="00360ECD" w:rsidP="00360ECD">
      <w:pPr>
        <w:ind w:firstLine="709"/>
        <w:jc w:val="both"/>
      </w:pPr>
      <w:r w:rsidRPr="00867502">
        <w:t>Показания к проведению:</w:t>
      </w:r>
    </w:p>
    <w:p w:rsidR="00360ECD" w:rsidRPr="00867502" w:rsidRDefault="00360ECD" w:rsidP="00360ECD">
      <w:pPr>
        <w:numPr>
          <w:ilvl w:val="0"/>
          <w:numId w:val="4"/>
        </w:numPr>
        <w:spacing w:after="0" w:line="240" w:lineRule="auto"/>
        <w:ind w:left="0" w:firstLine="709"/>
        <w:jc w:val="both"/>
      </w:pPr>
      <w:r w:rsidRPr="00867502">
        <w:t>единственный опухолевый очаг;</w:t>
      </w:r>
    </w:p>
    <w:p w:rsidR="00360ECD" w:rsidRPr="00867502" w:rsidRDefault="00360ECD" w:rsidP="00360ECD">
      <w:pPr>
        <w:numPr>
          <w:ilvl w:val="0"/>
          <w:numId w:val="4"/>
        </w:numPr>
        <w:spacing w:after="0" w:line="240" w:lineRule="auto"/>
        <w:ind w:left="0" w:firstLine="709"/>
        <w:jc w:val="both"/>
      </w:pPr>
      <w:r w:rsidRPr="00867502">
        <w:t xml:space="preserve">наибольший диаметр опухоли (основание) не должен превышать </w:t>
      </w:r>
      <w:smartTag w:uri="urn:schemas-microsoft-com:office:smarttags" w:element="metricconverter">
        <w:smartTagPr>
          <w:attr w:name="ProductID" w:val="15 мм"/>
        </w:smartTagPr>
        <w:r w:rsidRPr="00867502">
          <w:t>15 мм</w:t>
        </w:r>
      </w:smartTag>
      <w:r w:rsidRPr="00867502">
        <w:t>;</w:t>
      </w:r>
    </w:p>
    <w:p w:rsidR="00360ECD" w:rsidRPr="00867502" w:rsidRDefault="00360ECD" w:rsidP="00360ECD">
      <w:pPr>
        <w:numPr>
          <w:ilvl w:val="0"/>
          <w:numId w:val="4"/>
        </w:numPr>
        <w:spacing w:after="0" w:line="240" w:lineRule="auto"/>
        <w:ind w:left="0" w:firstLine="709"/>
        <w:jc w:val="both"/>
      </w:pPr>
      <w:r w:rsidRPr="00867502">
        <w:t xml:space="preserve">высота опухоли не должна превышать 7,5 мм, в случаях парапапилярной локализации не должна превышать </w:t>
      </w:r>
      <w:smartTag w:uri="urn:schemas-microsoft-com:office:smarttags" w:element="metricconverter">
        <w:smartTagPr>
          <w:attr w:name="ProductID" w:val="5 мм"/>
        </w:smartTagPr>
        <w:r w:rsidRPr="00867502">
          <w:t>5 мм</w:t>
        </w:r>
      </w:smartTag>
      <w:r w:rsidRPr="00867502">
        <w:t>;</w:t>
      </w:r>
    </w:p>
    <w:p w:rsidR="00360ECD" w:rsidRPr="00867502" w:rsidRDefault="00360ECD" w:rsidP="00360ECD">
      <w:pPr>
        <w:numPr>
          <w:ilvl w:val="0"/>
          <w:numId w:val="4"/>
        </w:numPr>
        <w:spacing w:after="0" w:line="240" w:lineRule="auto"/>
        <w:ind w:left="0" w:firstLine="709"/>
        <w:jc w:val="both"/>
      </w:pPr>
      <w:r w:rsidRPr="00867502">
        <w:t>опухоль не должна, прилегая к диску зрительного нерва (ДЗН), охватывать его более чем на 1/3 его диаметра;</w:t>
      </w:r>
    </w:p>
    <w:p w:rsidR="00360ECD" w:rsidRPr="00867502" w:rsidRDefault="00360ECD" w:rsidP="00360ECD">
      <w:pPr>
        <w:numPr>
          <w:ilvl w:val="0"/>
          <w:numId w:val="4"/>
        </w:numPr>
        <w:spacing w:after="0" w:line="240" w:lineRule="auto"/>
        <w:ind w:left="0" w:firstLine="709"/>
        <w:jc w:val="both"/>
      </w:pPr>
      <w:r w:rsidRPr="00867502">
        <w:t>офтальмоскопически и по данным УЗИ отсутствие инвазии в склеру и/или цилиарное тело.</w:t>
      </w:r>
    </w:p>
    <w:p w:rsidR="00360ECD" w:rsidRPr="00867502" w:rsidRDefault="00360ECD" w:rsidP="00360ECD">
      <w:pPr>
        <w:ind w:firstLine="709"/>
        <w:jc w:val="both"/>
        <w:rPr>
          <w:i/>
        </w:rPr>
      </w:pPr>
      <w:r w:rsidRPr="00867502">
        <w:rPr>
          <w:i/>
        </w:rPr>
        <w:lastRenderedPageBreak/>
        <w:t>Противопоказания к проведению органосохраняющего лечения с использованием β-ОА:</w:t>
      </w:r>
    </w:p>
    <w:p w:rsidR="00360ECD" w:rsidRPr="00867502" w:rsidRDefault="00360ECD" w:rsidP="00360ECD">
      <w:pPr>
        <w:numPr>
          <w:ilvl w:val="0"/>
          <w:numId w:val="5"/>
        </w:numPr>
        <w:spacing w:after="0" w:line="240" w:lineRule="auto"/>
        <w:ind w:left="0" w:firstLine="709"/>
        <w:jc w:val="both"/>
      </w:pPr>
      <w:r w:rsidRPr="00867502">
        <w:t>диффузный характер роста опухолевой ткани;</w:t>
      </w:r>
    </w:p>
    <w:p w:rsidR="00360ECD" w:rsidRPr="00867502" w:rsidRDefault="00360ECD" w:rsidP="00360ECD">
      <w:pPr>
        <w:numPr>
          <w:ilvl w:val="0"/>
          <w:numId w:val="5"/>
        </w:numPr>
        <w:spacing w:after="0" w:line="240" w:lineRule="auto"/>
        <w:ind w:left="0" w:firstLine="709"/>
        <w:jc w:val="both"/>
      </w:pPr>
      <w:r w:rsidRPr="00867502">
        <w:t>размеры опухоли превышают допустимые;</w:t>
      </w:r>
    </w:p>
    <w:p w:rsidR="00360ECD" w:rsidRPr="00867502" w:rsidRDefault="00360ECD" w:rsidP="00360ECD">
      <w:pPr>
        <w:numPr>
          <w:ilvl w:val="0"/>
          <w:numId w:val="5"/>
        </w:numPr>
        <w:spacing w:after="0" w:line="240" w:lineRule="auto"/>
        <w:ind w:left="0" w:firstLine="709"/>
        <w:jc w:val="both"/>
      </w:pPr>
      <w:r w:rsidRPr="00867502">
        <w:t>наличие отдаленных метастазов;</w:t>
      </w:r>
    </w:p>
    <w:p w:rsidR="00360ECD" w:rsidRPr="00867502" w:rsidRDefault="00360ECD" w:rsidP="00360ECD">
      <w:pPr>
        <w:numPr>
          <w:ilvl w:val="0"/>
          <w:numId w:val="5"/>
        </w:numPr>
        <w:spacing w:after="0" w:line="240" w:lineRule="auto"/>
        <w:ind w:left="0" w:firstLine="709"/>
        <w:jc w:val="both"/>
      </w:pPr>
      <w:r w:rsidRPr="00867502">
        <w:t>повышение внутриглазного давления, когда имеет место открытоугольная или закрытоугольная глаукома, вторичная глаукома;</w:t>
      </w:r>
    </w:p>
    <w:p w:rsidR="00360ECD" w:rsidRPr="00867502" w:rsidRDefault="00360ECD" w:rsidP="00360ECD">
      <w:pPr>
        <w:numPr>
          <w:ilvl w:val="0"/>
          <w:numId w:val="5"/>
        </w:numPr>
        <w:spacing w:after="0" w:line="240" w:lineRule="auto"/>
        <w:ind w:left="0" w:firstLine="709"/>
        <w:jc w:val="both"/>
      </w:pPr>
      <w:r w:rsidRPr="00867502">
        <w:t>опухоль охватывает ДЗНболее чем на 1/3;</w:t>
      </w:r>
    </w:p>
    <w:p w:rsidR="00360ECD" w:rsidRPr="00867502" w:rsidRDefault="00360ECD" w:rsidP="00360ECD">
      <w:pPr>
        <w:numPr>
          <w:ilvl w:val="0"/>
          <w:numId w:val="5"/>
        </w:numPr>
        <w:spacing w:after="0" w:line="240" w:lineRule="auto"/>
        <w:ind w:left="0" w:firstLine="709"/>
        <w:jc w:val="both"/>
      </w:pPr>
      <w:r w:rsidRPr="00867502">
        <w:t>опухоль врастает в ДЗН;</w:t>
      </w:r>
    </w:p>
    <w:p w:rsidR="00360ECD" w:rsidRPr="00867502" w:rsidRDefault="00360ECD" w:rsidP="00360ECD">
      <w:pPr>
        <w:numPr>
          <w:ilvl w:val="0"/>
          <w:numId w:val="5"/>
        </w:numPr>
        <w:spacing w:after="0" w:line="240" w:lineRule="auto"/>
        <w:ind w:left="0" w:firstLine="709"/>
        <w:jc w:val="both"/>
      </w:pPr>
      <w:r w:rsidRPr="00867502">
        <w:t>опухоль врастает в цилиарное тело;</w:t>
      </w:r>
    </w:p>
    <w:p w:rsidR="00360ECD" w:rsidRPr="00867502" w:rsidRDefault="00360ECD" w:rsidP="00360ECD">
      <w:pPr>
        <w:numPr>
          <w:ilvl w:val="0"/>
          <w:numId w:val="5"/>
        </w:numPr>
        <w:spacing w:after="0" w:line="240" w:lineRule="auto"/>
        <w:ind w:left="0" w:firstLine="709"/>
        <w:jc w:val="both"/>
      </w:pPr>
      <w:r w:rsidRPr="00867502">
        <w:t>острые воспалительные заболевания глаз и придаточного аппарата глаза;</w:t>
      </w:r>
    </w:p>
    <w:p w:rsidR="00360ECD" w:rsidRPr="00867502" w:rsidRDefault="00360ECD" w:rsidP="00360ECD">
      <w:pPr>
        <w:numPr>
          <w:ilvl w:val="0"/>
          <w:numId w:val="5"/>
        </w:numPr>
        <w:spacing w:after="0" w:line="240" w:lineRule="auto"/>
        <w:ind w:left="0" w:firstLine="709"/>
        <w:jc w:val="both"/>
      </w:pPr>
      <w:r w:rsidRPr="00867502">
        <w:t>психические заболевания;</w:t>
      </w:r>
    </w:p>
    <w:p w:rsidR="00360ECD" w:rsidRPr="00867502" w:rsidRDefault="00360ECD" w:rsidP="00360ECD">
      <w:pPr>
        <w:numPr>
          <w:ilvl w:val="0"/>
          <w:numId w:val="5"/>
        </w:numPr>
        <w:spacing w:after="0" w:line="240" w:lineRule="auto"/>
        <w:ind w:left="0" w:firstLine="709"/>
        <w:jc w:val="both"/>
      </w:pPr>
      <w:r w:rsidRPr="00867502">
        <w:t>отказ пациента от органосохраняющего лечения.</w:t>
      </w:r>
    </w:p>
    <w:p w:rsidR="00360ECD" w:rsidRPr="00867502" w:rsidRDefault="00360ECD" w:rsidP="00360ECD">
      <w:pPr>
        <w:ind w:firstLine="709"/>
        <w:jc w:val="both"/>
      </w:pPr>
      <w:r w:rsidRPr="00867502">
        <w:t xml:space="preserve">Для облучения клинически установленной меланомы хориоидеи с использованием офтальмоаппликаторов с радионуклидами </w:t>
      </w:r>
      <w:r w:rsidRPr="00867502">
        <w:rPr>
          <w:vertAlign w:val="superscript"/>
        </w:rPr>
        <w:t>106</w:t>
      </w:r>
      <w:r w:rsidRPr="00867502">
        <w:rPr>
          <w:lang w:val="en-US"/>
        </w:rPr>
        <w:t>Ru</w:t>
      </w:r>
      <w:r w:rsidRPr="00867502">
        <w:t>+</w:t>
      </w:r>
      <w:r w:rsidRPr="00867502">
        <w:rPr>
          <w:vertAlign w:val="superscript"/>
        </w:rPr>
        <w:t>106</w:t>
      </w:r>
      <w:r w:rsidRPr="00867502">
        <w:rPr>
          <w:lang w:val="en-US"/>
        </w:rPr>
        <w:t>Rh</w:t>
      </w:r>
      <w:r w:rsidRPr="00867502">
        <w:t xml:space="preserve"> рекомендуемая расчетная доза на вершину опухоли составляет 120 Гр. Расчетная доза на склеру не должна превышать 2500 Гр.</w:t>
      </w:r>
    </w:p>
    <w:p w:rsidR="00360ECD" w:rsidRPr="00867502" w:rsidRDefault="00360ECD" w:rsidP="00360ECD">
      <w:pPr>
        <w:ind w:firstLine="709"/>
        <w:jc w:val="both"/>
      </w:pPr>
      <w:r w:rsidRPr="00867502">
        <w:t>Облучение возможно при наличии таких патологий как:</w:t>
      </w:r>
    </w:p>
    <w:p w:rsidR="00360ECD" w:rsidRPr="00867502" w:rsidRDefault="00360ECD" w:rsidP="00360ECD">
      <w:pPr>
        <w:numPr>
          <w:ilvl w:val="0"/>
          <w:numId w:val="6"/>
        </w:numPr>
        <w:spacing w:after="0" w:line="240" w:lineRule="auto"/>
        <w:ind w:left="0" w:firstLine="709"/>
        <w:jc w:val="both"/>
      </w:pPr>
      <w:r w:rsidRPr="00867502">
        <w:t>отслойка сетчатки и наличие экссудата над ней;</w:t>
      </w:r>
    </w:p>
    <w:p w:rsidR="00360ECD" w:rsidRPr="00867502" w:rsidRDefault="00360ECD" w:rsidP="00360ECD">
      <w:pPr>
        <w:numPr>
          <w:ilvl w:val="0"/>
          <w:numId w:val="6"/>
        </w:numPr>
        <w:spacing w:after="0" w:line="240" w:lineRule="auto"/>
        <w:ind w:left="0" w:firstLine="709"/>
        <w:jc w:val="both"/>
      </w:pPr>
      <w:r w:rsidRPr="00867502">
        <w:t>частичное кровоизлияние в стекловидное тело;</w:t>
      </w:r>
    </w:p>
    <w:p w:rsidR="00360ECD" w:rsidRPr="00867502" w:rsidRDefault="00360ECD" w:rsidP="00360ECD">
      <w:pPr>
        <w:numPr>
          <w:ilvl w:val="0"/>
          <w:numId w:val="6"/>
        </w:numPr>
        <w:spacing w:after="0" w:line="240" w:lineRule="auto"/>
        <w:ind w:left="0" w:firstLine="709"/>
        <w:jc w:val="both"/>
      </w:pPr>
      <w:r w:rsidRPr="00867502">
        <w:t>дистрофия сетчатки различной степени выраженности;</w:t>
      </w:r>
    </w:p>
    <w:p w:rsidR="00360ECD" w:rsidRPr="00867502" w:rsidRDefault="00360ECD" w:rsidP="00360ECD">
      <w:pPr>
        <w:numPr>
          <w:ilvl w:val="0"/>
          <w:numId w:val="6"/>
        </w:numPr>
        <w:spacing w:after="0" w:line="240" w:lineRule="auto"/>
        <w:ind w:left="0" w:firstLine="709"/>
        <w:jc w:val="both"/>
      </w:pPr>
      <w:r w:rsidRPr="00867502">
        <w:t>начальная катаракта;</w:t>
      </w:r>
    </w:p>
    <w:p w:rsidR="00360ECD" w:rsidRPr="00867502" w:rsidRDefault="00360ECD" w:rsidP="00360ECD">
      <w:pPr>
        <w:numPr>
          <w:ilvl w:val="0"/>
          <w:numId w:val="6"/>
        </w:numPr>
        <w:spacing w:after="0" w:line="240" w:lineRule="auto"/>
        <w:ind w:left="0" w:firstLine="709"/>
        <w:jc w:val="both"/>
      </w:pPr>
      <w:r w:rsidRPr="00867502">
        <w:t>афакия с наличием и без наличия искусственного хрусталика.</w:t>
      </w:r>
    </w:p>
    <w:p w:rsidR="00360ECD" w:rsidRPr="00867502" w:rsidRDefault="00360ECD" w:rsidP="00360ECD">
      <w:pPr>
        <w:ind w:firstLine="709"/>
        <w:jc w:val="both"/>
      </w:pPr>
      <w:r w:rsidRPr="00867502">
        <w:t>Дозное поле создается со стороны склеры и оказывает воздействие на всю опухоль с захватом здоровых участков оболочек глаза на 2–3 мм</w:t>
      </w:r>
    </w:p>
    <w:p w:rsidR="00360ECD" w:rsidRPr="00867502" w:rsidRDefault="00360ECD" w:rsidP="00360ECD">
      <w:pPr>
        <w:suppressAutoHyphens/>
        <w:autoSpaceDE w:val="0"/>
        <w:autoSpaceDN w:val="0"/>
        <w:adjustRightInd w:val="0"/>
        <w:ind w:firstLine="709"/>
        <w:jc w:val="both"/>
        <w:rPr>
          <w:i/>
        </w:rPr>
      </w:pPr>
      <w:r w:rsidRPr="00867502">
        <w:rPr>
          <w:i/>
        </w:rPr>
        <w:t>Методика установки β-ОА</w:t>
      </w:r>
    </w:p>
    <w:p w:rsidR="00360ECD" w:rsidRPr="00867502" w:rsidRDefault="00360ECD" w:rsidP="00360ECD">
      <w:pPr>
        <w:suppressAutoHyphens/>
        <w:autoSpaceDE w:val="0"/>
        <w:autoSpaceDN w:val="0"/>
        <w:adjustRightInd w:val="0"/>
        <w:ind w:firstLine="709"/>
        <w:jc w:val="both"/>
      </w:pPr>
      <w:r w:rsidRPr="00867502">
        <w:t xml:space="preserve">Установка β-ОА в проекции опухоли на склере осуществляется в условиях операционной под общим наркозом и управляемой гипотензией. Производится разрез конъюнктивы в квадранте залегания опухоли отступая от лимба приблизительно 1 см. На прямые мышцы накладываются лигатуры для достижения ротации глазного яблока и создание условий проведения диафаноскопии. Склера в области подшивания β-ОА должна быть свободна от прилежащих тканей и мышц. При локализации опухоли у ДЗН или в области макулы, две прямые мышцы могут быть временно пересечены, предварительно прошиты П-образными швами (6–0). При локализации опухоли в проекции фиксации нижней или верхней косых мышц последние пересекаются у самой склеры. Маркировка границ опухоли осуществляется с </w:t>
      </w:r>
      <w:r w:rsidRPr="00867502">
        <w:lastRenderedPageBreak/>
        <w:t>помощью диафаноскопии – одна граница, следующая граница маркируется отступя 2–3 мм. При отсутствии возможности проведения диафаноскопии, как это бывает при беспигментных меланомах хориоидеи, проекция опухоли на склеру выявляется методом прямой офтальмоскопии. Подготовленный тип β-ОА прикладывается, захватывая проекцию основания опухоли на склере на 2–3 мм больше видимой границы. Офтальмоаппликатор фиксируется к склере двумя швами, проведенными через его кольца. В зависимости от локализации опухоли β-ОА может быть установлен под непересеченную мышцу. При локализации опухоли у ДЗН используется β-ОА с специальной вырезкой для достижения терапевтического эффекта при создании дозного поля в опухоли.</w:t>
      </w:r>
    </w:p>
    <w:p w:rsidR="00360ECD" w:rsidRPr="00867502" w:rsidRDefault="00360ECD" w:rsidP="00360ECD">
      <w:pPr>
        <w:suppressAutoHyphens/>
        <w:autoSpaceDE w:val="0"/>
        <w:autoSpaceDN w:val="0"/>
        <w:adjustRightInd w:val="0"/>
        <w:ind w:firstLine="709"/>
        <w:jc w:val="both"/>
      </w:pPr>
      <w:r w:rsidRPr="00867502">
        <w:t xml:space="preserve">Производится контроль точности фиксации офтальмоаппликатора, на конъюнктиву накладывается непрерывный шов (7–0). В ретробульбарное пространство вводится стероидный противовоспалительный препарат. После получения запланированной дозы лучевой терапии на вершину опухоли и склеру производится снятие β-ОА в условиях операционной, под общим наркозом. </w:t>
      </w:r>
    </w:p>
    <w:p w:rsidR="00360ECD" w:rsidRPr="00867502" w:rsidRDefault="00360ECD" w:rsidP="00360ECD">
      <w:pPr>
        <w:suppressAutoHyphens/>
        <w:autoSpaceDE w:val="0"/>
        <w:autoSpaceDN w:val="0"/>
        <w:adjustRightInd w:val="0"/>
        <w:ind w:firstLine="709"/>
        <w:jc w:val="both"/>
        <w:rPr>
          <w:i/>
        </w:rPr>
      </w:pPr>
      <w:r w:rsidRPr="00867502">
        <w:rPr>
          <w:i/>
        </w:rPr>
        <w:t>Методика снятия β-ОА</w:t>
      </w:r>
    </w:p>
    <w:p w:rsidR="00360ECD" w:rsidRPr="00867502" w:rsidRDefault="00360ECD" w:rsidP="00360ECD">
      <w:pPr>
        <w:suppressAutoHyphens/>
        <w:autoSpaceDE w:val="0"/>
        <w:autoSpaceDN w:val="0"/>
        <w:adjustRightInd w:val="0"/>
        <w:ind w:firstLine="709"/>
        <w:jc w:val="both"/>
      </w:pPr>
      <w:r w:rsidRPr="00867502">
        <w:t xml:space="preserve">Производится снятие непрерывного шва с конъюнктивы, β-ОА захватывается на зажим, снимаются швы с колец аппликатора, аппликатор осторожно извлекается. Пересеченные мышцы фиксируются к месту физиологического расположения с использованием П-образных швов (7–0). На конъюнктиву накладывается непрерывный шов (7–0). </w:t>
      </w:r>
    </w:p>
    <w:p w:rsidR="00360ECD" w:rsidRPr="00867502" w:rsidRDefault="00360ECD" w:rsidP="00360ECD">
      <w:pPr>
        <w:ind w:firstLine="709"/>
        <w:jc w:val="both"/>
        <w:rPr>
          <w:sz w:val="30"/>
          <w:szCs w:val="30"/>
        </w:rPr>
      </w:pPr>
      <w:r w:rsidRPr="00867502">
        <w:rPr>
          <w:sz w:val="30"/>
          <w:szCs w:val="30"/>
        </w:rPr>
        <w:t xml:space="preserve">Выписка из стационара осуществляется на 1–2-е сутки. Первый контрольный осмотр у онкоофтальмолога осуществляется через 2 недели. В зависимости от состояния оболочек глазного яблока проводится коррекция лечения, показано ограничение физических нагрузок с наклонами туловища вперед. </w:t>
      </w:r>
    </w:p>
    <w:p w:rsidR="00360ECD" w:rsidRPr="00867502" w:rsidRDefault="00360ECD" w:rsidP="00360ECD">
      <w:pPr>
        <w:ind w:firstLine="709"/>
        <w:jc w:val="both"/>
        <w:rPr>
          <w:sz w:val="30"/>
          <w:szCs w:val="30"/>
        </w:rPr>
      </w:pPr>
      <w:r w:rsidRPr="00867502">
        <w:rPr>
          <w:sz w:val="30"/>
          <w:szCs w:val="30"/>
        </w:rPr>
        <w:t>При отсутствии эффекта от проводимого лечения на разных этапах динамического наблюдения в каждом конкретном случае решается вопрос о выборе одного из дополнительных методов лечения (ТТТ, ФДТ, брахитерапия, энуклеация).</w:t>
      </w:r>
    </w:p>
    <w:p w:rsidR="00360ECD" w:rsidRPr="00867502" w:rsidRDefault="00360ECD" w:rsidP="00360ECD">
      <w:pPr>
        <w:ind w:firstLine="709"/>
        <w:jc w:val="both"/>
        <w:rPr>
          <w:sz w:val="30"/>
          <w:szCs w:val="30"/>
        </w:rPr>
      </w:pPr>
      <w:r w:rsidRPr="00867502">
        <w:rPr>
          <w:sz w:val="30"/>
          <w:szCs w:val="30"/>
        </w:rPr>
        <w:t>Подтверждение продолженного опухолевого роста осуществляется с использованием:</w:t>
      </w:r>
    </w:p>
    <w:p w:rsidR="00360ECD" w:rsidRPr="00867502" w:rsidRDefault="00360ECD" w:rsidP="00360ECD">
      <w:pPr>
        <w:numPr>
          <w:ilvl w:val="0"/>
          <w:numId w:val="8"/>
        </w:numPr>
        <w:spacing w:after="0" w:line="240" w:lineRule="auto"/>
        <w:ind w:left="0" w:firstLine="709"/>
        <w:jc w:val="both"/>
        <w:rPr>
          <w:sz w:val="30"/>
          <w:szCs w:val="30"/>
        </w:rPr>
      </w:pPr>
      <w:r w:rsidRPr="00867502">
        <w:rPr>
          <w:sz w:val="30"/>
          <w:szCs w:val="30"/>
        </w:rPr>
        <w:lastRenderedPageBreak/>
        <w:t>прямой офтальмоскопии;</w:t>
      </w:r>
    </w:p>
    <w:p w:rsidR="00360ECD" w:rsidRPr="00867502" w:rsidRDefault="00360ECD" w:rsidP="00360ECD">
      <w:pPr>
        <w:numPr>
          <w:ilvl w:val="0"/>
          <w:numId w:val="8"/>
        </w:numPr>
        <w:spacing w:after="0" w:line="240" w:lineRule="auto"/>
        <w:ind w:left="0" w:firstLine="709"/>
        <w:jc w:val="both"/>
        <w:rPr>
          <w:sz w:val="30"/>
          <w:szCs w:val="30"/>
        </w:rPr>
      </w:pPr>
      <w:r w:rsidRPr="00867502">
        <w:rPr>
          <w:sz w:val="30"/>
          <w:szCs w:val="30"/>
        </w:rPr>
        <w:t>осмотра картины глазного дна с фундус – линзой;</w:t>
      </w:r>
    </w:p>
    <w:p w:rsidR="00360ECD" w:rsidRPr="00867502" w:rsidRDefault="00360ECD" w:rsidP="00360ECD">
      <w:pPr>
        <w:numPr>
          <w:ilvl w:val="0"/>
          <w:numId w:val="8"/>
        </w:numPr>
        <w:spacing w:after="0" w:line="240" w:lineRule="auto"/>
        <w:ind w:left="0" w:firstLine="709"/>
        <w:jc w:val="both"/>
        <w:rPr>
          <w:sz w:val="30"/>
          <w:szCs w:val="30"/>
        </w:rPr>
      </w:pPr>
      <w:r w:rsidRPr="00867502">
        <w:rPr>
          <w:sz w:val="30"/>
          <w:szCs w:val="30"/>
        </w:rPr>
        <w:t xml:space="preserve">В-сканирование оболочек глаза </w:t>
      </w:r>
    </w:p>
    <w:p w:rsidR="00360ECD" w:rsidRPr="00867502" w:rsidRDefault="00360ECD" w:rsidP="00360ECD">
      <w:pPr>
        <w:numPr>
          <w:ilvl w:val="0"/>
          <w:numId w:val="8"/>
        </w:numPr>
        <w:spacing w:after="0" w:line="240" w:lineRule="auto"/>
        <w:ind w:left="0" w:firstLine="709"/>
        <w:jc w:val="both"/>
        <w:rPr>
          <w:sz w:val="30"/>
          <w:szCs w:val="30"/>
        </w:rPr>
      </w:pPr>
      <w:r w:rsidRPr="00867502">
        <w:rPr>
          <w:sz w:val="30"/>
          <w:szCs w:val="30"/>
        </w:rPr>
        <w:t>ФАГ.</w:t>
      </w:r>
    </w:p>
    <w:p w:rsidR="00360ECD" w:rsidRPr="00867502" w:rsidRDefault="00360ECD" w:rsidP="00360ECD">
      <w:pPr>
        <w:ind w:firstLine="709"/>
        <w:jc w:val="both"/>
      </w:pPr>
      <w:r w:rsidRPr="00867502">
        <w:t>При клинически подтвержденном продолженном росте опухоли или рецидиве повторная брахитерапия может быть начата не ранее чем через 8–12 месяцев после первого курса лучевого воздействия, после стихания лучевых реакций. Повторной брахитерапии могут подвергаться опухоли перекрываемые имеющимися β-ОА, предел лучевой нагрузки на склеру суммарно не должен превышать 2500 Гр.</w:t>
      </w:r>
    </w:p>
    <w:p w:rsidR="00360ECD" w:rsidRPr="00867502" w:rsidRDefault="00360ECD" w:rsidP="00360ECD">
      <w:pPr>
        <w:ind w:firstLine="709"/>
        <w:jc w:val="both"/>
        <w:rPr>
          <w:i/>
          <w:sz w:val="30"/>
          <w:szCs w:val="30"/>
        </w:rPr>
      </w:pPr>
      <w:r w:rsidRPr="00867502">
        <w:rPr>
          <w:i/>
          <w:sz w:val="30"/>
          <w:szCs w:val="30"/>
        </w:rPr>
        <w:t>Противопоказания к повторному проведению брахитерапии:</w:t>
      </w:r>
    </w:p>
    <w:p w:rsidR="00360ECD" w:rsidRPr="00867502" w:rsidRDefault="00360ECD" w:rsidP="00360ECD">
      <w:pPr>
        <w:numPr>
          <w:ilvl w:val="0"/>
          <w:numId w:val="7"/>
        </w:numPr>
        <w:spacing w:after="0" w:line="240" w:lineRule="auto"/>
        <w:ind w:left="0" w:firstLine="709"/>
        <w:jc w:val="both"/>
        <w:rPr>
          <w:sz w:val="30"/>
          <w:szCs w:val="30"/>
        </w:rPr>
      </w:pPr>
      <w:r w:rsidRPr="00867502">
        <w:rPr>
          <w:sz w:val="30"/>
          <w:szCs w:val="30"/>
        </w:rPr>
        <w:t>опухолевый очаг более 15 мм (базальный диаметр);</w:t>
      </w:r>
    </w:p>
    <w:p w:rsidR="00360ECD" w:rsidRPr="00867502" w:rsidRDefault="00360ECD" w:rsidP="00360ECD">
      <w:pPr>
        <w:numPr>
          <w:ilvl w:val="0"/>
          <w:numId w:val="7"/>
        </w:numPr>
        <w:spacing w:after="0" w:line="240" w:lineRule="auto"/>
        <w:ind w:left="0" w:firstLine="709"/>
        <w:jc w:val="both"/>
        <w:rPr>
          <w:sz w:val="30"/>
          <w:szCs w:val="30"/>
        </w:rPr>
      </w:pPr>
      <w:r w:rsidRPr="00867502">
        <w:rPr>
          <w:sz w:val="30"/>
          <w:szCs w:val="30"/>
        </w:rPr>
        <w:t>врастание опухоли в склеру, ДЗН, цилиарное тело;</w:t>
      </w:r>
    </w:p>
    <w:p w:rsidR="00360ECD" w:rsidRPr="00867502" w:rsidRDefault="00360ECD" w:rsidP="00360ECD">
      <w:pPr>
        <w:numPr>
          <w:ilvl w:val="0"/>
          <w:numId w:val="7"/>
        </w:numPr>
        <w:spacing w:after="0" w:line="240" w:lineRule="auto"/>
        <w:ind w:left="0" w:firstLine="709"/>
        <w:jc w:val="both"/>
        <w:rPr>
          <w:sz w:val="30"/>
          <w:szCs w:val="30"/>
        </w:rPr>
      </w:pPr>
      <w:r w:rsidRPr="00867502">
        <w:rPr>
          <w:sz w:val="30"/>
          <w:szCs w:val="30"/>
        </w:rPr>
        <w:t>повышение внутриглазного давления (далее – ВГД);</w:t>
      </w:r>
    </w:p>
    <w:p w:rsidR="00360ECD" w:rsidRPr="00867502" w:rsidRDefault="00360ECD" w:rsidP="00360ECD">
      <w:pPr>
        <w:numPr>
          <w:ilvl w:val="0"/>
          <w:numId w:val="7"/>
        </w:numPr>
        <w:spacing w:after="0" w:line="240" w:lineRule="auto"/>
        <w:ind w:left="0" w:firstLine="709"/>
        <w:jc w:val="both"/>
        <w:rPr>
          <w:sz w:val="30"/>
          <w:szCs w:val="30"/>
        </w:rPr>
      </w:pPr>
      <w:r w:rsidRPr="00867502">
        <w:rPr>
          <w:sz w:val="30"/>
          <w:szCs w:val="30"/>
        </w:rPr>
        <w:t>вялотекущий постлучевой увеит после первого курса брахитерапии;</w:t>
      </w:r>
    </w:p>
    <w:p w:rsidR="00360ECD" w:rsidRPr="00867502" w:rsidRDefault="00360ECD" w:rsidP="00360ECD">
      <w:pPr>
        <w:numPr>
          <w:ilvl w:val="0"/>
          <w:numId w:val="7"/>
        </w:numPr>
        <w:spacing w:after="0" w:line="240" w:lineRule="auto"/>
        <w:ind w:left="0" w:firstLine="709"/>
        <w:jc w:val="both"/>
        <w:rPr>
          <w:sz w:val="30"/>
          <w:szCs w:val="30"/>
        </w:rPr>
      </w:pPr>
      <w:r w:rsidRPr="00867502">
        <w:rPr>
          <w:sz w:val="30"/>
          <w:szCs w:val="30"/>
        </w:rPr>
        <w:t>отсутствие прозрачности сред различного генеза;</w:t>
      </w:r>
    </w:p>
    <w:p w:rsidR="00360ECD" w:rsidRPr="00867502" w:rsidRDefault="00360ECD" w:rsidP="00360ECD">
      <w:pPr>
        <w:numPr>
          <w:ilvl w:val="0"/>
          <w:numId w:val="7"/>
        </w:numPr>
        <w:spacing w:after="0" w:line="240" w:lineRule="auto"/>
        <w:ind w:left="0" w:firstLine="709"/>
        <w:jc w:val="both"/>
        <w:rPr>
          <w:sz w:val="30"/>
          <w:szCs w:val="30"/>
        </w:rPr>
      </w:pPr>
      <w:r w:rsidRPr="00867502">
        <w:rPr>
          <w:sz w:val="30"/>
          <w:szCs w:val="30"/>
        </w:rPr>
        <w:t>появление регионарных и отдаленных метастазов;</w:t>
      </w:r>
    </w:p>
    <w:p w:rsidR="00360ECD" w:rsidRPr="00867502" w:rsidRDefault="00360ECD" w:rsidP="00360ECD">
      <w:pPr>
        <w:numPr>
          <w:ilvl w:val="0"/>
          <w:numId w:val="7"/>
        </w:numPr>
        <w:spacing w:after="0" w:line="240" w:lineRule="auto"/>
        <w:ind w:left="0" w:firstLine="709"/>
        <w:jc w:val="both"/>
        <w:rPr>
          <w:sz w:val="30"/>
          <w:szCs w:val="30"/>
        </w:rPr>
      </w:pPr>
      <w:r w:rsidRPr="00867502">
        <w:rPr>
          <w:sz w:val="30"/>
          <w:szCs w:val="30"/>
        </w:rPr>
        <w:t>тяжелое общее состояние пациента не позволяющее обеспечение анестезиологического пособия.</w:t>
      </w:r>
    </w:p>
    <w:p w:rsidR="00360ECD" w:rsidRPr="00867502" w:rsidRDefault="00360ECD" w:rsidP="00360ECD">
      <w:pPr>
        <w:ind w:firstLine="709"/>
        <w:jc w:val="both"/>
        <w:rPr>
          <w:sz w:val="30"/>
          <w:szCs w:val="30"/>
        </w:rPr>
      </w:pPr>
      <w:r w:rsidRPr="00867502">
        <w:rPr>
          <w:sz w:val="30"/>
          <w:szCs w:val="30"/>
        </w:rPr>
        <w:t>После проведения повторной брахитерапии послеоперационное выхаживание и наблюдение за пациентом не отличается от такового после первого лучевого воздействия.</w:t>
      </w:r>
    </w:p>
    <w:p w:rsidR="00360ECD" w:rsidRPr="00867502" w:rsidRDefault="00360ECD" w:rsidP="00360ECD">
      <w:pPr>
        <w:ind w:firstLine="709"/>
        <w:jc w:val="both"/>
        <w:rPr>
          <w:b/>
          <w:i/>
          <w:sz w:val="30"/>
          <w:szCs w:val="30"/>
        </w:rPr>
      </w:pPr>
      <w:r w:rsidRPr="00867502">
        <w:rPr>
          <w:b/>
          <w:i/>
        </w:rPr>
        <w:t xml:space="preserve">36.1.6.2.4. </w:t>
      </w:r>
      <w:r w:rsidRPr="00867502">
        <w:rPr>
          <w:b/>
          <w:i/>
          <w:sz w:val="30"/>
          <w:szCs w:val="30"/>
        </w:rPr>
        <w:t>Комбинированное лечение меланомы сосудистой оболочки глаза</w:t>
      </w:r>
      <w:r>
        <w:rPr>
          <w:b/>
          <w:i/>
          <w:sz w:val="30"/>
          <w:szCs w:val="30"/>
        </w:rPr>
        <w:t>.</w:t>
      </w:r>
    </w:p>
    <w:p w:rsidR="00360ECD" w:rsidRPr="00867502" w:rsidRDefault="00360ECD" w:rsidP="00360ECD">
      <w:pPr>
        <w:autoSpaceDE w:val="0"/>
        <w:ind w:firstLine="709"/>
        <w:jc w:val="both"/>
        <w:rPr>
          <w:sz w:val="30"/>
          <w:szCs w:val="30"/>
        </w:rPr>
      </w:pPr>
      <w:r w:rsidRPr="00867502">
        <w:rPr>
          <w:sz w:val="30"/>
          <w:szCs w:val="30"/>
        </w:rPr>
        <w:t xml:space="preserve">Для получения положительного результата комбинированного лечения осуществляется индивидуализация подходов к подготовке каждого пациента к лечению. В зависимости от локализации опухоли осуществляется отграничительная лазеркоагуляция для возможного сохранения центральной зоны сетчатки (макулярная зона, зона папилломакулярного пучка, диск зрительного нерва). Отграничительная лазеркоагуляция выполняется с использованием </w:t>
      </w:r>
      <w:r w:rsidRPr="00867502">
        <w:rPr>
          <w:sz w:val="30"/>
          <w:szCs w:val="30"/>
          <w:lang w:val="en-US"/>
        </w:rPr>
        <w:t>Nd</w:t>
      </w:r>
      <w:r w:rsidRPr="00867502">
        <w:rPr>
          <w:sz w:val="30"/>
          <w:szCs w:val="30"/>
        </w:rPr>
        <w:t xml:space="preserve">: </w:t>
      </w:r>
      <w:r w:rsidRPr="00867502">
        <w:rPr>
          <w:sz w:val="30"/>
          <w:szCs w:val="30"/>
          <w:lang w:val="en-US"/>
        </w:rPr>
        <w:t>YAG</w:t>
      </w:r>
      <w:r w:rsidRPr="00867502">
        <w:rPr>
          <w:sz w:val="30"/>
          <w:szCs w:val="30"/>
        </w:rPr>
        <w:t xml:space="preserve"> лазера. В большинстве случаев для отграничения опухоли наносятся 45–150 коагулятов, при диаметре пятна 50–100 мкм с интенсивностью 1–2 степени, отступя от видимой границы опухоли 400 мкм. Коагуляты наносятся в шахматном порядке с интервалом 300–400 мкм. При </w:t>
      </w:r>
      <w:r w:rsidRPr="00867502">
        <w:rPr>
          <w:sz w:val="30"/>
          <w:szCs w:val="30"/>
        </w:rPr>
        <w:lastRenderedPageBreak/>
        <w:t xml:space="preserve">проведении панмакуллярной лазеркоагуляции наносятся 25–45 коагулятов, при диаметре пятна 50 мкм с интенсивностью 2-й степени. Коагуляты должны иметь сливной характер и доходить до височных сосудистых аркад. По возможности и сохраняется интактной зона макулы не менее 1500 мкм. </w:t>
      </w:r>
    </w:p>
    <w:p w:rsidR="00360ECD" w:rsidRPr="00867502" w:rsidRDefault="00360ECD" w:rsidP="00360ECD">
      <w:pPr>
        <w:ind w:firstLine="709"/>
        <w:rPr>
          <w:bCs/>
          <w:i/>
          <w:sz w:val="30"/>
          <w:szCs w:val="30"/>
        </w:rPr>
      </w:pPr>
      <w:r w:rsidRPr="00867502">
        <w:rPr>
          <w:bCs/>
          <w:i/>
          <w:sz w:val="30"/>
          <w:szCs w:val="30"/>
        </w:rPr>
        <w:t>Показания к применению</w:t>
      </w:r>
    </w:p>
    <w:p w:rsidR="00360ECD" w:rsidRPr="00867502" w:rsidRDefault="00360ECD" w:rsidP="00360ECD">
      <w:pPr>
        <w:numPr>
          <w:ilvl w:val="0"/>
          <w:numId w:val="11"/>
        </w:numPr>
        <w:spacing w:after="0" w:line="240" w:lineRule="auto"/>
        <w:ind w:left="0" w:firstLine="709"/>
        <w:contextualSpacing/>
        <w:jc w:val="both"/>
        <w:rPr>
          <w:rFonts w:eastAsia="SimSun"/>
          <w:sz w:val="30"/>
          <w:szCs w:val="30"/>
          <w:lang w:eastAsia="ar-SA"/>
        </w:rPr>
      </w:pPr>
      <w:r w:rsidRPr="00867502">
        <w:rPr>
          <w:rFonts w:eastAsia="SimSun"/>
          <w:sz w:val="30"/>
          <w:szCs w:val="30"/>
          <w:lang w:eastAsia="ar-SA"/>
        </w:rPr>
        <w:t>Клинически установленный диагноз меланомы сосудистой оболочки глаза – T2–3N0M0.</w:t>
      </w:r>
    </w:p>
    <w:p w:rsidR="00360ECD" w:rsidRPr="00867502" w:rsidRDefault="00360ECD" w:rsidP="00360ECD">
      <w:pPr>
        <w:numPr>
          <w:ilvl w:val="0"/>
          <w:numId w:val="11"/>
        </w:numPr>
        <w:spacing w:after="0" w:line="240" w:lineRule="auto"/>
        <w:ind w:left="0" w:firstLine="709"/>
        <w:contextualSpacing/>
        <w:jc w:val="both"/>
        <w:rPr>
          <w:rFonts w:eastAsia="SimSun"/>
          <w:sz w:val="30"/>
          <w:szCs w:val="30"/>
          <w:lang w:eastAsia="ar-SA"/>
        </w:rPr>
      </w:pPr>
      <w:r w:rsidRPr="00867502">
        <w:rPr>
          <w:rFonts w:eastAsia="SimSun"/>
          <w:sz w:val="30"/>
          <w:szCs w:val="30"/>
          <w:lang w:eastAsia="ar-SA"/>
        </w:rPr>
        <w:t>Прозрачность оптических сред глазного яблока.</w:t>
      </w:r>
    </w:p>
    <w:p w:rsidR="00360ECD" w:rsidRPr="00867502" w:rsidRDefault="00360ECD" w:rsidP="00360ECD">
      <w:pPr>
        <w:numPr>
          <w:ilvl w:val="0"/>
          <w:numId w:val="11"/>
        </w:numPr>
        <w:spacing w:after="0" w:line="240" w:lineRule="auto"/>
        <w:ind w:left="0" w:firstLine="709"/>
        <w:contextualSpacing/>
        <w:jc w:val="both"/>
        <w:rPr>
          <w:rFonts w:eastAsia="SimSun"/>
          <w:sz w:val="30"/>
          <w:szCs w:val="30"/>
          <w:lang w:eastAsia="ar-SA"/>
        </w:rPr>
      </w:pPr>
      <w:r w:rsidRPr="00867502">
        <w:rPr>
          <w:rFonts w:eastAsia="SimSun"/>
          <w:sz w:val="30"/>
          <w:szCs w:val="30"/>
          <w:lang w:eastAsia="ar-SA"/>
        </w:rPr>
        <w:t xml:space="preserve">Высота опухоли может достигать 9–10 мм, основание – в пределах 15 мм. Край опухоли в заднем полюсе может прилежать к диску зрительного нерва (ДЗН) не более чем на 1/3 его диаметра, но не врастать в ДЗН. </w:t>
      </w:r>
    </w:p>
    <w:p w:rsidR="00360ECD" w:rsidRPr="00867502" w:rsidRDefault="00360ECD" w:rsidP="00360ECD">
      <w:pPr>
        <w:numPr>
          <w:ilvl w:val="0"/>
          <w:numId w:val="11"/>
        </w:numPr>
        <w:spacing w:after="0" w:line="240" w:lineRule="auto"/>
        <w:ind w:left="0" w:firstLine="709"/>
        <w:contextualSpacing/>
        <w:jc w:val="both"/>
        <w:rPr>
          <w:rFonts w:eastAsia="SimSun"/>
          <w:sz w:val="30"/>
          <w:szCs w:val="30"/>
          <w:lang w:eastAsia="ar-SA"/>
        </w:rPr>
      </w:pPr>
      <w:r w:rsidRPr="00867502">
        <w:rPr>
          <w:rFonts w:eastAsia="SimSun"/>
          <w:sz w:val="30"/>
          <w:szCs w:val="30"/>
          <w:lang w:eastAsia="ar-SA"/>
        </w:rPr>
        <w:t>Отсутствие инвазии опухоли в склеру и/или цилиарное тело.</w:t>
      </w:r>
    </w:p>
    <w:p w:rsidR="00360ECD" w:rsidRPr="00867502" w:rsidRDefault="00360ECD" w:rsidP="00360ECD">
      <w:pPr>
        <w:numPr>
          <w:ilvl w:val="0"/>
          <w:numId w:val="11"/>
        </w:numPr>
        <w:spacing w:after="0" w:line="240" w:lineRule="auto"/>
        <w:ind w:left="0" w:firstLine="709"/>
        <w:contextualSpacing/>
        <w:jc w:val="both"/>
        <w:rPr>
          <w:rFonts w:eastAsia="SimSun"/>
          <w:sz w:val="30"/>
          <w:szCs w:val="30"/>
          <w:lang w:eastAsia="ar-SA"/>
        </w:rPr>
      </w:pPr>
      <w:r w:rsidRPr="00867502">
        <w:rPr>
          <w:rFonts w:eastAsia="SimSun"/>
          <w:sz w:val="30"/>
          <w:szCs w:val="30"/>
          <w:lang w:eastAsia="ar-SA"/>
        </w:rPr>
        <w:t>Отслойка сетчатки с наличием экссудата и/или транссудата под ней.</w:t>
      </w:r>
    </w:p>
    <w:p w:rsidR="00360ECD" w:rsidRPr="00867502" w:rsidRDefault="00360ECD" w:rsidP="00360ECD">
      <w:pPr>
        <w:numPr>
          <w:ilvl w:val="0"/>
          <w:numId w:val="11"/>
        </w:numPr>
        <w:spacing w:after="0" w:line="240" w:lineRule="auto"/>
        <w:ind w:left="0" w:firstLine="709"/>
        <w:contextualSpacing/>
        <w:jc w:val="both"/>
        <w:rPr>
          <w:rFonts w:eastAsia="SimSun"/>
          <w:sz w:val="30"/>
          <w:szCs w:val="30"/>
          <w:lang w:eastAsia="ar-SA"/>
        </w:rPr>
      </w:pPr>
      <w:r w:rsidRPr="00867502">
        <w:rPr>
          <w:rFonts w:eastAsia="SimSun"/>
          <w:sz w:val="30"/>
          <w:szCs w:val="30"/>
          <w:lang w:eastAsia="ar-SA"/>
        </w:rPr>
        <w:t>Отсутствие отдаленных и регионарных метастазов</w:t>
      </w:r>
    </w:p>
    <w:p w:rsidR="00360ECD" w:rsidRPr="00867502" w:rsidRDefault="00360ECD" w:rsidP="00360ECD">
      <w:pPr>
        <w:numPr>
          <w:ilvl w:val="0"/>
          <w:numId w:val="11"/>
        </w:numPr>
        <w:spacing w:after="0" w:line="240" w:lineRule="auto"/>
        <w:ind w:left="0" w:firstLine="709"/>
        <w:contextualSpacing/>
        <w:jc w:val="both"/>
        <w:rPr>
          <w:rFonts w:eastAsia="SimSun"/>
          <w:sz w:val="30"/>
          <w:szCs w:val="30"/>
          <w:lang w:eastAsia="ar-SA"/>
        </w:rPr>
      </w:pPr>
      <w:r w:rsidRPr="00867502">
        <w:rPr>
          <w:rFonts w:eastAsia="SimSun"/>
          <w:sz w:val="30"/>
          <w:szCs w:val="30"/>
          <w:lang w:eastAsia="ar-SA"/>
        </w:rPr>
        <w:t>Наличие условий и возможностей для проведения любых лазерных воздействий.</w:t>
      </w:r>
    </w:p>
    <w:p w:rsidR="00360ECD" w:rsidRPr="00867502" w:rsidRDefault="00360ECD" w:rsidP="00360ECD">
      <w:pPr>
        <w:numPr>
          <w:ilvl w:val="0"/>
          <w:numId w:val="11"/>
        </w:numPr>
        <w:spacing w:after="0" w:line="240" w:lineRule="auto"/>
        <w:ind w:left="0" w:firstLine="709"/>
        <w:contextualSpacing/>
        <w:jc w:val="both"/>
        <w:rPr>
          <w:rFonts w:eastAsia="SimSun"/>
          <w:sz w:val="30"/>
          <w:szCs w:val="30"/>
          <w:lang w:eastAsia="ar-SA"/>
        </w:rPr>
      </w:pPr>
      <w:r w:rsidRPr="00867502">
        <w:rPr>
          <w:rFonts w:eastAsia="SimSun"/>
          <w:sz w:val="30"/>
          <w:szCs w:val="30"/>
          <w:lang w:eastAsia="ar-SA"/>
        </w:rPr>
        <w:t>Письменное согласие пациента на проведение комбинированного лечения путем сочетания лазерной транспупиллярной термо- и фотодинамической терапии с введением фотолона и брахитерапией.</w:t>
      </w:r>
    </w:p>
    <w:p w:rsidR="00360ECD" w:rsidRPr="00867502" w:rsidRDefault="00360ECD" w:rsidP="00360ECD">
      <w:pPr>
        <w:numPr>
          <w:ilvl w:val="0"/>
          <w:numId w:val="11"/>
        </w:numPr>
        <w:spacing w:after="0" w:line="240" w:lineRule="auto"/>
        <w:ind w:left="0" w:firstLine="709"/>
        <w:contextualSpacing/>
        <w:jc w:val="both"/>
        <w:rPr>
          <w:rFonts w:eastAsia="SimSun"/>
          <w:sz w:val="30"/>
          <w:szCs w:val="30"/>
          <w:lang w:eastAsia="ar-SA"/>
        </w:rPr>
      </w:pPr>
      <w:r w:rsidRPr="00867502">
        <w:rPr>
          <w:rFonts w:eastAsia="SimSun"/>
          <w:sz w:val="30"/>
          <w:szCs w:val="30"/>
          <w:lang w:eastAsia="ar-SA"/>
        </w:rPr>
        <w:t>Пациенты должны быть в состоянии понимать и следовать инструкциям, необходимым для выполнения лечения.</w:t>
      </w:r>
    </w:p>
    <w:p w:rsidR="00360ECD" w:rsidRPr="00867502" w:rsidRDefault="00360ECD" w:rsidP="00360ECD">
      <w:pPr>
        <w:autoSpaceDE w:val="0"/>
        <w:ind w:firstLine="709"/>
        <w:jc w:val="center"/>
        <w:rPr>
          <w:i/>
          <w:sz w:val="30"/>
          <w:szCs w:val="30"/>
        </w:rPr>
      </w:pPr>
      <w:r w:rsidRPr="00867502">
        <w:rPr>
          <w:i/>
          <w:sz w:val="30"/>
          <w:szCs w:val="30"/>
        </w:rPr>
        <w:t>Этапы проводимого лечения</w:t>
      </w:r>
    </w:p>
    <w:p w:rsidR="00360ECD" w:rsidRPr="00867502" w:rsidRDefault="00360ECD" w:rsidP="00360ECD">
      <w:pPr>
        <w:numPr>
          <w:ilvl w:val="0"/>
          <w:numId w:val="12"/>
        </w:numPr>
        <w:suppressAutoHyphens/>
        <w:autoSpaceDE w:val="0"/>
        <w:spacing w:after="0" w:line="240" w:lineRule="auto"/>
        <w:ind w:left="0" w:firstLine="709"/>
        <w:jc w:val="both"/>
        <w:rPr>
          <w:sz w:val="30"/>
          <w:szCs w:val="30"/>
        </w:rPr>
      </w:pPr>
      <w:r w:rsidRPr="00867502">
        <w:rPr>
          <w:sz w:val="30"/>
          <w:szCs w:val="30"/>
        </w:rPr>
        <w:t>Внутривенное введение пациентам фотосенсибилизатора фотолона из расчета 2,5 мг/кг массы тела за 3 часа до фотодинамической терапии.</w:t>
      </w:r>
    </w:p>
    <w:p w:rsidR="00360ECD" w:rsidRPr="00867502" w:rsidRDefault="00360ECD" w:rsidP="00360ECD">
      <w:pPr>
        <w:numPr>
          <w:ilvl w:val="0"/>
          <w:numId w:val="12"/>
        </w:numPr>
        <w:suppressAutoHyphens/>
        <w:autoSpaceDE w:val="0"/>
        <w:spacing w:after="0" w:line="240" w:lineRule="auto"/>
        <w:ind w:left="0" w:firstLine="709"/>
        <w:jc w:val="both"/>
        <w:rPr>
          <w:sz w:val="30"/>
          <w:szCs w:val="30"/>
        </w:rPr>
      </w:pPr>
      <w:r w:rsidRPr="00867502">
        <w:rPr>
          <w:sz w:val="30"/>
          <w:szCs w:val="30"/>
        </w:rPr>
        <w:t>Проведение транспупиллярной термотерапии (ТТТ) через 3 часа после введения фотолона.</w:t>
      </w:r>
    </w:p>
    <w:p w:rsidR="00360ECD" w:rsidRPr="00867502" w:rsidRDefault="00360ECD" w:rsidP="00360ECD">
      <w:pPr>
        <w:numPr>
          <w:ilvl w:val="0"/>
          <w:numId w:val="12"/>
        </w:numPr>
        <w:suppressAutoHyphens/>
        <w:autoSpaceDE w:val="0"/>
        <w:spacing w:after="0" w:line="240" w:lineRule="auto"/>
        <w:ind w:left="0" w:firstLine="709"/>
        <w:jc w:val="both"/>
        <w:rPr>
          <w:sz w:val="30"/>
          <w:szCs w:val="30"/>
        </w:rPr>
      </w:pPr>
      <w:r w:rsidRPr="00867502">
        <w:rPr>
          <w:sz w:val="30"/>
          <w:szCs w:val="30"/>
        </w:rPr>
        <w:t>Проведение фотодинамической терапии осуществлялась спустя 3 часа после введения фотолона и проведения ТТТ.</w:t>
      </w:r>
    </w:p>
    <w:p w:rsidR="00360ECD" w:rsidRPr="00867502" w:rsidRDefault="00360ECD" w:rsidP="00360ECD">
      <w:pPr>
        <w:numPr>
          <w:ilvl w:val="0"/>
          <w:numId w:val="12"/>
        </w:numPr>
        <w:suppressAutoHyphens/>
        <w:autoSpaceDE w:val="0"/>
        <w:spacing w:after="0" w:line="240" w:lineRule="auto"/>
        <w:ind w:left="0" w:firstLine="709"/>
        <w:jc w:val="both"/>
        <w:rPr>
          <w:sz w:val="30"/>
          <w:szCs w:val="30"/>
        </w:rPr>
      </w:pPr>
      <w:r w:rsidRPr="00867502">
        <w:rPr>
          <w:sz w:val="30"/>
          <w:szCs w:val="30"/>
        </w:rPr>
        <w:t xml:space="preserve">Установка β-офтальмоаппликатора с радионуклидами </w:t>
      </w:r>
      <w:r w:rsidRPr="00867502">
        <w:rPr>
          <w:sz w:val="30"/>
          <w:szCs w:val="30"/>
          <w:vertAlign w:val="superscript"/>
        </w:rPr>
        <w:t>106</w:t>
      </w:r>
      <w:r w:rsidRPr="00867502">
        <w:rPr>
          <w:sz w:val="30"/>
          <w:szCs w:val="30"/>
        </w:rPr>
        <w:t>Ru+</w:t>
      </w:r>
      <w:r w:rsidRPr="00867502">
        <w:rPr>
          <w:sz w:val="30"/>
          <w:szCs w:val="30"/>
          <w:vertAlign w:val="superscript"/>
        </w:rPr>
        <w:t>106</w:t>
      </w:r>
      <w:r w:rsidRPr="00867502">
        <w:rPr>
          <w:sz w:val="30"/>
          <w:szCs w:val="30"/>
        </w:rPr>
        <w:t>Rh.</w:t>
      </w:r>
    </w:p>
    <w:p w:rsidR="00360ECD" w:rsidRPr="00867502" w:rsidRDefault="00360ECD" w:rsidP="00360ECD">
      <w:pPr>
        <w:ind w:firstLine="709"/>
        <w:jc w:val="center"/>
        <w:rPr>
          <w:i/>
          <w:sz w:val="30"/>
          <w:szCs w:val="30"/>
        </w:rPr>
      </w:pPr>
      <w:r w:rsidRPr="00867502">
        <w:rPr>
          <w:i/>
          <w:sz w:val="30"/>
          <w:szCs w:val="30"/>
        </w:rPr>
        <w:t>Рекомендации по амбулаторному лечению</w:t>
      </w:r>
    </w:p>
    <w:p w:rsidR="00360ECD" w:rsidRPr="00867502" w:rsidRDefault="00360ECD" w:rsidP="00360ECD">
      <w:pPr>
        <w:ind w:firstLine="709"/>
        <w:jc w:val="both"/>
        <w:rPr>
          <w:sz w:val="30"/>
          <w:szCs w:val="30"/>
        </w:rPr>
      </w:pPr>
      <w:r w:rsidRPr="00867502">
        <w:rPr>
          <w:sz w:val="30"/>
          <w:szCs w:val="30"/>
        </w:rPr>
        <w:t xml:space="preserve">После выписки из стационара пациент поступает под наблюдение врача-офтальмолога по месту жительства. Рекомендуется продление </w:t>
      </w:r>
      <w:r w:rsidRPr="00867502">
        <w:rPr>
          <w:sz w:val="30"/>
          <w:szCs w:val="30"/>
        </w:rPr>
        <w:lastRenderedPageBreak/>
        <w:t>листка временной нетрудоспособности на весь период стихания воспалительных реакций в глазном яблоке до формирования полноценного хориоретинального атрофического очага вокруг опухоли, периода полной резорбции или стабилизации опухоли.</w:t>
      </w:r>
    </w:p>
    <w:p w:rsidR="00360ECD" w:rsidRPr="00867502" w:rsidRDefault="00360ECD" w:rsidP="00360ECD">
      <w:pPr>
        <w:ind w:firstLine="709"/>
        <w:jc w:val="both"/>
        <w:rPr>
          <w:sz w:val="30"/>
          <w:szCs w:val="30"/>
        </w:rPr>
      </w:pPr>
      <w:r w:rsidRPr="00867502">
        <w:rPr>
          <w:sz w:val="30"/>
          <w:szCs w:val="30"/>
        </w:rPr>
        <w:t>Впервые 2 недели после выписки из стационара пациентам рекомендуется следующий режим инстилляций:</w:t>
      </w:r>
    </w:p>
    <w:p w:rsidR="00360ECD" w:rsidRPr="00867502" w:rsidRDefault="00360ECD" w:rsidP="00360ECD">
      <w:pPr>
        <w:ind w:firstLine="709"/>
        <w:jc w:val="both"/>
        <w:rPr>
          <w:sz w:val="30"/>
          <w:szCs w:val="30"/>
        </w:rPr>
      </w:pPr>
      <w:r w:rsidRPr="00867502">
        <w:rPr>
          <w:sz w:val="30"/>
          <w:szCs w:val="30"/>
        </w:rPr>
        <w:t>1.</w:t>
      </w:r>
      <w:r w:rsidRPr="00867502">
        <w:rPr>
          <w:sz w:val="30"/>
          <w:szCs w:val="30"/>
        </w:rPr>
        <w:tab/>
        <w:t xml:space="preserve">Нестероидные противовоспалительные препараты. </w:t>
      </w:r>
    </w:p>
    <w:p w:rsidR="00360ECD" w:rsidRPr="00867502" w:rsidRDefault="00360ECD" w:rsidP="00360ECD">
      <w:pPr>
        <w:ind w:firstLine="709"/>
        <w:jc w:val="both"/>
        <w:rPr>
          <w:sz w:val="30"/>
          <w:szCs w:val="30"/>
        </w:rPr>
      </w:pPr>
      <w:r w:rsidRPr="00867502">
        <w:rPr>
          <w:sz w:val="30"/>
          <w:szCs w:val="30"/>
        </w:rPr>
        <w:t>2.</w:t>
      </w:r>
      <w:r w:rsidRPr="00867502">
        <w:rPr>
          <w:sz w:val="30"/>
          <w:szCs w:val="30"/>
        </w:rPr>
        <w:tab/>
        <w:t xml:space="preserve">Антибиотики широкого спектра действия. </w:t>
      </w:r>
    </w:p>
    <w:p w:rsidR="00360ECD" w:rsidRPr="00867502" w:rsidRDefault="00360ECD" w:rsidP="00360ECD">
      <w:pPr>
        <w:ind w:firstLine="709"/>
        <w:jc w:val="both"/>
        <w:rPr>
          <w:sz w:val="30"/>
          <w:szCs w:val="30"/>
        </w:rPr>
      </w:pPr>
      <w:r w:rsidRPr="00867502">
        <w:rPr>
          <w:sz w:val="30"/>
          <w:szCs w:val="30"/>
        </w:rPr>
        <w:t>3.</w:t>
      </w:r>
      <w:r w:rsidRPr="00867502">
        <w:rPr>
          <w:sz w:val="30"/>
          <w:szCs w:val="30"/>
        </w:rPr>
        <w:tab/>
        <w:t xml:space="preserve">Мидриатики короткого спектра действия. </w:t>
      </w:r>
    </w:p>
    <w:p w:rsidR="00360ECD" w:rsidRPr="00867502" w:rsidRDefault="00360ECD" w:rsidP="00360ECD">
      <w:pPr>
        <w:ind w:firstLine="709"/>
        <w:jc w:val="both"/>
        <w:rPr>
          <w:sz w:val="30"/>
          <w:szCs w:val="30"/>
        </w:rPr>
      </w:pPr>
      <w:r w:rsidRPr="00867502">
        <w:rPr>
          <w:sz w:val="30"/>
          <w:szCs w:val="30"/>
        </w:rPr>
        <w:t>4.</w:t>
      </w:r>
      <w:r w:rsidRPr="00867502">
        <w:rPr>
          <w:sz w:val="30"/>
          <w:szCs w:val="30"/>
        </w:rPr>
        <w:tab/>
        <w:t xml:space="preserve">Бета-блокаторы по показанием под контролем ВГД. </w:t>
      </w:r>
    </w:p>
    <w:p w:rsidR="00360ECD" w:rsidRPr="00867502" w:rsidRDefault="00360ECD" w:rsidP="00360ECD">
      <w:pPr>
        <w:ind w:firstLine="709"/>
        <w:jc w:val="both"/>
        <w:rPr>
          <w:sz w:val="30"/>
          <w:szCs w:val="30"/>
        </w:rPr>
      </w:pPr>
      <w:r w:rsidRPr="00867502">
        <w:rPr>
          <w:sz w:val="30"/>
          <w:szCs w:val="30"/>
        </w:rPr>
        <w:t>5.</w:t>
      </w:r>
      <w:r w:rsidRPr="00867502">
        <w:rPr>
          <w:sz w:val="30"/>
          <w:szCs w:val="30"/>
        </w:rPr>
        <w:tab/>
        <w:t>Глюкокортикоиды по показаниям при ярко выраженном асептическом воспалении.</w:t>
      </w:r>
    </w:p>
    <w:p w:rsidR="00360ECD" w:rsidRPr="00867502" w:rsidRDefault="00360ECD" w:rsidP="00360ECD">
      <w:pPr>
        <w:ind w:firstLine="709"/>
        <w:jc w:val="both"/>
        <w:rPr>
          <w:sz w:val="30"/>
          <w:szCs w:val="30"/>
        </w:rPr>
      </w:pPr>
      <w:r w:rsidRPr="00867502">
        <w:rPr>
          <w:sz w:val="30"/>
          <w:szCs w:val="30"/>
        </w:rPr>
        <w:t>С целью профилактики постлучевого и асептического воспаления в оболочках глазного яблока и тканях орбиты показано назначение внутрь нестероидных противовоспалительных средств на 2–3 недели.</w:t>
      </w:r>
    </w:p>
    <w:p w:rsidR="00360ECD" w:rsidRPr="00867502" w:rsidRDefault="00360ECD" w:rsidP="00360ECD">
      <w:pPr>
        <w:ind w:firstLine="709"/>
        <w:jc w:val="both"/>
        <w:rPr>
          <w:sz w:val="30"/>
          <w:szCs w:val="30"/>
        </w:rPr>
      </w:pPr>
      <w:r w:rsidRPr="00867502">
        <w:rPr>
          <w:sz w:val="30"/>
          <w:szCs w:val="30"/>
        </w:rPr>
        <w:t>Следующие 2 недели рекомендуется продолжить режим инстилляций:</w:t>
      </w:r>
    </w:p>
    <w:p w:rsidR="00360ECD" w:rsidRPr="00867502" w:rsidRDefault="00360ECD" w:rsidP="00360ECD">
      <w:pPr>
        <w:ind w:firstLine="709"/>
        <w:jc w:val="both"/>
        <w:rPr>
          <w:sz w:val="30"/>
          <w:szCs w:val="30"/>
        </w:rPr>
      </w:pPr>
      <w:r w:rsidRPr="00867502">
        <w:rPr>
          <w:sz w:val="30"/>
          <w:szCs w:val="30"/>
        </w:rPr>
        <w:t>6.</w:t>
      </w:r>
      <w:r w:rsidRPr="00867502">
        <w:rPr>
          <w:sz w:val="30"/>
          <w:szCs w:val="30"/>
        </w:rPr>
        <w:tab/>
        <w:t xml:space="preserve">Нестероидные противовоспалительные средства. </w:t>
      </w:r>
    </w:p>
    <w:p w:rsidR="00360ECD" w:rsidRPr="00867502" w:rsidRDefault="00360ECD" w:rsidP="00360ECD">
      <w:pPr>
        <w:ind w:firstLine="709"/>
        <w:jc w:val="both"/>
        <w:rPr>
          <w:sz w:val="30"/>
          <w:szCs w:val="30"/>
        </w:rPr>
      </w:pPr>
      <w:r w:rsidRPr="00867502">
        <w:rPr>
          <w:sz w:val="30"/>
          <w:szCs w:val="30"/>
        </w:rPr>
        <w:t>7.</w:t>
      </w:r>
      <w:r w:rsidRPr="00867502">
        <w:rPr>
          <w:sz w:val="30"/>
          <w:szCs w:val="30"/>
        </w:rPr>
        <w:tab/>
        <w:t>Антибиотики широкого спектра действия.</w:t>
      </w:r>
    </w:p>
    <w:p w:rsidR="00360ECD" w:rsidRPr="00867502" w:rsidRDefault="00360ECD" w:rsidP="00360ECD">
      <w:pPr>
        <w:ind w:firstLine="709"/>
        <w:jc w:val="both"/>
        <w:rPr>
          <w:sz w:val="30"/>
          <w:szCs w:val="30"/>
        </w:rPr>
      </w:pPr>
      <w:r w:rsidRPr="00867502">
        <w:rPr>
          <w:sz w:val="30"/>
          <w:szCs w:val="30"/>
        </w:rPr>
        <w:t>8.</w:t>
      </w:r>
      <w:r w:rsidRPr="00867502">
        <w:rPr>
          <w:sz w:val="30"/>
          <w:szCs w:val="30"/>
        </w:rPr>
        <w:tab/>
        <w:t>Мидриатики короткого спектра действия.</w:t>
      </w:r>
    </w:p>
    <w:p w:rsidR="00360ECD" w:rsidRPr="00867502" w:rsidRDefault="00360ECD" w:rsidP="00360ECD">
      <w:pPr>
        <w:ind w:firstLine="709"/>
        <w:jc w:val="both"/>
        <w:rPr>
          <w:sz w:val="30"/>
          <w:szCs w:val="30"/>
        </w:rPr>
      </w:pPr>
      <w:r w:rsidRPr="00867502">
        <w:rPr>
          <w:sz w:val="30"/>
          <w:szCs w:val="30"/>
        </w:rPr>
        <w:t>9.</w:t>
      </w:r>
      <w:r w:rsidRPr="00867502">
        <w:rPr>
          <w:sz w:val="30"/>
          <w:szCs w:val="30"/>
        </w:rPr>
        <w:tab/>
        <w:t xml:space="preserve">Бета-блокаторы по показанием под контролем ВГД. </w:t>
      </w:r>
    </w:p>
    <w:p w:rsidR="00360ECD" w:rsidRPr="00867502" w:rsidRDefault="00360ECD" w:rsidP="00360ECD">
      <w:pPr>
        <w:ind w:firstLine="709"/>
        <w:jc w:val="both"/>
        <w:rPr>
          <w:sz w:val="30"/>
          <w:szCs w:val="30"/>
        </w:rPr>
      </w:pPr>
      <w:r w:rsidRPr="00867502">
        <w:rPr>
          <w:sz w:val="30"/>
          <w:szCs w:val="30"/>
        </w:rPr>
        <w:t>10.</w:t>
      </w:r>
      <w:r w:rsidRPr="00867502">
        <w:rPr>
          <w:sz w:val="30"/>
          <w:szCs w:val="30"/>
        </w:rPr>
        <w:tab/>
        <w:t>Глюкокортикоиды по показаниям при ярко выраженном асептическом воспалении.</w:t>
      </w:r>
    </w:p>
    <w:p w:rsidR="00360ECD" w:rsidRPr="00867502" w:rsidRDefault="00360ECD" w:rsidP="00360ECD">
      <w:pPr>
        <w:ind w:firstLine="709"/>
        <w:jc w:val="both"/>
        <w:rPr>
          <w:sz w:val="30"/>
          <w:szCs w:val="30"/>
        </w:rPr>
      </w:pPr>
      <w:r w:rsidRPr="00867502">
        <w:rPr>
          <w:sz w:val="30"/>
          <w:szCs w:val="30"/>
        </w:rPr>
        <w:t>Ретробульбарное назначение глюкокортикоидов короткого или пролонгированного действия производится по показаниям.</w:t>
      </w:r>
    </w:p>
    <w:p w:rsidR="00360ECD" w:rsidRPr="00867502" w:rsidRDefault="00360ECD" w:rsidP="00360ECD">
      <w:pPr>
        <w:ind w:firstLine="709"/>
        <w:jc w:val="both"/>
        <w:rPr>
          <w:sz w:val="30"/>
          <w:szCs w:val="30"/>
        </w:rPr>
      </w:pPr>
      <w:r w:rsidRPr="00867502">
        <w:rPr>
          <w:sz w:val="30"/>
          <w:szCs w:val="30"/>
        </w:rPr>
        <w:t>Нестероидные противовоспалительные препараты при возобновлении воспалительных явлений могут по показаниям назначаться курсами по 10 дней.</w:t>
      </w:r>
    </w:p>
    <w:p w:rsidR="00360ECD" w:rsidRPr="00867502" w:rsidRDefault="00360ECD" w:rsidP="00360ECD">
      <w:pPr>
        <w:ind w:firstLine="709"/>
        <w:rPr>
          <w:b/>
        </w:rPr>
      </w:pPr>
      <w:r w:rsidRPr="00867502">
        <w:rPr>
          <w:b/>
          <w:i/>
        </w:rPr>
        <w:lastRenderedPageBreak/>
        <w:t>36.1.6.2.5. Лечение по стадиям</w:t>
      </w:r>
      <w:r>
        <w:rPr>
          <w:b/>
          <w:i/>
        </w:rPr>
        <w:t>.</w:t>
      </w:r>
    </w:p>
    <w:p w:rsidR="00360ECD" w:rsidRPr="00867502" w:rsidRDefault="00360ECD" w:rsidP="00360ECD">
      <w:pPr>
        <w:ind w:firstLine="709"/>
        <w:jc w:val="both"/>
      </w:pPr>
      <w:r w:rsidRPr="00867502">
        <w:rPr>
          <w:b/>
        </w:rPr>
        <w:t xml:space="preserve">Стадия </w:t>
      </w:r>
      <w:r w:rsidRPr="00867502">
        <w:rPr>
          <w:b/>
          <w:lang w:val="en-US"/>
        </w:rPr>
        <w:t>I</w:t>
      </w:r>
      <w:r w:rsidRPr="00867502">
        <w:t xml:space="preserve">(Т1а </w:t>
      </w:r>
      <w:r w:rsidRPr="00867502">
        <w:rPr>
          <w:lang w:val="en-US"/>
        </w:rPr>
        <w:t>N</w:t>
      </w:r>
      <w:r w:rsidRPr="00867502">
        <w:t xml:space="preserve">0 </w:t>
      </w:r>
      <w:r w:rsidRPr="00867502">
        <w:rPr>
          <w:lang w:val="en-US"/>
        </w:rPr>
        <w:t>M</w:t>
      </w:r>
      <w:r w:rsidRPr="00867502">
        <w:t xml:space="preserve">0) – производится транспупиллярная термотерапия, фотодинамическая терапия или брахитерапия в зависимости от локализации опухолевого процесса в хориоидее. </w:t>
      </w:r>
    </w:p>
    <w:p w:rsidR="00360ECD" w:rsidRPr="00867502" w:rsidRDefault="00360ECD" w:rsidP="00360ECD">
      <w:pPr>
        <w:ind w:firstLine="709"/>
        <w:jc w:val="both"/>
      </w:pPr>
      <w:r w:rsidRPr="00867502">
        <w:rPr>
          <w:b/>
        </w:rPr>
        <w:t xml:space="preserve">Стадия </w:t>
      </w:r>
      <w:r w:rsidRPr="00867502">
        <w:rPr>
          <w:b/>
          <w:lang w:val="en-US"/>
        </w:rPr>
        <w:t>II</w:t>
      </w:r>
      <w:r w:rsidRPr="00867502">
        <w:rPr>
          <w:b/>
        </w:rPr>
        <w:t>А</w:t>
      </w:r>
      <w:r w:rsidRPr="00867502">
        <w:t xml:space="preserve"> (</w:t>
      </w:r>
      <w:r w:rsidRPr="00867502">
        <w:rPr>
          <w:lang w:val="en-US"/>
        </w:rPr>
        <w:t>T</w:t>
      </w:r>
      <w:r w:rsidRPr="00867502">
        <w:t>1</w:t>
      </w:r>
      <w:r w:rsidRPr="00867502">
        <w:rPr>
          <w:lang w:val="en-US"/>
        </w:rPr>
        <w:t>b</w:t>
      </w:r>
      <w:r w:rsidRPr="00867502">
        <w:t>–</w:t>
      </w:r>
      <w:r w:rsidRPr="00867502">
        <w:rPr>
          <w:lang w:val="en-US"/>
        </w:rPr>
        <w:t>dN</w:t>
      </w:r>
      <w:r w:rsidRPr="00867502">
        <w:t xml:space="preserve">0 </w:t>
      </w:r>
      <w:r w:rsidRPr="00867502">
        <w:rPr>
          <w:lang w:val="en-US"/>
        </w:rPr>
        <w:t>M</w:t>
      </w:r>
      <w:r w:rsidRPr="00867502">
        <w:t xml:space="preserve">0, </w:t>
      </w:r>
      <w:r w:rsidRPr="00867502">
        <w:rPr>
          <w:lang w:val="en-US"/>
        </w:rPr>
        <w:t>T</w:t>
      </w:r>
      <w:r w:rsidRPr="00867502">
        <w:t>2</w:t>
      </w:r>
      <w:r w:rsidRPr="00867502">
        <w:rPr>
          <w:lang w:val="en-US"/>
        </w:rPr>
        <w:t>aN</w:t>
      </w:r>
      <w:r w:rsidRPr="00867502">
        <w:t xml:space="preserve">0 </w:t>
      </w:r>
      <w:r w:rsidRPr="00867502">
        <w:rPr>
          <w:lang w:val="en-US"/>
        </w:rPr>
        <w:t>M</w:t>
      </w:r>
      <w:r w:rsidRPr="00867502">
        <w:t>0) – при вовлечении цилиарного тела хориоидеи проводится брахитерапия. Т1</w:t>
      </w:r>
      <w:r w:rsidRPr="00867502">
        <w:rPr>
          <w:lang w:val="en-US"/>
        </w:rPr>
        <w:t>c</w:t>
      </w:r>
      <w:r w:rsidRPr="00867502">
        <w:t>–</w:t>
      </w:r>
      <w:r w:rsidRPr="00867502">
        <w:rPr>
          <w:lang w:val="en-US"/>
        </w:rPr>
        <w:t>d</w:t>
      </w:r>
      <w:r w:rsidRPr="00867502">
        <w:t xml:space="preserve"> – поднадкостничная экзентерация тканей орбиты и глазного яблока, </w:t>
      </w:r>
      <w:r w:rsidRPr="00867502">
        <w:rPr>
          <w:lang w:val="en-US"/>
        </w:rPr>
        <w:t>T</w:t>
      </w:r>
      <w:r w:rsidRPr="00867502">
        <w:t>2</w:t>
      </w:r>
      <w:r w:rsidRPr="00867502">
        <w:rPr>
          <w:lang w:val="en-US"/>
        </w:rPr>
        <w:t>A</w:t>
      </w:r>
      <w:r w:rsidRPr="00867502">
        <w:t xml:space="preserve"> – при основании опухоли до 15 мм, без вовлечения цилиарного тела и распространения за пределы глаза – брахитерапия.</w:t>
      </w:r>
    </w:p>
    <w:p w:rsidR="00360ECD" w:rsidRPr="00867502" w:rsidRDefault="00360ECD" w:rsidP="00360ECD">
      <w:pPr>
        <w:ind w:firstLine="709"/>
        <w:jc w:val="both"/>
      </w:pPr>
      <w:r w:rsidRPr="00867502">
        <w:rPr>
          <w:b/>
        </w:rPr>
        <w:t xml:space="preserve">Стадия </w:t>
      </w:r>
      <w:r w:rsidRPr="00867502">
        <w:rPr>
          <w:b/>
          <w:lang w:val="en-US"/>
        </w:rPr>
        <w:t>II</w:t>
      </w:r>
      <w:r w:rsidRPr="00867502">
        <w:rPr>
          <w:b/>
        </w:rPr>
        <w:t xml:space="preserve"> В </w:t>
      </w:r>
      <w:r w:rsidRPr="00867502">
        <w:t>(</w:t>
      </w:r>
      <w:r w:rsidRPr="00867502">
        <w:rPr>
          <w:lang w:val="en-US"/>
        </w:rPr>
        <w:t>T</w:t>
      </w:r>
      <w:r w:rsidRPr="00867502">
        <w:t>2</w:t>
      </w:r>
      <w:r w:rsidRPr="00867502">
        <w:rPr>
          <w:lang w:val="en-US"/>
        </w:rPr>
        <w:t>bN</w:t>
      </w:r>
      <w:r w:rsidRPr="00867502">
        <w:t xml:space="preserve">0 </w:t>
      </w:r>
      <w:r w:rsidRPr="00867502">
        <w:rPr>
          <w:lang w:val="en-US"/>
        </w:rPr>
        <w:t>M</w:t>
      </w:r>
      <w:r w:rsidRPr="00867502">
        <w:t xml:space="preserve">0, </w:t>
      </w:r>
      <w:r w:rsidRPr="00867502">
        <w:rPr>
          <w:lang w:val="en-US"/>
        </w:rPr>
        <w:t>T</w:t>
      </w:r>
      <w:r w:rsidRPr="00867502">
        <w:t>3</w:t>
      </w:r>
      <w:r w:rsidRPr="00867502">
        <w:rPr>
          <w:lang w:val="en-US"/>
        </w:rPr>
        <w:t>aN</w:t>
      </w:r>
      <w:r w:rsidRPr="00867502">
        <w:t xml:space="preserve">0 </w:t>
      </w:r>
      <w:r w:rsidRPr="00867502">
        <w:rPr>
          <w:lang w:val="en-US"/>
        </w:rPr>
        <w:t>M</w:t>
      </w:r>
      <w:r w:rsidRPr="00867502">
        <w:t>0) - при основании опухоли до 15 мм, с вовлечением цилиарного тела – брахитерапия. При толщине опухоли от 3,5–7,5 мм и основании опухоли не более 15 мм, без вовлечения цилиарного тела и распространения вне глаза – брахитерапия. При толщине опухоли более 7,5 мм проводится комбинированное лечение или энуклеация глазного яблока.</w:t>
      </w:r>
    </w:p>
    <w:p w:rsidR="00360ECD" w:rsidRPr="00867502" w:rsidRDefault="00360ECD" w:rsidP="00360ECD">
      <w:pPr>
        <w:ind w:firstLine="709"/>
        <w:jc w:val="both"/>
      </w:pPr>
      <w:r w:rsidRPr="00867502">
        <w:rPr>
          <w:b/>
        </w:rPr>
        <w:t xml:space="preserve">Стадия </w:t>
      </w:r>
      <w:r w:rsidRPr="00867502">
        <w:rPr>
          <w:b/>
          <w:lang w:val="en-US"/>
        </w:rPr>
        <w:t>IIIA</w:t>
      </w:r>
      <w:r w:rsidRPr="00867502">
        <w:t xml:space="preserve"> (</w:t>
      </w:r>
      <w:r w:rsidRPr="00867502">
        <w:rPr>
          <w:lang w:val="en-US"/>
        </w:rPr>
        <w:t>T</w:t>
      </w:r>
      <w:r w:rsidRPr="00867502">
        <w:t>2</w:t>
      </w:r>
      <w:r w:rsidRPr="00867502">
        <w:rPr>
          <w:lang w:val="en-US"/>
        </w:rPr>
        <w:t>c</w:t>
      </w:r>
      <w:r w:rsidRPr="00867502">
        <w:t>–</w:t>
      </w:r>
      <w:r w:rsidRPr="00867502">
        <w:rPr>
          <w:lang w:val="en-US"/>
        </w:rPr>
        <w:t>dN</w:t>
      </w:r>
      <w:r w:rsidRPr="00867502">
        <w:t xml:space="preserve">0 </w:t>
      </w:r>
      <w:r w:rsidRPr="00867502">
        <w:rPr>
          <w:lang w:val="en-US"/>
        </w:rPr>
        <w:t>M</w:t>
      </w:r>
      <w:r w:rsidRPr="00867502">
        <w:t xml:space="preserve">0 , </w:t>
      </w:r>
      <w:r w:rsidRPr="00867502">
        <w:rPr>
          <w:lang w:val="en-US"/>
        </w:rPr>
        <w:t>T</w:t>
      </w:r>
      <w:r w:rsidRPr="00867502">
        <w:t>3</w:t>
      </w:r>
      <w:r w:rsidRPr="00867502">
        <w:rPr>
          <w:lang w:val="en-US"/>
        </w:rPr>
        <w:t>b</w:t>
      </w:r>
      <w:r w:rsidRPr="00867502">
        <w:t>–</w:t>
      </w:r>
      <w:r w:rsidRPr="00867502">
        <w:rPr>
          <w:lang w:val="en-US"/>
        </w:rPr>
        <w:t>cN</w:t>
      </w:r>
      <w:r w:rsidRPr="00867502">
        <w:t xml:space="preserve">0 </w:t>
      </w:r>
      <w:r w:rsidRPr="00867502">
        <w:rPr>
          <w:lang w:val="en-US"/>
        </w:rPr>
        <w:t>M</w:t>
      </w:r>
      <w:r w:rsidRPr="00867502">
        <w:t xml:space="preserve">0, </w:t>
      </w:r>
      <w:r w:rsidRPr="00867502">
        <w:rPr>
          <w:lang w:val="en-US"/>
        </w:rPr>
        <w:t>T</w:t>
      </w:r>
      <w:r w:rsidRPr="00867502">
        <w:t>4</w:t>
      </w:r>
      <w:r w:rsidRPr="00867502">
        <w:rPr>
          <w:lang w:val="en-US"/>
        </w:rPr>
        <w:t>aN</w:t>
      </w:r>
      <w:r w:rsidRPr="00867502">
        <w:t xml:space="preserve">0 </w:t>
      </w:r>
      <w:r w:rsidRPr="00867502">
        <w:rPr>
          <w:lang w:val="en-US"/>
        </w:rPr>
        <w:t>M</w:t>
      </w:r>
      <w:r w:rsidRPr="00867502">
        <w:t>0) – поднадкостничная экзентерация тканей орбиты и глазного яблока. При толщине опухоли от 3,5–7,5 мм и основании опухоли до 15 мм проводится брахитерапия. С вовлечением цилиарного тела и без распространения за пределы глаза – брахитерапия. При толщине опухоли более 7,5 мм и основании более 15 мм проводится комбинированное лечение или энуклеация глазного яблока.</w:t>
      </w:r>
    </w:p>
    <w:p w:rsidR="00360ECD" w:rsidRPr="00867502" w:rsidRDefault="00360ECD" w:rsidP="00360ECD">
      <w:pPr>
        <w:ind w:firstLine="709"/>
        <w:jc w:val="both"/>
      </w:pPr>
      <w:r w:rsidRPr="00867502">
        <w:rPr>
          <w:b/>
        </w:rPr>
        <w:t xml:space="preserve">Стадия </w:t>
      </w:r>
      <w:r w:rsidRPr="00867502">
        <w:rPr>
          <w:b/>
          <w:lang w:val="en-US"/>
        </w:rPr>
        <w:t>IIIB</w:t>
      </w:r>
      <w:r w:rsidRPr="00867502">
        <w:t xml:space="preserve"> (</w:t>
      </w:r>
      <w:r w:rsidRPr="00867502">
        <w:rPr>
          <w:lang w:val="en-US"/>
        </w:rPr>
        <w:t>T</w:t>
      </w:r>
      <w:r w:rsidRPr="00867502">
        <w:t>3</w:t>
      </w:r>
      <w:r w:rsidRPr="00867502">
        <w:rPr>
          <w:lang w:val="en-US"/>
        </w:rPr>
        <w:t>dN</w:t>
      </w:r>
      <w:r w:rsidRPr="00867502">
        <w:t xml:space="preserve">0 </w:t>
      </w:r>
      <w:r w:rsidRPr="00867502">
        <w:rPr>
          <w:lang w:val="en-US"/>
        </w:rPr>
        <w:t>M</w:t>
      </w:r>
      <w:r w:rsidRPr="00867502">
        <w:t xml:space="preserve">0, </w:t>
      </w:r>
      <w:r w:rsidRPr="00867502">
        <w:rPr>
          <w:lang w:val="en-US"/>
        </w:rPr>
        <w:t>T</w:t>
      </w:r>
      <w:r w:rsidRPr="00867502">
        <w:t>4</w:t>
      </w:r>
      <w:r w:rsidRPr="00867502">
        <w:rPr>
          <w:lang w:val="en-US"/>
        </w:rPr>
        <w:t>b</w:t>
      </w:r>
      <w:r w:rsidRPr="00867502">
        <w:t>–</w:t>
      </w:r>
      <w:r w:rsidRPr="00867502">
        <w:rPr>
          <w:lang w:val="en-US"/>
        </w:rPr>
        <w:t>cN</w:t>
      </w:r>
      <w:r w:rsidRPr="00867502">
        <w:t xml:space="preserve">0 </w:t>
      </w:r>
      <w:r w:rsidRPr="00867502">
        <w:rPr>
          <w:lang w:val="en-US"/>
        </w:rPr>
        <w:t>M</w:t>
      </w:r>
      <w:r w:rsidRPr="00867502">
        <w:t xml:space="preserve">0) – энуклеация глазного яблока и поднадкостничная экзентерация тканей орбиты и глазного яблока. </w:t>
      </w:r>
    </w:p>
    <w:p w:rsidR="00360ECD" w:rsidRPr="00867502" w:rsidRDefault="00360ECD" w:rsidP="00360ECD">
      <w:pPr>
        <w:ind w:firstLine="709"/>
      </w:pPr>
      <w:r w:rsidRPr="00867502">
        <w:rPr>
          <w:b/>
        </w:rPr>
        <w:t xml:space="preserve">Стадия </w:t>
      </w:r>
      <w:r w:rsidRPr="00867502">
        <w:rPr>
          <w:b/>
          <w:lang w:val="en-US"/>
        </w:rPr>
        <w:t>IIIC</w:t>
      </w:r>
      <w:r w:rsidRPr="00867502">
        <w:t xml:space="preserve"> (</w:t>
      </w:r>
      <w:r w:rsidRPr="00867502">
        <w:rPr>
          <w:lang w:val="en-US"/>
        </w:rPr>
        <w:t>T</w:t>
      </w:r>
      <w:r w:rsidRPr="00867502">
        <w:t>4</w:t>
      </w:r>
      <w:r w:rsidRPr="00867502">
        <w:rPr>
          <w:lang w:val="en-US"/>
        </w:rPr>
        <w:t>d</w:t>
      </w:r>
      <w:r w:rsidRPr="00867502">
        <w:t>-</w:t>
      </w:r>
      <w:r w:rsidRPr="00867502">
        <w:rPr>
          <w:lang w:val="en-US"/>
        </w:rPr>
        <w:t>eN</w:t>
      </w:r>
      <w:r w:rsidRPr="00867502">
        <w:t xml:space="preserve">0 </w:t>
      </w:r>
      <w:r w:rsidRPr="00867502">
        <w:rPr>
          <w:lang w:val="en-US"/>
        </w:rPr>
        <w:t>M</w:t>
      </w:r>
      <w:r w:rsidRPr="00867502">
        <w:t>0) – поднадкостничная экзентерация тканей орбиты и глазного яблока.</w:t>
      </w:r>
    </w:p>
    <w:p w:rsidR="00360ECD" w:rsidRPr="00867502" w:rsidRDefault="00360ECD" w:rsidP="00360ECD">
      <w:pPr>
        <w:ind w:firstLine="709"/>
        <w:jc w:val="both"/>
        <w:rPr>
          <w:color w:val="000000"/>
        </w:rPr>
      </w:pPr>
      <w:r w:rsidRPr="00867502">
        <w:rPr>
          <w:b/>
        </w:rPr>
        <w:t>СтадияIV</w:t>
      </w:r>
      <w:r w:rsidRPr="00867502">
        <w:t xml:space="preserve"> (Любая T N1 M0, Любая T Любая N M1) – поднадкостничная экзентерация тканей орбиты. </w:t>
      </w:r>
      <w:r w:rsidRPr="00867502">
        <w:rPr>
          <w:color w:val="000000"/>
        </w:rPr>
        <w:t xml:space="preserve">Лимфодиссекция выполняется при наличии регионарных и отдаленных метастазов в лимфатических узлах. При этом стандартными хирургическими вмешательствами являются: </w:t>
      </w:r>
      <w:r w:rsidRPr="00867502">
        <w:t xml:space="preserve">классическая шейная лимфодиссекция (операция Крайла) или модифицированная радикальная шейная лимфодиссекция III типа (футлярно-фасциальная шейная). При одиночном метастазе до </w:t>
      </w:r>
      <w:smartTag w:uri="urn:schemas-microsoft-com:office:smarttags" w:element="metricconverter">
        <w:smartTagPr>
          <w:attr w:name="ProductID" w:val="3 см"/>
        </w:smartTagPr>
        <w:r w:rsidRPr="00867502">
          <w:t>3 см</w:t>
        </w:r>
      </w:smartTag>
      <w:r w:rsidRPr="00867502">
        <w:t xml:space="preserve"> в диаметре возможно выполнение селективной лимфодиссекции. </w:t>
      </w:r>
    </w:p>
    <w:p w:rsidR="00360ECD" w:rsidRPr="00867502" w:rsidRDefault="00360ECD" w:rsidP="00360ECD">
      <w:pPr>
        <w:ind w:firstLine="709"/>
        <w:jc w:val="both"/>
        <w:rPr>
          <w:b/>
          <w:i/>
          <w:sz w:val="30"/>
          <w:szCs w:val="30"/>
        </w:rPr>
      </w:pPr>
      <w:r w:rsidRPr="00867502">
        <w:rPr>
          <w:b/>
          <w:i/>
        </w:rPr>
        <w:lastRenderedPageBreak/>
        <w:t xml:space="preserve">36.1.6.2.6. </w:t>
      </w:r>
      <w:r w:rsidRPr="00867502">
        <w:rPr>
          <w:b/>
          <w:i/>
          <w:sz w:val="30"/>
          <w:szCs w:val="30"/>
        </w:rPr>
        <w:t>Наблюдение, сроки и объем обследования после проведенного лечения</w:t>
      </w:r>
      <w:r>
        <w:rPr>
          <w:b/>
          <w:i/>
          <w:sz w:val="30"/>
          <w:szCs w:val="30"/>
        </w:rPr>
        <w:t>.</w:t>
      </w:r>
    </w:p>
    <w:p w:rsidR="00360ECD" w:rsidRPr="00867502" w:rsidRDefault="00360ECD" w:rsidP="00360ECD">
      <w:pPr>
        <w:ind w:firstLine="709"/>
        <w:jc w:val="both"/>
        <w:rPr>
          <w:sz w:val="30"/>
          <w:szCs w:val="30"/>
        </w:rPr>
      </w:pPr>
      <w:r w:rsidRPr="00867502">
        <w:rPr>
          <w:sz w:val="30"/>
          <w:szCs w:val="30"/>
        </w:rPr>
        <w:t>Диспансерное наблюдение у офтальмолога после проведения органосохраняющего лечения осуществляется:</w:t>
      </w:r>
    </w:p>
    <w:p w:rsidR="00360ECD" w:rsidRPr="00867502" w:rsidRDefault="00360ECD" w:rsidP="00360ECD">
      <w:pPr>
        <w:ind w:firstLine="709"/>
        <w:jc w:val="both"/>
        <w:rPr>
          <w:sz w:val="30"/>
          <w:szCs w:val="30"/>
        </w:rPr>
      </w:pPr>
      <w:r w:rsidRPr="00867502">
        <w:rPr>
          <w:sz w:val="30"/>
          <w:szCs w:val="30"/>
        </w:rPr>
        <w:t>1-й осмотр через 2 недели;</w:t>
      </w:r>
    </w:p>
    <w:p w:rsidR="00360ECD" w:rsidRPr="00867502" w:rsidRDefault="00360ECD" w:rsidP="00360ECD">
      <w:pPr>
        <w:ind w:firstLine="709"/>
        <w:jc w:val="both"/>
        <w:rPr>
          <w:sz w:val="30"/>
          <w:szCs w:val="30"/>
        </w:rPr>
      </w:pPr>
      <w:r w:rsidRPr="00867502">
        <w:rPr>
          <w:sz w:val="30"/>
          <w:szCs w:val="30"/>
        </w:rPr>
        <w:t>2-й осмотр через 1 мес.;</w:t>
      </w:r>
    </w:p>
    <w:p w:rsidR="00360ECD" w:rsidRPr="00867502" w:rsidRDefault="00360ECD" w:rsidP="00360ECD">
      <w:pPr>
        <w:ind w:firstLine="709"/>
        <w:jc w:val="both"/>
        <w:rPr>
          <w:sz w:val="30"/>
          <w:szCs w:val="30"/>
        </w:rPr>
      </w:pPr>
      <w:r w:rsidRPr="00867502">
        <w:rPr>
          <w:sz w:val="30"/>
          <w:szCs w:val="30"/>
        </w:rPr>
        <w:t xml:space="preserve">3-й осмотр и далее каждые 3 мес. до полной резорбции или стабилизации опухолевого процесса. </w:t>
      </w:r>
    </w:p>
    <w:p w:rsidR="00360ECD" w:rsidRPr="00867502" w:rsidRDefault="00360ECD" w:rsidP="00360ECD">
      <w:pPr>
        <w:ind w:firstLine="709"/>
        <w:jc w:val="both"/>
        <w:rPr>
          <w:sz w:val="30"/>
          <w:szCs w:val="30"/>
        </w:rPr>
      </w:pPr>
      <w:r w:rsidRPr="00867502">
        <w:rPr>
          <w:sz w:val="30"/>
          <w:szCs w:val="30"/>
        </w:rPr>
        <w:t>Пациенты с полной резорбцией опухоли наблюдаются у офтальмолога и онколога по месту жительства 3 раза в год.</w:t>
      </w:r>
    </w:p>
    <w:p w:rsidR="00360ECD" w:rsidRPr="00867502" w:rsidRDefault="00360ECD" w:rsidP="00360ECD">
      <w:pPr>
        <w:ind w:firstLine="709"/>
        <w:jc w:val="both"/>
        <w:rPr>
          <w:sz w:val="30"/>
          <w:szCs w:val="30"/>
        </w:rPr>
      </w:pPr>
      <w:r w:rsidRPr="00867502">
        <w:rPr>
          <w:sz w:val="30"/>
          <w:szCs w:val="30"/>
        </w:rPr>
        <w:t>Пациенты со стабилизацией опухолевого процесса наблюдаются у онкоофтальмолога 3 раза в год.</w:t>
      </w:r>
    </w:p>
    <w:p w:rsidR="00360ECD" w:rsidRPr="00867502" w:rsidRDefault="00360ECD" w:rsidP="00360ECD">
      <w:pPr>
        <w:ind w:firstLine="709"/>
        <w:jc w:val="both"/>
        <w:rPr>
          <w:sz w:val="30"/>
          <w:szCs w:val="30"/>
        </w:rPr>
      </w:pPr>
      <w:r w:rsidRPr="00867502">
        <w:rPr>
          <w:sz w:val="30"/>
          <w:szCs w:val="30"/>
        </w:rPr>
        <w:t>После проведения энуклеации и экзентерации пациенты наблюдаются по месту жительства у офтальмолога и онколога 1 раз каждые 3 месяца в течение 1-го года. В течение второго и третьего года после завершения лечения – 2 раза в год. С четвертого – 1 раз в год.</w:t>
      </w:r>
    </w:p>
    <w:p w:rsidR="00360ECD" w:rsidRPr="00867502" w:rsidRDefault="00360ECD" w:rsidP="00360ECD">
      <w:pPr>
        <w:ind w:firstLine="709"/>
        <w:jc w:val="both"/>
        <w:rPr>
          <w:sz w:val="30"/>
          <w:szCs w:val="30"/>
        </w:rPr>
      </w:pPr>
      <w:r w:rsidRPr="00867502">
        <w:rPr>
          <w:sz w:val="30"/>
          <w:szCs w:val="30"/>
        </w:rPr>
        <w:t>Методы обследования:</w:t>
      </w:r>
    </w:p>
    <w:p w:rsidR="00360ECD" w:rsidRPr="00867502" w:rsidRDefault="00360ECD" w:rsidP="00360ECD">
      <w:pPr>
        <w:numPr>
          <w:ilvl w:val="0"/>
          <w:numId w:val="9"/>
        </w:numPr>
        <w:spacing w:after="0" w:line="240" w:lineRule="auto"/>
        <w:ind w:left="0" w:firstLine="709"/>
        <w:jc w:val="both"/>
        <w:rPr>
          <w:sz w:val="30"/>
          <w:szCs w:val="30"/>
        </w:rPr>
      </w:pPr>
      <w:r w:rsidRPr="00867502">
        <w:rPr>
          <w:sz w:val="30"/>
          <w:szCs w:val="30"/>
        </w:rPr>
        <w:t>локальный осмотр при каждом обследовании;</w:t>
      </w:r>
    </w:p>
    <w:p w:rsidR="00360ECD" w:rsidRPr="00867502" w:rsidRDefault="00360ECD" w:rsidP="00360ECD">
      <w:pPr>
        <w:numPr>
          <w:ilvl w:val="0"/>
          <w:numId w:val="9"/>
        </w:numPr>
        <w:spacing w:after="0" w:line="240" w:lineRule="auto"/>
        <w:ind w:left="0" w:firstLine="709"/>
        <w:jc w:val="both"/>
        <w:rPr>
          <w:sz w:val="30"/>
          <w:szCs w:val="30"/>
        </w:rPr>
      </w:pPr>
      <w:r w:rsidRPr="00867502">
        <w:rPr>
          <w:sz w:val="30"/>
          <w:szCs w:val="30"/>
        </w:rPr>
        <w:t>пальпация регионарных лимфатических узлов – при каждом обследовании;</w:t>
      </w:r>
    </w:p>
    <w:p w:rsidR="00360ECD" w:rsidRPr="00867502" w:rsidRDefault="00360ECD" w:rsidP="00360ECD">
      <w:pPr>
        <w:numPr>
          <w:ilvl w:val="0"/>
          <w:numId w:val="9"/>
        </w:numPr>
        <w:spacing w:after="0" w:line="240" w:lineRule="auto"/>
        <w:ind w:left="0" w:firstLine="709"/>
        <w:jc w:val="both"/>
        <w:rPr>
          <w:sz w:val="30"/>
          <w:szCs w:val="30"/>
        </w:rPr>
      </w:pPr>
      <w:r w:rsidRPr="00867502">
        <w:rPr>
          <w:sz w:val="30"/>
          <w:szCs w:val="30"/>
        </w:rPr>
        <w:t>рентгенографическое исследование органов грудной клетки – 1 раз в год;</w:t>
      </w:r>
    </w:p>
    <w:p w:rsidR="00360ECD" w:rsidRPr="00867502" w:rsidRDefault="00360ECD" w:rsidP="00360ECD">
      <w:pPr>
        <w:numPr>
          <w:ilvl w:val="0"/>
          <w:numId w:val="9"/>
        </w:numPr>
        <w:spacing w:after="0" w:line="240" w:lineRule="auto"/>
        <w:ind w:left="0" w:firstLine="709"/>
        <w:jc w:val="both"/>
        <w:rPr>
          <w:sz w:val="30"/>
          <w:szCs w:val="30"/>
        </w:rPr>
      </w:pPr>
      <w:r w:rsidRPr="00867502">
        <w:rPr>
          <w:sz w:val="30"/>
          <w:szCs w:val="30"/>
        </w:rPr>
        <w:t>ультразвуковое исследование органов брюшной полости – 1 раз в год.</w:t>
      </w:r>
    </w:p>
    <w:p w:rsidR="00360ECD" w:rsidRPr="00867502" w:rsidRDefault="00360ECD" w:rsidP="00360ECD">
      <w:pPr>
        <w:jc w:val="both"/>
      </w:pPr>
    </w:p>
    <w:p w:rsidR="00360ECD" w:rsidRPr="00867502" w:rsidRDefault="00360ECD" w:rsidP="00360ECD">
      <w:pPr>
        <w:spacing w:line="360" w:lineRule="auto"/>
        <w:jc w:val="both"/>
      </w:pPr>
    </w:p>
    <w:p w:rsidR="00360ECD" w:rsidRPr="00867502" w:rsidRDefault="00360ECD" w:rsidP="00360ECD">
      <w:pPr>
        <w:spacing w:line="360" w:lineRule="auto"/>
        <w:jc w:val="center"/>
        <w:rPr>
          <w:b/>
        </w:rPr>
      </w:pPr>
      <w:r w:rsidRPr="00867502">
        <w:br w:type="page"/>
      </w:r>
      <w:r w:rsidRPr="00867502">
        <w:rPr>
          <w:b/>
        </w:rPr>
        <w:lastRenderedPageBreak/>
        <w:t>36.2.РАК КОЖИ ВЕК, ВКЛЮЧАЯ СПАЙКУ ВЕКА (С44.1)</w:t>
      </w:r>
    </w:p>
    <w:p w:rsidR="00360ECD" w:rsidRPr="00867502" w:rsidRDefault="00360ECD" w:rsidP="00360ECD">
      <w:pPr>
        <w:rPr>
          <w:b/>
        </w:rPr>
      </w:pPr>
      <w:r w:rsidRPr="00867502">
        <w:rPr>
          <w:b/>
        </w:rPr>
        <w:t>36.2.1. Основные статистические показатели С44.1 (без базалиомы)</w:t>
      </w:r>
    </w:p>
    <w:p w:rsidR="00360ECD" w:rsidRPr="00867502" w:rsidRDefault="00360ECD" w:rsidP="00360ECD">
      <w:pPr>
        <w:rPr>
          <w:b/>
        </w:rPr>
      </w:pPr>
    </w:p>
    <w:p w:rsidR="00360ECD" w:rsidRDefault="00360ECD" w:rsidP="00360ECD">
      <w:pPr>
        <w:spacing w:after="120"/>
        <w:jc w:val="right"/>
        <w:rPr>
          <w:bCs/>
        </w:rPr>
      </w:pPr>
      <w:r w:rsidRPr="00867502">
        <w:rPr>
          <w:bCs/>
        </w:rPr>
        <w:t>Таблица 36.6</w:t>
      </w:r>
    </w:p>
    <w:p w:rsidR="00360ECD" w:rsidRPr="00867502" w:rsidRDefault="00360ECD" w:rsidP="00360ECD">
      <w:pPr>
        <w:ind w:firstLine="709"/>
        <w:jc w:val="right"/>
        <w:rPr>
          <w:szCs w:val="24"/>
        </w:rPr>
      </w:pPr>
      <w:r w:rsidRPr="00867502">
        <w:t>Основные статистические показатели С44.1 (без базалиомы)</w:t>
      </w:r>
    </w:p>
    <w:tbl>
      <w:tblPr>
        <w:tblW w:w="9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426"/>
        <w:gridCol w:w="1308"/>
        <w:gridCol w:w="1145"/>
      </w:tblGrid>
      <w:tr w:rsidR="00360ECD" w:rsidRPr="00867502" w:rsidTr="0091738A">
        <w:trPr>
          <w:trHeight w:val="583"/>
        </w:trPr>
        <w:tc>
          <w:tcPr>
            <w:tcW w:w="7426" w:type="dxa"/>
            <w:vMerge w:val="restart"/>
          </w:tcPr>
          <w:p w:rsidR="00360ECD" w:rsidRPr="00867502" w:rsidRDefault="00360ECD" w:rsidP="0091738A">
            <w:pPr>
              <w:contextualSpacing/>
              <w:rPr>
                <w:b/>
                <w:bCs/>
              </w:rPr>
            </w:pPr>
            <w:r w:rsidRPr="00867502">
              <w:rPr>
                <w:b/>
                <w:bCs/>
              </w:rPr>
              <w:t>Показатель</w:t>
            </w:r>
          </w:p>
        </w:tc>
        <w:tc>
          <w:tcPr>
            <w:tcW w:w="2453" w:type="dxa"/>
            <w:gridSpan w:val="2"/>
          </w:tcPr>
          <w:p w:rsidR="00360ECD" w:rsidRPr="00867502" w:rsidRDefault="00360ECD" w:rsidP="0091738A">
            <w:pPr>
              <w:spacing w:before="120" w:line="360" w:lineRule="auto"/>
              <w:jc w:val="center"/>
            </w:pPr>
            <w:r w:rsidRPr="00867502">
              <w:rPr>
                <w:b/>
                <w:bCs/>
              </w:rPr>
              <w:t>Число</w:t>
            </w:r>
          </w:p>
        </w:tc>
      </w:tr>
      <w:tr w:rsidR="00360ECD" w:rsidRPr="00867502" w:rsidTr="0091738A">
        <w:trPr>
          <w:trHeight w:val="320"/>
        </w:trPr>
        <w:tc>
          <w:tcPr>
            <w:tcW w:w="7426" w:type="dxa"/>
            <w:vMerge/>
          </w:tcPr>
          <w:p w:rsidR="00360ECD" w:rsidRPr="00867502" w:rsidRDefault="00360ECD" w:rsidP="0091738A">
            <w:pPr>
              <w:contextualSpacing/>
              <w:jc w:val="center"/>
            </w:pPr>
          </w:p>
        </w:tc>
        <w:tc>
          <w:tcPr>
            <w:tcW w:w="1308" w:type="dxa"/>
          </w:tcPr>
          <w:p w:rsidR="00360ECD" w:rsidRPr="00867502" w:rsidRDefault="00360ECD" w:rsidP="0091738A">
            <w:pPr>
              <w:jc w:val="center"/>
              <w:rPr>
                <w:b/>
              </w:rPr>
            </w:pPr>
            <w:r w:rsidRPr="00867502">
              <w:rPr>
                <w:b/>
              </w:rPr>
              <w:t>2011</w:t>
            </w:r>
          </w:p>
        </w:tc>
        <w:tc>
          <w:tcPr>
            <w:tcW w:w="1144" w:type="dxa"/>
          </w:tcPr>
          <w:p w:rsidR="00360ECD" w:rsidRPr="00867502" w:rsidRDefault="00360ECD" w:rsidP="0091738A">
            <w:pPr>
              <w:jc w:val="center"/>
              <w:rPr>
                <w:b/>
              </w:rPr>
            </w:pPr>
            <w:r w:rsidRPr="00867502">
              <w:rPr>
                <w:b/>
              </w:rPr>
              <w:t>2016</w:t>
            </w:r>
          </w:p>
        </w:tc>
      </w:tr>
      <w:tr w:rsidR="00360ECD" w:rsidRPr="00867502" w:rsidTr="0091738A">
        <w:trPr>
          <w:trHeight w:val="306"/>
        </w:trPr>
        <w:tc>
          <w:tcPr>
            <w:tcW w:w="7426" w:type="dxa"/>
          </w:tcPr>
          <w:p w:rsidR="00360ECD" w:rsidRPr="00867502" w:rsidRDefault="00360ECD" w:rsidP="0091738A">
            <w:pPr>
              <w:spacing w:before="60" w:after="60"/>
              <w:contextualSpacing/>
              <w:rPr>
                <w:b/>
              </w:rPr>
            </w:pPr>
            <w:r w:rsidRPr="00867502">
              <w:t>Число вновь выявленных случаев заболевания</w:t>
            </w:r>
          </w:p>
        </w:tc>
        <w:tc>
          <w:tcPr>
            <w:tcW w:w="1308" w:type="dxa"/>
            <w:vAlign w:val="center"/>
          </w:tcPr>
          <w:p w:rsidR="00360ECD" w:rsidRPr="00867502" w:rsidRDefault="00360ECD" w:rsidP="0091738A">
            <w:pPr>
              <w:jc w:val="center"/>
            </w:pPr>
            <w:r w:rsidRPr="00867502">
              <w:t>37</w:t>
            </w:r>
          </w:p>
        </w:tc>
        <w:tc>
          <w:tcPr>
            <w:tcW w:w="1144" w:type="dxa"/>
            <w:vAlign w:val="center"/>
          </w:tcPr>
          <w:p w:rsidR="00360ECD" w:rsidRPr="00867502" w:rsidRDefault="00360ECD" w:rsidP="0091738A">
            <w:pPr>
              <w:jc w:val="center"/>
            </w:pPr>
            <w:r w:rsidRPr="00867502">
              <w:t>31</w:t>
            </w:r>
          </w:p>
        </w:tc>
      </w:tr>
      <w:tr w:rsidR="00360ECD" w:rsidRPr="00867502" w:rsidTr="0091738A">
        <w:trPr>
          <w:trHeight w:val="626"/>
        </w:trPr>
        <w:tc>
          <w:tcPr>
            <w:tcW w:w="7426" w:type="dxa"/>
          </w:tcPr>
          <w:p w:rsidR="00360ECD" w:rsidRPr="00867502" w:rsidRDefault="00360ECD" w:rsidP="0091738A">
            <w:pPr>
              <w:spacing w:before="60" w:after="60"/>
              <w:contextualSpacing/>
              <w:rPr>
                <w:b/>
              </w:rPr>
            </w:pPr>
            <w:r w:rsidRPr="00867502">
              <w:t>Заболеваемость на 100 000 населения (грубый интенсивный показатель)</w:t>
            </w:r>
          </w:p>
        </w:tc>
        <w:tc>
          <w:tcPr>
            <w:tcW w:w="1308" w:type="dxa"/>
            <w:vAlign w:val="center"/>
          </w:tcPr>
          <w:p w:rsidR="00360ECD" w:rsidRPr="00867502" w:rsidRDefault="00360ECD" w:rsidP="0091738A">
            <w:pPr>
              <w:jc w:val="center"/>
            </w:pPr>
            <w:r w:rsidRPr="00867502">
              <w:t>0,4</w:t>
            </w:r>
          </w:p>
        </w:tc>
        <w:tc>
          <w:tcPr>
            <w:tcW w:w="1144" w:type="dxa"/>
            <w:vAlign w:val="center"/>
          </w:tcPr>
          <w:p w:rsidR="00360ECD" w:rsidRPr="00867502" w:rsidRDefault="00360ECD" w:rsidP="0091738A">
            <w:pPr>
              <w:jc w:val="center"/>
            </w:pPr>
            <w:r w:rsidRPr="00867502">
              <w:t>0,3</w:t>
            </w:r>
          </w:p>
        </w:tc>
      </w:tr>
      <w:tr w:rsidR="00360ECD" w:rsidRPr="00867502" w:rsidTr="0091738A">
        <w:trPr>
          <w:trHeight w:val="612"/>
        </w:trPr>
        <w:tc>
          <w:tcPr>
            <w:tcW w:w="7426" w:type="dxa"/>
          </w:tcPr>
          <w:p w:rsidR="00360ECD" w:rsidRPr="00867502" w:rsidRDefault="00360ECD" w:rsidP="0091738A">
            <w:pPr>
              <w:spacing w:before="60" w:after="60"/>
              <w:contextualSpacing/>
            </w:pPr>
            <w:r w:rsidRPr="00867502">
              <w:t xml:space="preserve">Диагноз установлен в </w:t>
            </w:r>
            <w:r w:rsidRPr="00867502">
              <w:rPr>
                <w:lang w:val="en-US"/>
              </w:rPr>
              <w:t>I</w:t>
            </w:r>
            <w:r w:rsidRPr="00867502">
              <w:t xml:space="preserve"> стадии заболевания (% к вновь выявленным случаям)</w:t>
            </w:r>
          </w:p>
        </w:tc>
        <w:tc>
          <w:tcPr>
            <w:tcW w:w="1308" w:type="dxa"/>
          </w:tcPr>
          <w:p w:rsidR="00360ECD" w:rsidRPr="00867502" w:rsidRDefault="00360ECD" w:rsidP="0091738A">
            <w:pPr>
              <w:jc w:val="center"/>
              <w:rPr>
                <w:lang w:val="en-US"/>
              </w:rPr>
            </w:pPr>
            <w:r w:rsidRPr="00867502">
              <w:rPr>
                <w:lang w:val="en-US"/>
              </w:rPr>
              <w:t>93,8</w:t>
            </w:r>
          </w:p>
        </w:tc>
        <w:tc>
          <w:tcPr>
            <w:tcW w:w="1144" w:type="dxa"/>
          </w:tcPr>
          <w:p w:rsidR="00360ECD" w:rsidRPr="00867502" w:rsidRDefault="00360ECD" w:rsidP="0091738A">
            <w:pPr>
              <w:jc w:val="center"/>
              <w:rPr>
                <w:lang w:val="en-US"/>
              </w:rPr>
            </w:pPr>
            <w:r w:rsidRPr="00867502">
              <w:rPr>
                <w:lang w:val="en-US"/>
              </w:rPr>
              <w:t>82</w:t>
            </w:r>
            <w:r w:rsidRPr="00867502">
              <w:t>,</w:t>
            </w:r>
            <w:r w:rsidRPr="00867502">
              <w:rPr>
                <w:lang w:val="en-US"/>
              </w:rPr>
              <w:t>1</w:t>
            </w:r>
          </w:p>
        </w:tc>
      </w:tr>
      <w:tr w:rsidR="00360ECD" w:rsidRPr="00867502" w:rsidTr="0091738A">
        <w:trPr>
          <w:trHeight w:val="626"/>
        </w:trPr>
        <w:tc>
          <w:tcPr>
            <w:tcW w:w="7426" w:type="dxa"/>
          </w:tcPr>
          <w:p w:rsidR="00360ECD" w:rsidRPr="00867502" w:rsidRDefault="00360ECD" w:rsidP="0091738A">
            <w:pPr>
              <w:spacing w:before="60" w:after="60"/>
              <w:contextualSpacing/>
              <w:rPr>
                <w:b/>
              </w:rPr>
            </w:pPr>
            <w:r w:rsidRPr="00867502">
              <w:t xml:space="preserve">Диагноз установлен в </w:t>
            </w:r>
            <w:r w:rsidRPr="00867502">
              <w:rPr>
                <w:lang w:val="en-US"/>
              </w:rPr>
              <w:t>II</w:t>
            </w:r>
            <w:r w:rsidRPr="00867502">
              <w:t xml:space="preserve"> стадии заболевания (% к вновь выявленным случаям)</w:t>
            </w:r>
          </w:p>
        </w:tc>
        <w:tc>
          <w:tcPr>
            <w:tcW w:w="1308" w:type="dxa"/>
          </w:tcPr>
          <w:p w:rsidR="00360ECD" w:rsidRPr="00867502" w:rsidRDefault="00360ECD" w:rsidP="0091738A">
            <w:pPr>
              <w:jc w:val="center"/>
              <w:rPr>
                <w:lang w:val="en-US"/>
              </w:rPr>
            </w:pPr>
            <w:r w:rsidRPr="00867502">
              <w:rPr>
                <w:lang w:val="en-US"/>
              </w:rPr>
              <w:t>6,2</w:t>
            </w:r>
          </w:p>
        </w:tc>
        <w:tc>
          <w:tcPr>
            <w:tcW w:w="1144" w:type="dxa"/>
          </w:tcPr>
          <w:p w:rsidR="00360ECD" w:rsidRPr="00867502" w:rsidRDefault="00360ECD" w:rsidP="0091738A">
            <w:pPr>
              <w:jc w:val="center"/>
              <w:rPr>
                <w:lang w:val="en-US"/>
              </w:rPr>
            </w:pPr>
            <w:r w:rsidRPr="00867502">
              <w:rPr>
                <w:lang w:val="en-US"/>
              </w:rPr>
              <w:t>10,7</w:t>
            </w:r>
          </w:p>
        </w:tc>
      </w:tr>
      <w:tr w:rsidR="00360ECD" w:rsidRPr="00867502" w:rsidTr="0091738A">
        <w:trPr>
          <w:trHeight w:val="626"/>
        </w:trPr>
        <w:tc>
          <w:tcPr>
            <w:tcW w:w="7426" w:type="dxa"/>
          </w:tcPr>
          <w:p w:rsidR="00360ECD" w:rsidRPr="00867502" w:rsidRDefault="00360ECD" w:rsidP="0091738A">
            <w:pPr>
              <w:spacing w:before="60" w:after="60"/>
              <w:contextualSpacing/>
              <w:rPr>
                <w:b/>
              </w:rPr>
            </w:pPr>
            <w:r w:rsidRPr="00867502">
              <w:t xml:space="preserve">Диагноз установлен в </w:t>
            </w:r>
            <w:r w:rsidRPr="00867502">
              <w:rPr>
                <w:lang w:val="en-US"/>
              </w:rPr>
              <w:t>III</w:t>
            </w:r>
            <w:r w:rsidRPr="00867502">
              <w:t xml:space="preserve"> стадии заболевания (% к вновь выявленным случаям)</w:t>
            </w:r>
          </w:p>
        </w:tc>
        <w:tc>
          <w:tcPr>
            <w:tcW w:w="1308" w:type="dxa"/>
          </w:tcPr>
          <w:p w:rsidR="00360ECD" w:rsidRPr="00867502" w:rsidRDefault="00360ECD" w:rsidP="0091738A">
            <w:pPr>
              <w:jc w:val="center"/>
              <w:rPr>
                <w:lang w:val="en-US"/>
              </w:rPr>
            </w:pPr>
            <w:r w:rsidRPr="00867502">
              <w:rPr>
                <w:lang w:val="en-US"/>
              </w:rPr>
              <w:t>0</w:t>
            </w:r>
          </w:p>
        </w:tc>
        <w:tc>
          <w:tcPr>
            <w:tcW w:w="1144" w:type="dxa"/>
          </w:tcPr>
          <w:p w:rsidR="00360ECD" w:rsidRPr="00867502" w:rsidRDefault="00360ECD" w:rsidP="0091738A">
            <w:pPr>
              <w:jc w:val="center"/>
              <w:rPr>
                <w:lang w:val="en-US"/>
              </w:rPr>
            </w:pPr>
            <w:r w:rsidRPr="00867502">
              <w:rPr>
                <w:lang w:val="en-US"/>
              </w:rPr>
              <w:t>7,2</w:t>
            </w:r>
          </w:p>
        </w:tc>
      </w:tr>
      <w:tr w:rsidR="00360ECD" w:rsidRPr="00867502" w:rsidTr="0091738A">
        <w:trPr>
          <w:trHeight w:val="612"/>
        </w:trPr>
        <w:tc>
          <w:tcPr>
            <w:tcW w:w="7426" w:type="dxa"/>
          </w:tcPr>
          <w:p w:rsidR="00360ECD" w:rsidRPr="00867502" w:rsidRDefault="00360ECD" w:rsidP="0091738A">
            <w:pPr>
              <w:spacing w:before="60" w:after="60"/>
              <w:contextualSpacing/>
              <w:rPr>
                <w:b/>
              </w:rPr>
            </w:pPr>
            <w:r w:rsidRPr="00867502">
              <w:t xml:space="preserve">Диагноз установлен в </w:t>
            </w:r>
            <w:r w:rsidRPr="00867502">
              <w:rPr>
                <w:lang w:val="en-US"/>
              </w:rPr>
              <w:t>IV</w:t>
            </w:r>
            <w:r w:rsidRPr="00867502">
              <w:t xml:space="preserve"> стадии заболевания (% к вновь выявленным случаям)</w:t>
            </w:r>
          </w:p>
        </w:tc>
        <w:tc>
          <w:tcPr>
            <w:tcW w:w="1308" w:type="dxa"/>
          </w:tcPr>
          <w:p w:rsidR="00360ECD" w:rsidRPr="00867502" w:rsidRDefault="00360ECD" w:rsidP="0091738A">
            <w:pPr>
              <w:jc w:val="center"/>
              <w:rPr>
                <w:lang w:val="en-US"/>
              </w:rPr>
            </w:pPr>
            <w:r w:rsidRPr="00867502">
              <w:rPr>
                <w:lang w:val="en-US"/>
              </w:rPr>
              <w:t>0</w:t>
            </w:r>
          </w:p>
        </w:tc>
        <w:tc>
          <w:tcPr>
            <w:tcW w:w="1144" w:type="dxa"/>
          </w:tcPr>
          <w:p w:rsidR="00360ECD" w:rsidRPr="00867502" w:rsidRDefault="00360ECD" w:rsidP="0091738A">
            <w:pPr>
              <w:jc w:val="center"/>
              <w:rPr>
                <w:lang w:val="en-US"/>
              </w:rPr>
            </w:pPr>
            <w:r w:rsidRPr="00867502">
              <w:rPr>
                <w:lang w:val="en-US"/>
              </w:rPr>
              <w:t>0</w:t>
            </w:r>
          </w:p>
        </w:tc>
      </w:tr>
      <w:tr w:rsidR="00360ECD" w:rsidRPr="00867502" w:rsidTr="0091738A">
        <w:trPr>
          <w:trHeight w:val="626"/>
        </w:trPr>
        <w:tc>
          <w:tcPr>
            <w:tcW w:w="7426" w:type="dxa"/>
          </w:tcPr>
          <w:p w:rsidR="00360ECD" w:rsidRPr="00867502" w:rsidRDefault="00360ECD" w:rsidP="0091738A">
            <w:pPr>
              <w:spacing w:before="60" w:after="60"/>
              <w:contextualSpacing/>
              <w:rPr>
                <w:b/>
              </w:rPr>
            </w:pPr>
            <w:r w:rsidRPr="00867502">
              <w:t>Прожили менее года с момента установления диагноза из числа заболевших в предыдущем году (одногодичная летальность в %)</w:t>
            </w:r>
          </w:p>
        </w:tc>
        <w:tc>
          <w:tcPr>
            <w:tcW w:w="1308" w:type="dxa"/>
            <w:vAlign w:val="center"/>
          </w:tcPr>
          <w:p w:rsidR="00360ECD" w:rsidRPr="00867502" w:rsidRDefault="00360ECD" w:rsidP="0091738A">
            <w:pPr>
              <w:jc w:val="center"/>
            </w:pPr>
            <w:r w:rsidRPr="00867502">
              <w:t>0</w:t>
            </w:r>
          </w:p>
        </w:tc>
        <w:tc>
          <w:tcPr>
            <w:tcW w:w="1144" w:type="dxa"/>
            <w:vAlign w:val="center"/>
          </w:tcPr>
          <w:p w:rsidR="00360ECD" w:rsidRPr="00867502" w:rsidRDefault="00360ECD" w:rsidP="0091738A">
            <w:pPr>
              <w:jc w:val="center"/>
            </w:pPr>
            <w:r w:rsidRPr="00867502">
              <w:t>0</w:t>
            </w:r>
          </w:p>
        </w:tc>
      </w:tr>
      <w:tr w:rsidR="00360ECD" w:rsidRPr="00867502" w:rsidTr="0091738A">
        <w:trPr>
          <w:trHeight w:val="306"/>
        </w:trPr>
        <w:tc>
          <w:tcPr>
            <w:tcW w:w="7426" w:type="dxa"/>
          </w:tcPr>
          <w:p w:rsidR="00360ECD" w:rsidRPr="00867502" w:rsidRDefault="00360ECD" w:rsidP="0091738A">
            <w:pPr>
              <w:spacing w:before="60" w:after="60"/>
              <w:contextualSpacing/>
              <w:rPr>
                <w:b/>
              </w:rPr>
            </w:pPr>
            <w:r w:rsidRPr="00867502">
              <w:t>Умерло от злокачественных новообразований</w:t>
            </w:r>
          </w:p>
        </w:tc>
        <w:tc>
          <w:tcPr>
            <w:tcW w:w="1308" w:type="dxa"/>
            <w:vAlign w:val="center"/>
          </w:tcPr>
          <w:p w:rsidR="00360ECD" w:rsidRPr="00867502" w:rsidRDefault="00360ECD" w:rsidP="0091738A">
            <w:pPr>
              <w:jc w:val="center"/>
            </w:pPr>
            <w:r w:rsidRPr="00867502">
              <w:t>0</w:t>
            </w:r>
          </w:p>
        </w:tc>
        <w:tc>
          <w:tcPr>
            <w:tcW w:w="1144" w:type="dxa"/>
            <w:vAlign w:val="center"/>
          </w:tcPr>
          <w:p w:rsidR="00360ECD" w:rsidRPr="00867502" w:rsidRDefault="00360ECD" w:rsidP="0091738A">
            <w:pPr>
              <w:jc w:val="center"/>
            </w:pPr>
            <w:r w:rsidRPr="00867502">
              <w:t>0</w:t>
            </w:r>
          </w:p>
        </w:tc>
      </w:tr>
      <w:tr w:rsidR="00360ECD" w:rsidRPr="00867502" w:rsidTr="0091738A">
        <w:trPr>
          <w:trHeight w:val="612"/>
        </w:trPr>
        <w:tc>
          <w:tcPr>
            <w:tcW w:w="7426" w:type="dxa"/>
          </w:tcPr>
          <w:p w:rsidR="00360ECD" w:rsidRPr="00867502" w:rsidRDefault="00360ECD" w:rsidP="0091738A">
            <w:pPr>
              <w:spacing w:before="60" w:after="60"/>
              <w:contextualSpacing/>
              <w:rPr>
                <w:b/>
              </w:rPr>
            </w:pPr>
            <w:r w:rsidRPr="00867502">
              <w:t>Смертность на 100 000 населения грубый интенсивный показатель</w:t>
            </w:r>
          </w:p>
        </w:tc>
        <w:tc>
          <w:tcPr>
            <w:tcW w:w="1308" w:type="dxa"/>
            <w:vAlign w:val="center"/>
          </w:tcPr>
          <w:p w:rsidR="00360ECD" w:rsidRPr="00867502" w:rsidRDefault="00360ECD" w:rsidP="0091738A">
            <w:pPr>
              <w:jc w:val="center"/>
            </w:pPr>
            <w:r w:rsidRPr="00867502">
              <w:t>0</w:t>
            </w:r>
          </w:p>
        </w:tc>
        <w:tc>
          <w:tcPr>
            <w:tcW w:w="1144" w:type="dxa"/>
            <w:vAlign w:val="center"/>
          </w:tcPr>
          <w:p w:rsidR="00360ECD" w:rsidRPr="00867502" w:rsidRDefault="00360ECD" w:rsidP="0091738A">
            <w:pPr>
              <w:jc w:val="center"/>
            </w:pPr>
            <w:r w:rsidRPr="00867502">
              <w:t>0</w:t>
            </w:r>
          </w:p>
        </w:tc>
      </w:tr>
      <w:tr w:rsidR="00360ECD" w:rsidRPr="00867502" w:rsidTr="0091738A">
        <w:trPr>
          <w:trHeight w:val="626"/>
        </w:trPr>
        <w:tc>
          <w:tcPr>
            <w:tcW w:w="7426" w:type="dxa"/>
          </w:tcPr>
          <w:p w:rsidR="00360ECD" w:rsidRPr="00867502" w:rsidRDefault="00360ECD" w:rsidP="0091738A">
            <w:pPr>
              <w:spacing w:before="60" w:after="60"/>
              <w:contextualSpacing/>
              <w:rPr>
                <w:b/>
              </w:rPr>
            </w:pPr>
            <w:r w:rsidRPr="00867502">
              <w:t>Отношение смертности к заболеваемости в % (интенсивные показатели)</w:t>
            </w:r>
          </w:p>
        </w:tc>
        <w:tc>
          <w:tcPr>
            <w:tcW w:w="1308" w:type="dxa"/>
            <w:vAlign w:val="center"/>
          </w:tcPr>
          <w:p w:rsidR="00360ECD" w:rsidRPr="00867502" w:rsidRDefault="00360ECD" w:rsidP="0091738A">
            <w:pPr>
              <w:jc w:val="center"/>
            </w:pPr>
            <w:r w:rsidRPr="00867502">
              <w:t>0</w:t>
            </w:r>
          </w:p>
        </w:tc>
        <w:tc>
          <w:tcPr>
            <w:tcW w:w="1144" w:type="dxa"/>
            <w:vAlign w:val="center"/>
          </w:tcPr>
          <w:p w:rsidR="00360ECD" w:rsidRPr="00867502" w:rsidRDefault="00360ECD" w:rsidP="0091738A">
            <w:pPr>
              <w:jc w:val="center"/>
            </w:pPr>
            <w:r w:rsidRPr="00867502">
              <w:t>0</w:t>
            </w:r>
          </w:p>
        </w:tc>
      </w:tr>
      <w:tr w:rsidR="00360ECD" w:rsidRPr="00867502" w:rsidTr="0091738A">
        <w:trPr>
          <w:trHeight w:val="306"/>
        </w:trPr>
        <w:tc>
          <w:tcPr>
            <w:tcW w:w="7426" w:type="dxa"/>
          </w:tcPr>
          <w:p w:rsidR="00360ECD" w:rsidRPr="00867502" w:rsidRDefault="00360ECD" w:rsidP="0091738A">
            <w:pPr>
              <w:spacing w:before="60" w:after="60"/>
              <w:contextualSpacing/>
              <w:rPr>
                <w:b/>
              </w:rPr>
            </w:pPr>
            <w:r w:rsidRPr="00867502">
              <w:t>Число пациентов, состоящих на учете на конец года</w:t>
            </w:r>
          </w:p>
        </w:tc>
        <w:tc>
          <w:tcPr>
            <w:tcW w:w="1308" w:type="dxa"/>
            <w:vAlign w:val="center"/>
          </w:tcPr>
          <w:p w:rsidR="00360ECD" w:rsidRPr="00867502" w:rsidRDefault="00360ECD" w:rsidP="0091738A">
            <w:pPr>
              <w:jc w:val="center"/>
            </w:pPr>
            <w:r w:rsidRPr="00867502">
              <w:t>341</w:t>
            </w:r>
          </w:p>
        </w:tc>
        <w:tc>
          <w:tcPr>
            <w:tcW w:w="1144" w:type="dxa"/>
            <w:vAlign w:val="center"/>
          </w:tcPr>
          <w:p w:rsidR="00360ECD" w:rsidRPr="00867502" w:rsidRDefault="00360ECD" w:rsidP="0091738A">
            <w:pPr>
              <w:jc w:val="center"/>
            </w:pPr>
            <w:r w:rsidRPr="00867502">
              <w:t>284</w:t>
            </w:r>
          </w:p>
        </w:tc>
      </w:tr>
      <w:tr w:rsidR="00360ECD" w:rsidRPr="00867502" w:rsidTr="0091738A">
        <w:trPr>
          <w:trHeight w:val="306"/>
        </w:trPr>
        <w:tc>
          <w:tcPr>
            <w:tcW w:w="7426" w:type="dxa"/>
          </w:tcPr>
          <w:p w:rsidR="00360ECD" w:rsidRPr="00867502" w:rsidRDefault="00360ECD" w:rsidP="0091738A">
            <w:pPr>
              <w:spacing w:before="60" w:after="60"/>
              <w:contextualSpacing/>
              <w:rPr>
                <w:b/>
              </w:rPr>
            </w:pPr>
            <w:r w:rsidRPr="00867502">
              <w:t>Из них состоящих на учете 5 и более лет, %</w:t>
            </w:r>
          </w:p>
        </w:tc>
        <w:tc>
          <w:tcPr>
            <w:tcW w:w="1308" w:type="dxa"/>
            <w:vAlign w:val="center"/>
          </w:tcPr>
          <w:p w:rsidR="00360ECD" w:rsidRPr="00867502" w:rsidRDefault="00360ECD" w:rsidP="0091738A">
            <w:pPr>
              <w:jc w:val="center"/>
              <w:rPr>
                <w:lang w:val="en-US"/>
              </w:rPr>
            </w:pPr>
            <w:r w:rsidRPr="00867502">
              <w:rPr>
                <w:lang w:val="en-US"/>
              </w:rPr>
              <w:t>68,0</w:t>
            </w:r>
          </w:p>
        </w:tc>
        <w:tc>
          <w:tcPr>
            <w:tcW w:w="1144" w:type="dxa"/>
            <w:vAlign w:val="center"/>
          </w:tcPr>
          <w:p w:rsidR="00360ECD" w:rsidRPr="00867502" w:rsidRDefault="00360ECD" w:rsidP="0091738A">
            <w:pPr>
              <w:jc w:val="center"/>
              <w:rPr>
                <w:lang w:val="en-US"/>
              </w:rPr>
            </w:pPr>
            <w:r w:rsidRPr="00867502">
              <w:rPr>
                <w:lang w:val="en-US"/>
              </w:rPr>
              <w:t>60,2</w:t>
            </w:r>
          </w:p>
        </w:tc>
      </w:tr>
    </w:tbl>
    <w:p w:rsidR="00360ECD" w:rsidRPr="00867502" w:rsidRDefault="00360ECD" w:rsidP="00360ECD">
      <w:pPr>
        <w:ind w:firstLine="709"/>
        <w:jc w:val="both"/>
        <w:rPr>
          <w:b/>
        </w:rPr>
      </w:pPr>
    </w:p>
    <w:p w:rsidR="00360ECD" w:rsidRPr="00867502" w:rsidRDefault="00360ECD" w:rsidP="00360ECD">
      <w:pPr>
        <w:ind w:firstLine="709"/>
        <w:jc w:val="both"/>
      </w:pPr>
      <w:r w:rsidRPr="00867502">
        <w:t xml:space="preserve">Диагноз плоскоклеточного рака кожи век устанавливается на данных анамнеза, клинической картины заболевания, распространенности </w:t>
      </w:r>
      <w:r w:rsidRPr="00867502">
        <w:lastRenderedPageBreak/>
        <w:t>опухолевого процесса, данных цитологического и морфологического исследований.</w:t>
      </w:r>
    </w:p>
    <w:p w:rsidR="00360ECD" w:rsidRPr="00867502" w:rsidRDefault="00360ECD" w:rsidP="00360ECD">
      <w:pPr>
        <w:ind w:firstLine="709"/>
        <w:rPr>
          <w:b/>
        </w:rPr>
      </w:pPr>
      <w:r w:rsidRPr="00867502">
        <w:rPr>
          <w:b/>
        </w:rPr>
        <w:t>36.2.2. Анатомические области С44.1</w:t>
      </w:r>
      <w:r>
        <w:rPr>
          <w:b/>
        </w:rPr>
        <w:t>.</w:t>
      </w:r>
    </w:p>
    <w:p w:rsidR="00360ECD" w:rsidRPr="00867502" w:rsidRDefault="00360ECD" w:rsidP="00360ECD">
      <w:pPr>
        <w:ind w:firstLine="709"/>
      </w:pPr>
      <w:r w:rsidRPr="00867502">
        <w:t>Кожа века</w:t>
      </w:r>
    </w:p>
    <w:p w:rsidR="00360ECD" w:rsidRPr="00867502" w:rsidRDefault="00360ECD" w:rsidP="00360ECD">
      <w:pPr>
        <w:ind w:firstLine="709"/>
      </w:pPr>
      <w:r w:rsidRPr="00867502">
        <w:t>Орбикулярная мышца</w:t>
      </w:r>
    </w:p>
    <w:p w:rsidR="00360ECD" w:rsidRPr="00867502" w:rsidRDefault="00360ECD" w:rsidP="00360ECD">
      <w:pPr>
        <w:ind w:firstLine="709"/>
      </w:pPr>
      <w:r w:rsidRPr="00867502">
        <w:t>Хрящевая пластина</w:t>
      </w:r>
    </w:p>
    <w:p w:rsidR="00360ECD" w:rsidRPr="00867502" w:rsidRDefault="00360ECD" w:rsidP="00360ECD">
      <w:pPr>
        <w:ind w:firstLine="709"/>
      </w:pPr>
      <w:r w:rsidRPr="00867502">
        <w:t>Ресничный край</w:t>
      </w:r>
    </w:p>
    <w:p w:rsidR="00360ECD" w:rsidRPr="00867502" w:rsidRDefault="00360ECD" w:rsidP="00360ECD">
      <w:pPr>
        <w:ind w:firstLine="709"/>
      </w:pPr>
      <w:r w:rsidRPr="00867502">
        <w:t>Интермаргинальное пространство</w:t>
      </w:r>
    </w:p>
    <w:p w:rsidR="00360ECD" w:rsidRPr="00867502" w:rsidRDefault="00360ECD" w:rsidP="00360ECD">
      <w:pPr>
        <w:ind w:firstLine="709"/>
      </w:pPr>
      <w:r w:rsidRPr="00867502">
        <w:t>Спайка века</w:t>
      </w:r>
    </w:p>
    <w:p w:rsidR="00360ECD" w:rsidRPr="00867502" w:rsidRDefault="00360ECD" w:rsidP="00360ECD">
      <w:pPr>
        <w:ind w:firstLine="709"/>
      </w:pPr>
      <w:r w:rsidRPr="00867502">
        <w:t>Слезная точка и канальцы</w:t>
      </w:r>
    </w:p>
    <w:p w:rsidR="00360ECD" w:rsidRPr="003D0632" w:rsidRDefault="00360ECD" w:rsidP="00360ECD">
      <w:pPr>
        <w:ind w:firstLine="709"/>
      </w:pPr>
      <w:r w:rsidRPr="00867502">
        <w:t>Конъюнктива</w:t>
      </w:r>
    </w:p>
    <w:p w:rsidR="00360ECD" w:rsidRPr="00867502" w:rsidRDefault="00360ECD" w:rsidP="00360ECD">
      <w:pPr>
        <w:ind w:firstLine="709"/>
        <w:rPr>
          <w:b/>
        </w:rPr>
      </w:pPr>
      <w:r w:rsidRPr="00867502">
        <w:rPr>
          <w:b/>
        </w:rPr>
        <w:t>36.2.3. Классификация ВОЗ (8-е изд., 2016) рака кожи век С44.1</w:t>
      </w:r>
    </w:p>
    <w:p w:rsidR="00360ECD" w:rsidRDefault="00360ECD" w:rsidP="00360ECD">
      <w:pPr>
        <w:ind w:firstLine="709"/>
        <w:jc w:val="right"/>
        <w:rPr>
          <w:bCs/>
        </w:rPr>
      </w:pPr>
      <w:r w:rsidRPr="00867502">
        <w:rPr>
          <w:bCs/>
        </w:rPr>
        <w:t>Таблица 36.7</w:t>
      </w:r>
    </w:p>
    <w:p w:rsidR="00360ECD" w:rsidRPr="00867502" w:rsidRDefault="00360ECD" w:rsidP="00360ECD">
      <w:pPr>
        <w:ind w:firstLine="709"/>
        <w:jc w:val="both"/>
        <w:rPr>
          <w:b/>
        </w:rPr>
      </w:pPr>
      <w:r w:rsidRPr="00867502">
        <w:t>Классификация плоскоклеточного рака кожи век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8"/>
        <w:gridCol w:w="6044"/>
        <w:gridCol w:w="1859"/>
      </w:tblGrid>
      <w:tr w:rsidR="00360ECD" w:rsidRPr="00867502" w:rsidTr="0091738A">
        <w:trPr>
          <w:trHeight w:val="460"/>
        </w:trPr>
        <w:tc>
          <w:tcPr>
            <w:tcW w:w="1668" w:type="dxa"/>
          </w:tcPr>
          <w:p w:rsidR="00360ECD" w:rsidRPr="00867502" w:rsidRDefault="00360ECD" w:rsidP="0091738A">
            <w:pPr>
              <w:jc w:val="center"/>
            </w:pPr>
            <w:r w:rsidRPr="00867502">
              <w:t>Клинически</w:t>
            </w:r>
          </w:p>
        </w:tc>
        <w:tc>
          <w:tcPr>
            <w:tcW w:w="6520" w:type="dxa"/>
          </w:tcPr>
          <w:p w:rsidR="00360ECD" w:rsidRPr="00867502" w:rsidRDefault="00360ECD" w:rsidP="0091738A">
            <w:pPr>
              <w:jc w:val="center"/>
            </w:pPr>
            <w:r w:rsidRPr="00867502">
              <w:t>Определение стадии</w:t>
            </w:r>
          </w:p>
        </w:tc>
        <w:tc>
          <w:tcPr>
            <w:tcW w:w="2025" w:type="dxa"/>
          </w:tcPr>
          <w:p w:rsidR="00360ECD" w:rsidRPr="00867502" w:rsidRDefault="00360ECD" w:rsidP="0091738A">
            <w:pPr>
              <w:jc w:val="center"/>
            </w:pPr>
            <w:r w:rsidRPr="00867502">
              <w:rPr>
                <w:rFonts w:ascii="Georgia" w:hAnsi="Georgia" w:cs="Georgia"/>
                <w:color w:val="000000"/>
                <w:sz w:val="30"/>
                <w:szCs w:val="30"/>
                <w:lang w:val="en-US"/>
              </w:rPr>
              <w:t>pT</w:t>
            </w:r>
          </w:p>
        </w:tc>
      </w:tr>
      <w:tr w:rsidR="00360ECD" w:rsidRPr="00867502" w:rsidTr="0091738A">
        <w:trPr>
          <w:trHeight w:val="363"/>
        </w:trPr>
        <w:tc>
          <w:tcPr>
            <w:tcW w:w="1668" w:type="dxa"/>
          </w:tcPr>
          <w:p w:rsidR="00360ECD" w:rsidRPr="00867502" w:rsidRDefault="00360ECD" w:rsidP="0091738A">
            <w:pPr>
              <w:jc w:val="center"/>
            </w:pPr>
          </w:p>
        </w:tc>
        <w:tc>
          <w:tcPr>
            <w:tcW w:w="6520" w:type="dxa"/>
          </w:tcPr>
          <w:p w:rsidR="00360ECD" w:rsidRPr="00867502" w:rsidRDefault="00360ECD" w:rsidP="0091738A">
            <w:pPr>
              <w:jc w:val="both"/>
            </w:pPr>
            <w:r w:rsidRPr="00867502">
              <w:rPr>
                <w:b/>
                <w:i/>
              </w:rPr>
              <w:t>Первичная опухоль (Т)</w:t>
            </w:r>
          </w:p>
        </w:tc>
        <w:tc>
          <w:tcPr>
            <w:tcW w:w="2025" w:type="dxa"/>
          </w:tcPr>
          <w:p w:rsidR="00360ECD" w:rsidRPr="00867502" w:rsidRDefault="00360ECD" w:rsidP="0091738A">
            <w:pPr>
              <w:jc w:val="center"/>
            </w:pPr>
          </w:p>
        </w:tc>
      </w:tr>
      <w:tr w:rsidR="00360ECD" w:rsidRPr="00867502" w:rsidTr="0091738A">
        <w:tc>
          <w:tcPr>
            <w:tcW w:w="1668" w:type="dxa"/>
          </w:tcPr>
          <w:p w:rsidR="00360ECD" w:rsidRPr="00867502" w:rsidRDefault="00360ECD" w:rsidP="0091738A">
            <w:pPr>
              <w:jc w:val="center"/>
            </w:pPr>
            <w:r w:rsidRPr="00867502">
              <w:t>Т</w:t>
            </w:r>
            <w:r w:rsidRPr="00867502">
              <w:rPr>
                <w:lang w:val="en-US"/>
              </w:rPr>
              <w:t>x</w:t>
            </w:r>
          </w:p>
        </w:tc>
        <w:tc>
          <w:tcPr>
            <w:tcW w:w="6520" w:type="dxa"/>
          </w:tcPr>
          <w:p w:rsidR="00360ECD" w:rsidRPr="00867502" w:rsidRDefault="00360ECD" w:rsidP="0091738A">
            <w:pPr>
              <w:jc w:val="both"/>
              <w:rPr>
                <w:b/>
                <w:i/>
              </w:rPr>
            </w:pPr>
            <w:r w:rsidRPr="00867502">
              <w:t>Первичная опухоль не может быть оценена</w:t>
            </w:r>
          </w:p>
        </w:tc>
        <w:tc>
          <w:tcPr>
            <w:tcW w:w="2025" w:type="dxa"/>
          </w:tcPr>
          <w:p w:rsidR="00360ECD" w:rsidRPr="00867502" w:rsidRDefault="00360ECD" w:rsidP="0091738A">
            <w:pPr>
              <w:jc w:val="center"/>
            </w:pPr>
            <w:r w:rsidRPr="00867502">
              <w:t>Т</w:t>
            </w:r>
            <w:r w:rsidRPr="00867502">
              <w:rPr>
                <w:lang w:val="en-US"/>
              </w:rPr>
              <w:t>x</w:t>
            </w:r>
          </w:p>
        </w:tc>
      </w:tr>
      <w:tr w:rsidR="00360ECD" w:rsidRPr="00867502" w:rsidTr="0091738A">
        <w:tc>
          <w:tcPr>
            <w:tcW w:w="1668" w:type="dxa"/>
          </w:tcPr>
          <w:p w:rsidR="00360ECD" w:rsidRPr="00867502" w:rsidRDefault="00360ECD" w:rsidP="0091738A">
            <w:pPr>
              <w:jc w:val="center"/>
            </w:pPr>
            <w:r w:rsidRPr="00867502">
              <w:rPr>
                <w:lang w:val="en-US"/>
              </w:rPr>
              <w:t>T</w:t>
            </w:r>
            <w:r w:rsidRPr="00867502">
              <w:t>0</w:t>
            </w:r>
          </w:p>
        </w:tc>
        <w:tc>
          <w:tcPr>
            <w:tcW w:w="6520" w:type="dxa"/>
          </w:tcPr>
          <w:p w:rsidR="00360ECD" w:rsidRPr="00867502" w:rsidRDefault="00360ECD" w:rsidP="0091738A">
            <w:pPr>
              <w:jc w:val="both"/>
            </w:pPr>
            <w:r w:rsidRPr="00867502">
              <w:t>Нет данных о первичной опухоли</w:t>
            </w:r>
          </w:p>
        </w:tc>
        <w:tc>
          <w:tcPr>
            <w:tcW w:w="2025" w:type="dxa"/>
          </w:tcPr>
          <w:p w:rsidR="00360ECD" w:rsidRPr="00867502" w:rsidRDefault="00360ECD" w:rsidP="0091738A">
            <w:pPr>
              <w:jc w:val="center"/>
            </w:pPr>
            <w:r w:rsidRPr="00867502">
              <w:rPr>
                <w:lang w:val="en-US"/>
              </w:rPr>
              <w:t>T0</w:t>
            </w:r>
          </w:p>
        </w:tc>
      </w:tr>
      <w:tr w:rsidR="00360ECD" w:rsidRPr="00867502" w:rsidTr="0091738A">
        <w:tc>
          <w:tcPr>
            <w:tcW w:w="1668" w:type="dxa"/>
          </w:tcPr>
          <w:p w:rsidR="00360ECD" w:rsidRPr="00867502" w:rsidRDefault="00360ECD" w:rsidP="0091738A">
            <w:pPr>
              <w:jc w:val="center"/>
            </w:pPr>
            <w:r w:rsidRPr="00867502">
              <w:rPr>
                <w:lang w:val="en-US"/>
              </w:rPr>
              <w:t>Tis</w:t>
            </w:r>
          </w:p>
        </w:tc>
        <w:tc>
          <w:tcPr>
            <w:tcW w:w="6520" w:type="dxa"/>
          </w:tcPr>
          <w:p w:rsidR="00360ECD" w:rsidRPr="00867502" w:rsidRDefault="00360ECD" w:rsidP="0091738A">
            <w:pPr>
              <w:jc w:val="both"/>
            </w:pPr>
            <w:r w:rsidRPr="00867502">
              <w:t xml:space="preserve">Карцинома </w:t>
            </w:r>
            <w:r w:rsidRPr="00867502">
              <w:rPr>
                <w:lang w:val="en-US"/>
              </w:rPr>
              <w:t>in situ</w:t>
            </w:r>
          </w:p>
        </w:tc>
        <w:tc>
          <w:tcPr>
            <w:tcW w:w="2025" w:type="dxa"/>
          </w:tcPr>
          <w:p w:rsidR="00360ECD" w:rsidRPr="00867502" w:rsidRDefault="00360ECD" w:rsidP="0091738A">
            <w:pPr>
              <w:jc w:val="center"/>
            </w:pPr>
            <w:r w:rsidRPr="00867502">
              <w:rPr>
                <w:lang w:val="en-US"/>
              </w:rPr>
              <w:t>Tis</w:t>
            </w:r>
          </w:p>
        </w:tc>
      </w:tr>
      <w:tr w:rsidR="00360ECD" w:rsidRPr="00867502" w:rsidTr="0091738A">
        <w:tc>
          <w:tcPr>
            <w:tcW w:w="1668" w:type="dxa"/>
          </w:tcPr>
          <w:p w:rsidR="00360ECD" w:rsidRPr="00867502" w:rsidRDefault="00360ECD" w:rsidP="0091738A">
            <w:pPr>
              <w:jc w:val="center"/>
            </w:pPr>
            <w:r w:rsidRPr="00867502">
              <w:rPr>
                <w:lang w:val="en-US"/>
              </w:rPr>
              <w:t>T1</w:t>
            </w:r>
          </w:p>
        </w:tc>
        <w:tc>
          <w:tcPr>
            <w:tcW w:w="6520" w:type="dxa"/>
          </w:tcPr>
          <w:p w:rsidR="00360ECD" w:rsidRPr="00867502" w:rsidRDefault="00360ECD" w:rsidP="0091738A">
            <w:pPr>
              <w:jc w:val="both"/>
            </w:pPr>
            <w:r w:rsidRPr="00867502">
              <w:t xml:space="preserve">Опухоль не более 10 мм при наибольшем измерении </w:t>
            </w:r>
          </w:p>
        </w:tc>
        <w:tc>
          <w:tcPr>
            <w:tcW w:w="2025" w:type="dxa"/>
          </w:tcPr>
          <w:p w:rsidR="00360ECD" w:rsidRPr="00867502" w:rsidRDefault="00360ECD" w:rsidP="0091738A">
            <w:pPr>
              <w:jc w:val="center"/>
            </w:pPr>
            <w:r w:rsidRPr="00867502">
              <w:rPr>
                <w:lang w:val="en-US"/>
              </w:rPr>
              <w:t>T1</w:t>
            </w:r>
          </w:p>
        </w:tc>
      </w:tr>
      <w:tr w:rsidR="00360ECD" w:rsidRPr="00867502" w:rsidTr="0091738A">
        <w:tc>
          <w:tcPr>
            <w:tcW w:w="1668" w:type="dxa"/>
          </w:tcPr>
          <w:p w:rsidR="00360ECD" w:rsidRPr="00867502" w:rsidRDefault="00360ECD" w:rsidP="0091738A">
            <w:pPr>
              <w:jc w:val="center"/>
              <w:rPr>
                <w:lang w:val="en-US"/>
              </w:rPr>
            </w:pPr>
            <w:r w:rsidRPr="00867502">
              <w:rPr>
                <w:lang w:val="en-US"/>
              </w:rPr>
              <w:t>T1a</w:t>
            </w:r>
          </w:p>
        </w:tc>
        <w:tc>
          <w:tcPr>
            <w:tcW w:w="6520" w:type="dxa"/>
          </w:tcPr>
          <w:p w:rsidR="00360ECD" w:rsidRPr="00867502" w:rsidRDefault="00360ECD" w:rsidP="0091738A">
            <w:pPr>
              <w:jc w:val="both"/>
            </w:pPr>
            <w:r w:rsidRPr="00867502">
              <w:t>Не прорастает толщу века (хрящевая пластина, ресничный край, интермаргинальное пространство. спайка века)</w:t>
            </w:r>
          </w:p>
        </w:tc>
        <w:tc>
          <w:tcPr>
            <w:tcW w:w="2025" w:type="dxa"/>
          </w:tcPr>
          <w:p w:rsidR="00360ECD" w:rsidRPr="00867502" w:rsidRDefault="00360ECD" w:rsidP="0091738A">
            <w:pPr>
              <w:jc w:val="center"/>
              <w:rPr>
                <w:lang w:val="en-US"/>
              </w:rPr>
            </w:pPr>
            <w:r w:rsidRPr="00867502">
              <w:rPr>
                <w:lang w:val="en-US"/>
              </w:rPr>
              <w:t>T1a</w:t>
            </w:r>
          </w:p>
        </w:tc>
      </w:tr>
      <w:tr w:rsidR="00360ECD" w:rsidRPr="00867502" w:rsidTr="0091738A">
        <w:tc>
          <w:tcPr>
            <w:tcW w:w="1668" w:type="dxa"/>
          </w:tcPr>
          <w:p w:rsidR="00360ECD" w:rsidRPr="00867502" w:rsidRDefault="00360ECD" w:rsidP="0091738A">
            <w:pPr>
              <w:jc w:val="center"/>
            </w:pPr>
            <w:r w:rsidRPr="00867502">
              <w:rPr>
                <w:lang w:val="en-US"/>
              </w:rPr>
              <w:t>T</w:t>
            </w:r>
            <w:r w:rsidRPr="00867502">
              <w:t>1</w:t>
            </w:r>
            <w:r w:rsidRPr="00867502">
              <w:rPr>
                <w:lang w:val="en-US"/>
              </w:rPr>
              <w:t>b</w:t>
            </w:r>
          </w:p>
        </w:tc>
        <w:tc>
          <w:tcPr>
            <w:tcW w:w="6520" w:type="dxa"/>
          </w:tcPr>
          <w:p w:rsidR="00360ECD" w:rsidRPr="00867502" w:rsidRDefault="00360ECD" w:rsidP="0091738A">
            <w:pPr>
              <w:jc w:val="both"/>
            </w:pPr>
            <w:r w:rsidRPr="00867502">
              <w:t>Врастание в толщу века (хрящевая пластина, ресничный край, интермаргинальное пространство. спайка века)</w:t>
            </w:r>
          </w:p>
        </w:tc>
        <w:tc>
          <w:tcPr>
            <w:tcW w:w="2025" w:type="dxa"/>
          </w:tcPr>
          <w:p w:rsidR="00360ECD" w:rsidRPr="00867502" w:rsidRDefault="00360ECD" w:rsidP="0091738A">
            <w:pPr>
              <w:jc w:val="center"/>
            </w:pPr>
            <w:r w:rsidRPr="00867502">
              <w:rPr>
                <w:lang w:val="en-US"/>
              </w:rPr>
              <w:t>T</w:t>
            </w:r>
            <w:r w:rsidRPr="00867502">
              <w:t>1</w:t>
            </w:r>
            <w:r w:rsidRPr="00867502">
              <w:rPr>
                <w:lang w:val="en-US"/>
              </w:rPr>
              <w:t>b</w:t>
            </w:r>
          </w:p>
        </w:tc>
      </w:tr>
      <w:tr w:rsidR="00360ECD" w:rsidRPr="00867502" w:rsidTr="0091738A">
        <w:tc>
          <w:tcPr>
            <w:tcW w:w="1668" w:type="dxa"/>
          </w:tcPr>
          <w:p w:rsidR="00360ECD" w:rsidRPr="00867502" w:rsidRDefault="00360ECD" w:rsidP="0091738A">
            <w:pPr>
              <w:jc w:val="center"/>
            </w:pPr>
            <w:r w:rsidRPr="00867502">
              <w:rPr>
                <w:lang w:val="en-US"/>
              </w:rPr>
              <w:lastRenderedPageBreak/>
              <w:t>T</w:t>
            </w:r>
            <w:r w:rsidRPr="00867502">
              <w:t>1с</w:t>
            </w:r>
          </w:p>
        </w:tc>
        <w:tc>
          <w:tcPr>
            <w:tcW w:w="6520" w:type="dxa"/>
          </w:tcPr>
          <w:p w:rsidR="00360ECD" w:rsidRPr="00867502" w:rsidRDefault="00360ECD" w:rsidP="0091738A">
            <w:pPr>
              <w:jc w:val="both"/>
            </w:pPr>
            <w:r w:rsidRPr="00867502">
              <w:t>Прорастает толщу века (хрящевая пластина, ресничный край, интермаргинальное пространство. спайка века)</w:t>
            </w:r>
          </w:p>
        </w:tc>
        <w:tc>
          <w:tcPr>
            <w:tcW w:w="2025" w:type="dxa"/>
          </w:tcPr>
          <w:p w:rsidR="00360ECD" w:rsidRPr="00867502" w:rsidRDefault="00360ECD" w:rsidP="0091738A">
            <w:pPr>
              <w:jc w:val="center"/>
            </w:pPr>
            <w:r w:rsidRPr="00867502">
              <w:rPr>
                <w:lang w:val="en-US"/>
              </w:rPr>
              <w:t>T</w:t>
            </w:r>
            <w:r w:rsidRPr="00867502">
              <w:t>1с</w:t>
            </w:r>
          </w:p>
        </w:tc>
      </w:tr>
      <w:tr w:rsidR="00360ECD" w:rsidRPr="00867502" w:rsidTr="0091738A">
        <w:tc>
          <w:tcPr>
            <w:tcW w:w="1668" w:type="dxa"/>
          </w:tcPr>
          <w:p w:rsidR="00360ECD" w:rsidRPr="00867502" w:rsidRDefault="00360ECD" w:rsidP="0091738A">
            <w:pPr>
              <w:jc w:val="center"/>
            </w:pPr>
            <w:r w:rsidRPr="00867502">
              <w:rPr>
                <w:lang w:val="en-US"/>
              </w:rPr>
              <w:t>T</w:t>
            </w:r>
            <w:r w:rsidRPr="00867502">
              <w:t>2</w:t>
            </w:r>
          </w:p>
        </w:tc>
        <w:tc>
          <w:tcPr>
            <w:tcW w:w="6520" w:type="dxa"/>
          </w:tcPr>
          <w:p w:rsidR="00360ECD" w:rsidRPr="00867502" w:rsidRDefault="00360ECD" w:rsidP="0091738A">
            <w:pPr>
              <w:jc w:val="both"/>
            </w:pPr>
            <w:r w:rsidRPr="00867502">
              <w:t xml:space="preserve">Опухоль более 10 мм но менее 20 мм при наибольшем измерении </w:t>
            </w:r>
          </w:p>
        </w:tc>
        <w:tc>
          <w:tcPr>
            <w:tcW w:w="2025" w:type="dxa"/>
          </w:tcPr>
          <w:p w:rsidR="00360ECD" w:rsidRPr="00867502" w:rsidRDefault="00360ECD" w:rsidP="0091738A">
            <w:pPr>
              <w:jc w:val="center"/>
            </w:pPr>
            <w:r w:rsidRPr="00867502">
              <w:rPr>
                <w:lang w:val="en-US"/>
              </w:rPr>
              <w:t>T</w:t>
            </w:r>
            <w:r w:rsidRPr="00867502">
              <w:t>2</w:t>
            </w:r>
          </w:p>
        </w:tc>
      </w:tr>
      <w:tr w:rsidR="00360ECD" w:rsidRPr="00867502" w:rsidTr="0091738A">
        <w:tc>
          <w:tcPr>
            <w:tcW w:w="1668" w:type="dxa"/>
          </w:tcPr>
          <w:p w:rsidR="00360ECD" w:rsidRPr="00867502" w:rsidRDefault="00360ECD" w:rsidP="0091738A">
            <w:pPr>
              <w:jc w:val="center"/>
            </w:pPr>
            <w:r w:rsidRPr="00867502">
              <w:rPr>
                <w:lang w:val="en-US"/>
              </w:rPr>
              <w:t>T2</w:t>
            </w:r>
            <w:r w:rsidRPr="00867502">
              <w:t>а</w:t>
            </w:r>
          </w:p>
        </w:tc>
        <w:tc>
          <w:tcPr>
            <w:tcW w:w="6520" w:type="dxa"/>
          </w:tcPr>
          <w:p w:rsidR="00360ECD" w:rsidRPr="00867502" w:rsidRDefault="00360ECD" w:rsidP="0091738A">
            <w:pPr>
              <w:jc w:val="both"/>
            </w:pPr>
            <w:r w:rsidRPr="00867502">
              <w:t>Не прорастает толщу века (хрящевая пластина, ресничный край, интермаргинальное пространство. спайка века)</w:t>
            </w:r>
          </w:p>
        </w:tc>
        <w:tc>
          <w:tcPr>
            <w:tcW w:w="2025" w:type="dxa"/>
          </w:tcPr>
          <w:p w:rsidR="00360ECD" w:rsidRPr="00867502" w:rsidRDefault="00360ECD" w:rsidP="0091738A">
            <w:pPr>
              <w:jc w:val="center"/>
            </w:pPr>
            <w:r w:rsidRPr="00867502">
              <w:rPr>
                <w:lang w:val="en-US"/>
              </w:rPr>
              <w:t>T2</w:t>
            </w:r>
            <w:r w:rsidRPr="00867502">
              <w:t>а</w:t>
            </w:r>
          </w:p>
        </w:tc>
      </w:tr>
      <w:tr w:rsidR="00360ECD" w:rsidRPr="00867502" w:rsidTr="0091738A">
        <w:tc>
          <w:tcPr>
            <w:tcW w:w="1668" w:type="dxa"/>
          </w:tcPr>
          <w:p w:rsidR="00360ECD" w:rsidRPr="00867502" w:rsidRDefault="00360ECD" w:rsidP="0091738A">
            <w:pPr>
              <w:jc w:val="center"/>
              <w:rPr>
                <w:lang w:val="en-US"/>
              </w:rPr>
            </w:pPr>
            <w:r w:rsidRPr="00867502">
              <w:rPr>
                <w:lang w:val="en-US"/>
              </w:rPr>
              <w:t>T2b</w:t>
            </w:r>
          </w:p>
          <w:p w:rsidR="00360ECD" w:rsidRPr="00867502" w:rsidRDefault="00360ECD" w:rsidP="0091738A">
            <w:pPr>
              <w:jc w:val="center"/>
            </w:pPr>
          </w:p>
        </w:tc>
        <w:tc>
          <w:tcPr>
            <w:tcW w:w="6520" w:type="dxa"/>
          </w:tcPr>
          <w:p w:rsidR="00360ECD" w:rsidRPr="00867502" w:rsidRDefault="00360ECD" w:rsidP="0091738A">
            <w:pPr>
              <w:jc w:val="both"/>
            </w:pPr>
            <w:r w:rsidRPr="00867502">
              <w:t>Врастание в толщу века (хрящевая пластина, ресничный край, интермаргинальное пространство. спайка века)</w:t>
            </w:r>
          </w:p>
        </w:tc>
        <w:tc>
          <w:tcPr>
            <w:tcW w:w="2025" w:type="dxa"/>
          </w:tcPr>
          <w:p w:rsidR="00360ECD" w:rsidRPr="00867502" w:rsidRDefault="00360ECD" w:rsidP="0091738A">
            <w:pPr>
              <w:jc w:val="center"/>
              <w:rPr>
                <w:lang w:val="en-US"/>
              </w:rPr>
            </w:pPr>
            <w:r w:rsidRPr="00867502">
              <w:rPr>
                <w:lang w:val="en-US"/>
              </w:rPr>
              <w:t>T2b</w:t>
            </w:r>
          </w:p>
          <w:p w:rsidR="00360ECD" w:rsidRPr="00867502" w:rsidRDefault="00360ECD" w:rsidP="0091738A">
            <w:pPr>
              <w:jc w:val="center"/>
            </w:pPr>
          </w:p>
        </w:tc>
      </w:tr>
      <w:tr w:rsidR="00360ECD" w:rsidRPr="00867502" w:rsidTr="0091738A">
        <w:tc>
          <w:tcPr>
            <w:tcW w:w="1668" w:type="dxa"/>
          </w:tcPr>
          <w:p w:rsidR="00360ECD" w:rsidRPr="00867502" w:rsidRDefault="00360ECD" w:rsidP="0091738A">
            <w:pPr>
              <w:jc w:val="center"/>
            </w:pPr>
            <w:r w:rsidRPr="00867502">
              <w:rPr>
                <w:lang w:val="en-US"/>
              </w:rPr>
              <w:t>T2</w:t>
            </w:r>
            <w:r w:rsidRPr="00867502">
              <w:t>с</w:t>
            </w:r>
          </w:p>
        </w:tc>
        <w:tc>
          <w:tcPr>
            <w:tcW w:w="6520" w:type="dxa"/>
          </w:tcPr>
          <w:p w:rsidR="00360ECD" w:rsidRPr="00867502" w:rsidRDefault="00360ECD" w:rsidP="0091738A">
            <w:pPr>
              <w:jc w:val="both"/>
            </w:pPr>
            <w:r w:rsidRPr="00867502">
              <w:t>Прорастает толщу века (хрящевая пластина, ресничный край, интермаргинальное пространство. спайка века)</w:t>
            </w:r>
          </w:p>
        </w:tc>
        <w:tc>
          <w:tcPr>
            <w:tcW w:w="2025" w:type="dxa"/>
          </w:tcPr>
          <w:p w:rsidR="00360ECD" w:rsidRPr="00867502" w:rsidRDefault="00360ECD" w:rsidP="0091738A">
            <w:pPr>
              <w:jc w:val="center"/>
            </w:pPr>
            <w:r w:rsidRPr="00867502">
              <w:rPr>
                <w:lang w:val="en-US"/>
              </w:rPr>
              <w:t>T2</w:t>
            </w:r>
            <w:r w:rsidRPr="00867502">
              <w:t>с</w:t>
            </w:r>
          </w:p>
        </w:tc>
      </w:tr>
      <w:tr w:rsidR="00360ECD" w:rsidRPr="00867502" w:rsidTr="0091738A">
        <w:tc>
          <w:tcPr>
            <w:tcW w:w="1668" w:type="dxa"/>
          </w:tcPr>
          <w:p w:rsidR="00360ECD" w:rsidRPr="00867502" w:rsidRDefault="00360ECD" w:rsidP="0091738A">
            <w:pPr>
              <w:jc w:val="center"/>
              <w:rPr>
                <w:lang w:val="en-US"/>
              </w:rPr>
            </w:pPr>
            <w:r w:rsidRPr="00867502">
              <w:rPr>
                <w:lang w:val="en-US"/>
              </w:rPr>
              <w:t>T3</w:t>
            </w:r>
          </w:p>
        </w:tc>
        <w:tc>
          <w:tcPr>
            <w:tcW w:w="6520" w:type="dxa"/>
          </w:tcPr>
          <w:p w:rsidR="00360ECD" w:rsidRPr="00867502" w:rsidRDefault="00360ECD" w:rsidP="0091738A">
            <w:pPr>
              <w:jc w:val="both"/>
            </w:pPr>
            <w:r w:rsidRPr="00867502">
              <w:rPr>
                <w:color w:val="000000"/>
              </w:rPr>
              <w:t>Опухоль более 20 мм, но менее 30 мм в наибольшем измерении</w:t>
            </w:r>
          </w:p>
        </w:tc>
        <w:tc>
          <w:tcPr>
            <w:tcW w:w="2025" w:type="dxa"/>
          </w:tcPr>
          <w:p w:rsidR="00360ECD" w:rsidRPr="00867502" w:rsidRDefault="00360ECD" w:rsidP="0091738A">
            <w:pPr>
              <w:jc w:val="center"/>
              <w:rPr>
                <w:lang w:val="en-US"/>
              </w:rPr>
            </w:pPr>
            <w:r w:rsidRPr="00867502">
              <w:rPr>
                <w:lang w:val="en-US"/>
              </w:rPr>
              <w:t>T3</w:t>
            </w:r>
          </w:p>
        </w:tc>
      </w:tr>
      <w:tr w:rsidR="00360ECD" w:rsidRPr="00867502" w:rsidTr="0091738A">
        <w:tc>
          <w:tcPr>
            <w:tcW w:w="1668" w:type="dxa"/>
          </w:tcPr>
          <w:p w:rsidR="00360ECD" w:rsidRPr="00867502" w:rsidRDefault="00360ECD" w:rsidP="0091738A">
            <w:pPr>
              <w:jc w:val="center"/>
              <w:rPr>
                <w:lang w:val="en-US"/>
              </w:rPr>
            </w:pPr>
            <w:r w:rsidRPr="00867502">
              <w:rPr>
                <w:lang w:val="en-US"/>
              </w:rPr>
              <w:t>T3a</w:t>
            </w:r>
          </w:p>
          <w:p w:rsidR="00360ECD" w:rsidRPr="00867502" w:rsidRDefault="00360ECD" w:rsidP="0091738A">
            <w:pPr>
              <w:jc w:val="center"/>
            </w:pPr>
          </w:p>
        </w:tc>
        <w:tc>
          <w:tcPr>
            <w:tcW w:w="6520" w:type="dxa"/>
          </w:tcPr>
          <w:p w:rsidR="00360ECD" w:rsidRPr="00867502" w:rsidRDefault="00360ECD" w:rsidP="0091738A">
            <w:pPr>
              <w:jc w:val="both"/>
            </w:pPr>
            <w:r w:rsidRPr="00867502">
              <w:t>Не прорастает толщу века (хрящевая пластина, ресничный край, интермаргинальное пространство. спайка века)</w:t>
            </w:r>
          </w:p>
        </w:tc>
        <w:tc>
          <w:tcPr>
            <w:tcW w:w="2025" w:type="dxa"/>
          </w:tcPr>
          <w:p w:rsidR="00360ECD" w:rsidRPr="00867502" w:rsidRDefault="00360ECD" w:rsidP="0091738A">
            <w:pPr>
              <w:jc w:val="center"/>
              <w:rPr>
                <w:lang w:val="en-US"/>
              </w:rPr>
            </w:pPr>
            <w:r w:rsidRPr="00867502">
              <w:rPr>
                <w:lang w:val="en-US"/>
              </w:rPr>
              <w:t>T3a</w:t>
            </w:r>
          </w:p>
          <w:p w:rsidR="00360ECD" w:rsidRPr="00867502" w:rsidRDefault="00360ECD" w:rsidP="0091738A">
            <w:pPr>
              <w:jc w:val="center"/>
            </w:pPr>
          </w:p>
        </w:tc>
      </w:tr>
      <w:tr w:rsidR="00360ECD" w:rsidRPr="00867502" w:rsidTr="0091738A">
        <w:tc>
          <w:tcPr>
            <w:tcW w:w="1668" w:type="dxa"/>
          </w:tcPr>
          <w:p w:rsidR="00360ECD" w:rsidRPr="00867502" w:rsidRDefault="00360ECD" w:rsidP="0091738A">
            <w:pPr>
              <w:jc w:val="center"/>
            </w:pPr>
            <w:r w:rsidRPr="00867502">
              <w:rPr>
                <w:lang w:val="en-US"/>
              </w:rPr>
              <w:t>T3b</w:t>
            </w:r>
          </w:p>
        </w:tc>
        <w:tc>
          <w:tcPr>
            <w:tcW w:w="6520" w:type="dxa"/>
          </w:tcPr>
          <w:p w:rsidR="00360ECD" w:rsidRPr="00867502" w:rsidRDefault="00360ECD" w:rsidP="0091738A">
            <w:pPr>
              <w:jc w:val="both"/>
            </w:pPr>
            <w:r w:rsidRPr="00867502">
              <w:t>Врастание в толщу века (хрящевая пластина, ресничный край, интермаргинальное пространство. спайка века)</w:t>
            </w:r>
          </w:p>
        </w:tc>
        <w:tc>
          <w:tcPr>
            <w:tcW w:w="2025" w:type="dxa"/>
          </w:tcPr>
          <w:p w:rsidR="00360ECD" w:rsidRPr="00867502" w:rsidRDefault="00360ECD" w:rsidP="0091738A">
            <w:pPr>
              <w:jc w:val="center"/>
            </w:pPr>
            <w:r w:rsidRPr="00867502">
              <w:rPr>
                <w:lang w:val="en-US"/>
              </w:rPr>
              <w:t>T3b</w:t>
            </w:r>
          </w:p>
        </w:tc>
      </w:tr>
      <w:tr w:rsidR="00360ECD" w:rsidRPr="00867502" w:rsidTr="0091738A">
        <w:tc>
          <w:tcPr>
            <w:tcW w:w="1668" w:type="dxa"/>
          </w:tcPr>
          <w:p w:rsidR="00360ECD" w:rsidRPr="00867502" w:rsidRDefault="00360ECD" w:rsidP="0091738A">
            <w:pPr>
              <w:jc w:val="center"/>
            </w:pPr>
            <w:r w:rsidRPr="00867502">
              <w:rPr>
                <w:lang w:val="en-US"/>
              </w:rPr>
              <w:t>T3</w:t>
            </w:r>
            <w:r w:rsidRPr="00867502">
              <w:t>с</w:t>
            </w:r>
          </w:p>
        </w:tc>
        <w:tc>
          <w:tcPr>
            <w:tcW w:w="6520" w:type="dxa"/>
          </w:tcPr>
          <w:p w:rsidR="00360ECD" w:rsidRPr="00867502" w:rsidRDefault="00360ECD" w:rsidP="0091738A">
            <w:pPr>
              <w:jc w:val="both"/>
            </w:pPr>
            <w:r w:rsidRPr="00867502">
              <w:t>Прорастает толщу века (хрящевая пластина, ресничный край, интермаргинальное пространство. спайка века)</w:t>
            </w:r>
          </w:p>
        </w:tc>
        <w:tc>
          <w:tcPr>
            <w:tcW w:w="2025" w:type="dxa"/>
          </w:tcPr>
          <w:p w:rsidR="00360ECD" w:rsidRPr="00867502" w:rsidRDefault="00360ECD" w:rsidP="0091738A">
            <w:pPr>
              <w:jc w:val="center"/>
            </w:pPr>
            <w:r w:rsidRPr="00867502">
              <w:rPr>
                <w:lang w:val="en-US"/>
              </w:rPr>
              <w:t>T3</w:t>
            </w:r>
            <w:r w:rsidRPr="00867502">
              <w:t>с</w:t>
            </w:r>
          </w:p>
        </w:tc>
      </w:tr>
      <w:tr w:rsidR="00360ECD" w:rsidRPr="00867502" w:rsidTr="0091738A">
        <w:tc>
          <w:tcPr>
            <w:tcW w:w="1668" w:type="dxa"/>
          </w:tcPr>
          <w:p w:rsidR="00360ECD" w:rsidRPr="00867502" w:rsidRDefault="00360ECD" w:rsidP="0091738A">
            <w:pPr>
              <w:jc w:val="center"/>
            </w:pPr>
            <w:r w:rsidRPr="00867502">
              <w:rPr>
                <w:lang w:val="en-US"/>
              </w:rPr>
              <w:t>T4</w:t>
            </w:r>
          </w:p>
        </w:tc>
        <w:tc>
          <w:tcPr>
            <w:tcW w:w="6520" w:type="dxa"/>
          </w:tcPr>
          <w:p w:rsidR="00360ECD" w:rsidRPr="00867502" w:rsidRDefault="00360ECD" w:rsidP="0091738A">
            <w:pPr>
              <w:jc w:val="both"/>
            </w:pPr>
            <w:r w:rsidRPr="00867502">
              <w:rPr>
                <w:color w:val="000000"/>
              </w:rPr>
              <w:t xml:space="preserve">Опухоль века любого размера, которая прорастает в прилежащие структуры </w:t>
            </w:r>
          </w:p>
        </w:tc>
        <w:tc>
          <w:tcPr>
            <w:tcW w:w="2025" w:type="dxa"/>
          </w:tcPr>
          <w:p w:rsidR="00360ECD" w:rsidRPr="00867502" w:rsidRDefault="00360ECD" w:rsidP="0091738A">
            <w:pPr>
              <w:jc w:val="center"/>
            </w:pPr>
            <w:r w:rsidRPr="00867502">
              <w:rPr>
                <w:lang w:val="en-US"/>
              </w:rPr>
              <w:t>T4</w:t>
            </w:r>
          </w:p>
        </w:tc>
      </w:tr>
      <w:tr w:rsidR="00360ECD" w:rsidRPr="00867502" w:rsidTr="0091738A">
        <w:tc>
          <w:tcPr>
            <w:tcW w:w="1668" w:type="dxa"/>
          </w:tcPr>
          <w:p w:rsidR="00360ECD" w:rsidRPr="00867502" w:rsidRDefault="00360ECD" w:rsidP="0091738A">
            <w:pPr>
              <w:jc w:val="center"/>
            </w:pPr>
            <w:r w:rsidRPr="00867502">
              <w:rPr>
                <w:lang w:val="en-US"/>
              </w:rPr>
              <w:t>T4</w:t>
            </w:r>
            <w:r w:rsidRPr="00867502">
              <w:t>а</w:t>
            </w:r>
          </w:p>
        </w:tc>
        <w:tc>
          <w:tcPr>
            <w:tcW w:w="6520" w:type="dxa"/>
          </w:tcPr>
          <w:p w:rsidR="00360ECD" w:rsidRPr="00867502" w:rsidRDefault="00360ECD" w:rsidP="0091738A">
            <w:pPr>
              <w:jc w:val="both"/>
              <w:rPr>
                <w:color w:val="000000"/>
              </w:rPr>
            </w:pPr>
            <w:r w:rsidRPr="00867502">
              <w:rPr>
                <w:color w:val="000000"/>
              </w:rPr>
              <w:t>Опухоль прорастает глазное яблоко и ткани орбиты</w:t>
            </w:r>
          </w:p>
        </w:tc>
        <w:tc>
          <w:tcPr>
            <w:tcW w:w="2025" w:type="dxa"/>
          </w:tcPr>
          <w:p w:rsidR="00360ECD" w:rsidRPr="00867502" w:rsidRDefault="00360ECD" w:rsidP="0091738A">
            <w:pPr>
              <w:jc w:val="center"/>
            </w:pPr>
            <w:r w:rsidRPr="00867502">
              <w:rPr>
                <w:lang w:val="en-US"/>
              </w:rPr>
              <w:t>T4</w:t>
            </w:r>
            <w:r w:rsidRPr="00867502">
              <w:t>а</w:t>
            </w:r>
          </w:p>
        </w:tc>
      </w:tr>
      <w:tr w:rsidR="00360ECD" w:rsidRPr="00867502" w:rsidTr="0091738A">
        <w:tc>
          <w:tcPr>
            <w:tcW w:w="1668" w:type="dxa"/>
          </w:tcPr>
          <w:p w:rsidR="00360ECD" w:rsidRPr="00867502" w:rsidRDefault="00360ECD" w:rsidP="0091738A">
            <w:pPr>
              <w:jc w:val="center"/>
              <w:rPr>
                <w:lang w:val="en-US"/>
              </w:rPr>
            </w:pPr>
            <w:r w:rsidRPr="00867502">
              <w:rPr>
                <w:lang w:val="en-US"/>
              </w:rPr>
              <w:t>T4b</w:t>
            </w:r>
          </w:p>
        </w:tc>
        <w:tc>
          <w:tcPr>
            <w:tcW w:w="6520" w:type="dxa"/>
          </w:tcPr>
          <w:p w:rsidR="00360ECD" w:rsidRPr="00867502" w:rsidRDefault="00360ECD" w:rsidP="0091738A">
            <w:pPr>
              <w:autoSpaceDE w:val="0"/>
              <w:autoSpaceDN w:val="0"/>
              <w:adjustRightInd w:val="0"/>
              <w:rPr>
                <w:color w:val="000000"/>
              </w:rPr>
            </w:pPr>
            <w:r w:rsidRPr="00867502">
              <w:rPr>
                <w:color w:val="000000"/>
              </w:rPr>
              <w:t>Опухоль распространяется на костные стенки орбиты 3ли прилежащие пазухи или вторгается в слезный мешок/носослезный канал или мозг</w:t>
            </w:r>
          </w:p>
        </w:tc>
        <w:tc>
          <w:tcPr>
            <w:tcW w:w="2025" w:type="dxa"/>
          </w:tcPr>
          <w:p w:rsidR="00360ECD" w:rsidRPr="00867502" w:rsidRDefault="00360ECD" w:rsidP="0091738A">
            <w:pPr>
              <w:jc w:val="center"/>
              <w:rPr>
                <w:lang w:val="en-US"/>
              </w:rPr>
            </w:pPr>
            <w:r w:rsidRPr="00867502">
              <w:rPr>
                <w:lang w:val="en-US"/>
              </w:rPr>
              <w:t>T4b</w:t>
            </w:r>
          </w:p>
        </w:tc>
      </w:tr>
      <w:tr w:rsidR="00360ECD" w:rsidRPr="00867502" w:rsidTr="0091738A">
        <w:trPr>
          <w:trHeight w:val="445"/>
        </w:trPr>
        <w:tc>
          <w:tcPr>
            <w:tcW w:w="1668" w:type="dxa"/>
          </w:tcPr>
          <w:p w:rsidR="00360ECD" w:rsidRPr="00867502" w:rsidRDefault="00360ECD" w:rsidP="0091738A">
            <w:pPr>
              <w:jc w:val="center"/>
            </w:pPr>
          </w:p>
        </w:tc>
        <w:tc>
          <w:tcPr>
            <w:tcW w:w="6520" w:type="dxa"/>
            <w:vAlign w:val="center"/>
          </w:tcPr>
          <w:p w:rsidR="00360ECD" w:rsidRPr="00867502" w:rsidRDefault="00360ECD" w:rsidP="0091738A">
            <w:pPr>
              <w:rPr>
                <w:b/>
                <w:i/>
              </w:rPr>
            </w:pPr>
            <w:r w:rsidRPr="00867502">
              <w:rPr>
                <w:b/>
                <w:i/>
              </w:rPr>
              <w:t>Региональные лимфатические узлы</w:t>
            </w:r>
          </w:p>
        </w:tc>
        <w:tc>
          <w:tcPr>
            <w:tcW w:w="2025" w:type="dxa"/>
          </w:tcPr>
          <w:p w:rsidR="00360ECD" w:rsidRPr="00867502" w:rsidRDefault="00360ECD" w:rsidP="0091738A">
            <w:pPr>
              <w:jc w:val="center"/>
            </w:pPr>
          </w:p>
        </w:tc>
      </w:tr>
      <w:tr w:rsidR="00360ECD" w:rsidRPr="00867502" w:rsidTr="0091738A">
        <w:tc>
          <w:tcPr>
            <w:tcW w:w="1668" w:type="dxa"/>
          </w:tcPr>
          <w:p w:rsidR="00360ECD" w:rsidRPr="00867502" w:rsidRDefault="00360ECD" w:rsidP="0091738A">
            <w:pPr>
              <w:jc w:val="center"/>
              <w:rPr>
                <w:lang w:val="en-US"/>
              </w:rPr>
            </w:pPr>
            <w:r w:rsidRPr="00867502">
              <w:rPr>
                <w:lang w:val="en-US"/>
              </w:rPr>
              <w:t>Nx</w:t>
            </w:r>
          </w:p>
        </w:tc>
        <w:tc>
          <w:tcPr>
            <w:tcW w:w="6520" w:type="dxa"/>
          </w:tcPr>
          <w:p w:rsidR="00360ECD" w:rsidRPr="00867502" w:rsidRDefault="00360ECD" w:rsidP="0091738A">
            <w:pPr>
              <w:jc w:val="both"/>
              <w:rPr>
                <w:b/>
                <w:i/>
              </w:rPr>
            </w:pPr>
            <w:r w:rsidRPr="00867502">
              <w:t>Регионарные лимфатические узлы не могут быть оценены</w:t>
            </w:r>
          </w:p>
        </w:tc>
        <w:tc>
          <w:tcPr>
            <w:tcW w:w="2025" w:type="dxa"/>
          </w:tcPr>
          <w:p w:rsidR="00360ECD" w:rsidRPr="00867502" w:rsidRDefault="00360ECD" w:rsidP="0091738A">
            <w:pPr>
              <w:jc w:val="center"/>
              <w:rPr>
                <w:lang w:val="en-US"/>
              </w:rPr>
            </w:pPr>
            <w:r w:rsidRPr="00867502">
              <w:rPr>
                <w:lang w:val="en-US"/>
              </w:rPr>
              <w:t>Nx</w:t>
            </w:r>
          </w:p>
        </w:tc>
      </w:tr>
      <w:tr w:rsidR="00360ECD" w:rsidRPr="00867502" w:rsidTr="0091738A">
        <w:tc>
          <w:tcPr>
            <w:tcW w:w="1668" w:type="dxa"/>
          </w:tcPr>
          <w:p w:rsidR="00360ECD" w:rsidRPr="00867502" w:rsidRDefault="00360ECD" w:rsidP="0091738A">
            <w:pPr>
              <w:jc w:val="center"/>
              <w:rPr>
                <w:lang w:val="en-US"/>
              </w:rPr>
            </w:pPr>
            <w:r w:rsidRPr="00867502">
              <w:rPr>
                <w:lang w:val="en-US"/>
              </w:rPr>
              <w:t>N</w:t>
            </w:r>
            <w:r w:rsidRPr="00867502">
              <w:t>0</w:t>
            </w:r>
          </w:p>
        </w:tc>
        <w:tc>
          <w:tcPr>
            <w:tcW w:w="6520" w:type="dxa"/>
          </w:tcPr>
          <w:p w:rsidR="00360ECD" w:rsidRPr="00867502" w:rsidRDefault="00360ECD" w:rsidP="0091738A">
            <w:pPr>
              <w:jc w:val="both"/>
            </w:pPr>
            <w:r w:rsidRPr="00867502">
              <w:t>Нет регионарного поражения лимфатических узлов</w:t>
            </w:r>
          </w:p>
        </w:tc>
        <w:tc>
          <w:tcPr>
            <w:tcW w:w="2025" w:type="dxa"/>
          </w:tcPr>
          <w:p w:rsidR="00360ECD" w:rsidRPr="00867502" w:rsidRDefault="00360ECD" w:rsidP="0091738A">
            <w:pPr>
              <w:jc w:val="center"/>
              <w:rPr>
                <w:lang w:val="en-US"/>
              </w:rPr>
            </w:pPr>
            <w:r w:rsidRPr="00867502">
              <w:rPr>
                <w:lang w:val="en-US"/>
              </w:rPr>
              <w:t>N</w:t>
            </w:r>
            <w:r w:rsidRPr="00867502">
              <w:t>0</w:t>
            </w:r>
          </w:p>
        </w:tc>
      </w:tr>
      <w:tr w:rsidR="00360ECD" w:rsidRPr="00867502" w:rsidTr="0091738A">
        <w:tc>
          <w:tcPr>
            <w:tcW w:w="1668" w:type="dxa"/>
          </w:tcPr>
          <w:p w:rsidR="00360ECD" w:rsidRPr="00867502" w:rsidRDefault="00360ECD" w:rsidP="0091738A">
            <w:pPr>
              <w:jc w:val="center"/>
              <w:rPr>
                <w:lang w:val="en-US"/>
              </w:rPr>
            </w:pPr>
            <w:r w:rsidRPr="00867502">
              <w:rPr>
                <w:lang w:val="en-US"/>
              </w:rPr>
              <w:t>N1</w:t>
            </w:r>
          </w:p>
        </w:tc>
        <w:tc>
          <w:tcPr>
            <w:tcW w:w="6520" w:type="dxa"/>
          </w:tcPr>
          <w:p w:rsidR="00360ECD" w:rsidRPr="00867502" w:rsidRDefault="00360ECD" w:rsidP="0091738A">
            <w:pPr>
              <w:jc w:val="both"/>
            </w:pPr>
            <w:r w:rsidRPr="00867502">
              <w:rPr>
                <w:color w:val="000000"/>
              </w:rPr>
              <w:t>Метастаз в одном регионарном лимфатическом узле 3 см или менее в наибольшем измерении</w:t>
            </w:r>
          </w:p>
        </w:tc>
        <w:tc>
          <w:tcPr>
            <w:tcW w:w="2025" w:type="dxa"/>
          </w:tcPr>
          <w:p w:rsidR="00360ECD" w:rsidRPr="00867502" w:rsidRDefault="00360ECD" w:rsidP="0091738A">
            <w:pPr>
              <w:jc w:val="center"/>
              <w:rPr>
                <w:lang w:val="en-US"/>
              </w:rPr>
            </w:pPr>
            <w:r w:rsidRPr="00867502">
              <w:rPr>
                <w:lang w:val="en-US"/>
              </w:rPr>
              <w:t>N1</w:t>
            </w:r>
          </w:p>
        </w:tc>
      </w:tr>
      <w:tr w:rsidR="00360ECD" w:rsidRPr="00867502" w:rsidTr="0091738A">
        <w:tc>
          <w:tcPr>
            <w:tcW w:w="1668" w:type="dxa"/>
          </w:tcPr>
          <w:p w:rsidR="00360ECD" w:rsidRPr="00867502" w:rsidRDefault="00360ECD" w:rsidP="0091738A">
            <w:pPr>
              <w:jc w:val="center"/>
            </w:pPr>
            <w:r w:rsidRPr="00867502">
              <w:rPr>
                <w:lang w:val="en-US"/>
              </w:rPr>
              <w:t>N</w:t>
            </w:r>
            <w:r w:rsidRPr="00867502">
              <w:t>2</w:t>
            </w:r>
          </w:p>
        </w:tc>
        <w:tc>
          <w:tcPr>
            <w:tcW w:w="6520" w:type="dxa"/>
          </w:tcPr>
          <w:p w:rsidR="00360ECD" w:rsidRPr="00867502" w:rsidRDefault="00360ECD" w:rsidP="0091738A">
            <w:pPr>
              <w:jc w:val="both"/>
            </w:pPr>
            <w:r w:rsidRPr="00867502">
              <w:rPr>
                <w:color w:val="000000"/>
              </w:rPr>
              <w:t>Метастаз в одном регионарном лимфатическом узле более 3 см в наибольшем измерении или метастазы в билатеральных и/или контралатеральных лимфатических узлах</w:t>
            </w:r>
          </w:p>
        </w:tc>
        <w:tc>
          <w:tcPr>
            <w:tcW w:w="2025" w:type="dxa"/>
          </w:tcPr>
          <w:p w:rsidR="00360ECD" w:rsidRPr="00867502" w:rsidRDefault="00360ECD" w:rsidP="0091738A">
            <w:pPr>
              <w:jc w:val="center"/>
            </w:pPr>
            <w:r w:rsidRPr="00867502">
              <w:rPr>
                <w:lang w:val="en-US"/>
              </w:rPr>
              <w:t>N</w:t>
            </w:r>
            <w:r w:rsidRPr="00867502">
              <w:t>2</w:t>
            </w:r>
          </w:p>
        </w:tc>
      </w:tr>
      <w:tr w:rsidR="00360ECD" w:rsidRPr="00867502" w:rsidTr="0091738A">
        <w:trPr>
          <w:trHeight w:val="459"/>
        </w:trPr>
        <w:tc>
          <w:tcPr>
            <w:tcW w:w="1668" w:type="dxa"/>
          </w:tcPr>
          <w:p w:rsidR="00360ECD" w:rsidRPr="00867502" w:rsidRDefault="00360ECD" w:rsidP="0091738A">
            <w:pPr>
              <w:jc w:val="center"/>
            </w:pPr>
          </w:p>
        </w:tc>
        <w:tc>
          <w:tcPr>
            <w:tcW w:w="6520" w:type="dxa"/>
            <w:vAlign w:val="center"/>
          </w:tcPr>
          <w:p w:rsidR="00360ECD" w:rsidRPr="00867502" w:rsidRDefault="00360ECD" w:rsidP="0091738A">
            <w:r w:rsidRPr="00867502">
              <w:rPr>
                <w:b/>
                <w:i/>
              </w:rPr>
              <w:t>Отдаленные метастазы</w:t>
            </w:r>
          </w:p>
        </w:tc>
        <w:tc>
          <w:tcPr>
            <w:tcW w:w="2025" w:type="dxa"/>
          </w:tcPr>
          <w:p w:rsidR="00360ECD" w:rsidRPr="00867502" w:rsidRDefault="00360ECD" w:rsidP="0091738A">
            <w:pPr>
              <w:jc w:val="center"/>
              <w:rPr>
                <w:lang w:val="en-US"/>
              </w:rPr>
            </w:pPr>
          </w:p>
        </w:tc>
      </w:tr>
      <w:tr w:rsidR="00360ECD" w:rsidRPr="00867502" w:rsidTr="0091738A">
        <w:tc>
          <w:tcPr>
            <w:tcW w:w="1668" w:type="dxa"/>
          </w:tcPr>
          <w:p w:rsidR="00360ECD" w:rsidRPr="00867502" w:rsidRDefault="00360ECD" w:rsidP="0091738A">
            <w:pPr>
              <w:jc w:val="center"/>
              <w:rPr>
                <w:lang w:val="en-US"/>
              </w:rPr>
            </w:pPr>
            <w:r w:rsidRPr="00867502">
              <w:t>М0</w:t>
            </w:r>
          </w:p>
        </w:tc>
        <w:tc>
          <w:tcPr>
            <w:tcW w:w="6520" w:type="dxa"/>
          </w:tcPr>
          <w:p w:rsidR="00360ECD" w:rsidRPr="00867502" w:rsidRDefault="00360ECD" w:rsidP="0091738A">
            <w:pPr>
              <w:jc w:val="both"/>
            </w:pPr>
            <w:r w:rsidRPr="00867502">
              <w:t xml:space="preserve">Нет отдаленных метастазов </w:t>
            </w:r>
          </w:p>
        </w:tc>
        <w:tc>
          <w:tcPr>
            <w:tcW w:w="2025" w:type="dxa"/>
          </w:tcPr>
          <w:p w:rsidR="00360ECD" w:rsidRPr="00867502" w:rsidRDefault="00360ECD" w:rsidP="0091738A">
            <w:pPr>
              <w:jc w:val="center"/>
            </w:pPr>
          </w:p>
        </w:tc>
      </w:tr>
      <w:tr w:rsidR="00360ECD" w:rsidRPr="00867502" w:rsidTr="0091738A">
        <w:tc>
          <w:tcPr>
            <w:tcW w:w="1668" w:type="dxa"/>
          </w:tcPr>
          <w:p w:rsidR="00360ECD" w:rsidRPr="00867502" w:rsidRDefault="00360ECD" w:rsidP="0091738A">
            <w:pPr>
              <w:jc w:val="center"/>
            </w:pPr>
            <w:r w:rsidRPr="00867502">
              <w:t>М1</w:t>
            </w:r>
          </w:p>
        </w:tc>
        <w:tc>
          <w:tcPr>
            <w:tcW w:w="6520" w:type="dxa"/>
          </w:tcPr>
          <w:p w:rsidR="00360ECD" w:rsidRPr="00867502" w:rsidRDefault="00360ECD" w:rsidP="0091738A">
            <w:pPr>
              <w:jc w:val="both"/>
              <w:rPr>
                <w:i/>
              </w:rPr>
            </w:pPr>
            <w:r w:rsidRPr="00867502">
              <w:t>Отдаленные метастазы</w:t>
            </w:r>
          </w:p>
        </w:tc>
        <w:tc>
          <w:tcPr>
            <w:tcW w:w="2025" w:type="dxa"/>
          </w:tcPr>
          <w:p w:rsidR="00360ECD" w:rsidRPr="00867502" w:rsidRDefault="00360ECD" w:rsidP="0091738A">
            <w:pPr>
              <w:jc w:val="center"/>
            </w:pPr>
            <w:r w:rsidRPr="00867502">
              <w:t>М1</w:t>
            </w:r>
          </w:p>
        </w:tc>
      </w:tr>
    </w:tbl>
    <w:p w:rsidR="00360ECD" w:rsidRPr="00867502" w:rsidRDefault="00360ECD" w:rsidP="00360ECD">
      <w:pPr>
        <w:ind w:firstLine="709"/>
        <w:jc w:val="both"/>
      </w:pPr>
    </w:p>
    <w:p w:rsidR="00360ECD" w:rsidRPr="00867502" w:rsidRDefault="00360ECD" w:rsidP="00360ECD">
      <w:pPr>
        <w:ind w:firstLine="709"/>
        <w:jc w:val="both"/>
        <w:rPr>
          <w:b/>
        </w:rPr>
      </w:pPr>
      <w:r w:rsidRPr="00867502">
        <w:rPr>
          <w:b/>
        </w:rPr>
        <w:t>36.2.4. Гистологическая классификация рака кожи век (исключая базальноклеточную карциному)</w:t>
      </w:r>
      <w:r>
        <w:rPr>
          <w:b/>
        </w:rPr>
        <w:t>.</w:t>
      </w:r>
    </w:p>
    <w:p w:rsidR="00360ECD" w:rsidRDefault="00360ECD" w:rsidP="00360ECD">
      <w:pPr>
        <w:ind w:firstLine="709"/>
        <w:jc w:val="right"/>
      </w:pPr>
      <w:r>
        <w:t>Таблица 36.8</w:t>
      </w:r>
    </w:p>
    <w:p w:rsidR="00360ECD" w:rsidRPr="00867502" w:rsidRDefault="00360ECD" w:rsidP="00360ECD">
      <w:pPr>
        <w:ind w:firstLine="709"/>
        <w:jc w:val="both"/>
      </w:pPr>
      <w:r w:rsidRPr="00867502">
        <w:t>Гистологическая классификация С44.1</w:t>
      </w:r>
      <w:r w:rsidRPr="00867502">
        <w:rPr>
          <w:vertAlign w:val="superscript"/>
        </w:rPr>
        <w:t>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69"/>
        <w:gridCol w:w="2002"/>
      </w:tblGrid>
      <w:tr w:rsidR="00360ECD" w:rsidRPr="00867502" w:rsidTr="0091738A">
        <w:tc>
          <w:tcPr>
            <w:tcW w:w="8188" w:type="dxa"/>
          </w:tcPr>
          <w:p w:rsidR="00360ECD" w:rsidRPr="00867502" w:rsidRDefault="00360ECD" w:rsidP="0091738A">
            <w:pPr>
              <w:spacing w:line="360" w:lineRule="auto"/>
              <w:jc w:val="both"/>
            </w:pPr>
          </w:p>
        </w:tc>
        <w:tc>
          <w:tcPr>
            <w:tcW w:w="2126" w:type="dxa"/>
          </w:tcPr>
          <w:p w:rsidR="00360ECD" w:rsidRPr="00867502" w:rsidRDefault="00360ECD" w:rsidP="0091738A">
            <w:pPr>
              <w:spacing w:line="360" w:lineRule="auto"/>
              <w:jc w:val="center"/>
            </w:pPr>
            <w:r w:rsidRPr="00867502">
              <w:t>Код</w:t>
            </w:r>
          </w:p>
        </w:tc>
      </w:tr>
      <w:tr w:rsidR="00360ECD" w:rsidRPr="00867502" w:rsidTr="0091738A">
        <w:tc>
          <w:tcPr>
            <w:tcW w:w="10314" w:type="dxa"/>
            <w:gridSpan w:val="2"/>
          </w:tcPr>
          <w:p w:rsidR="00360ECD" w:rsidRPr="00867502" w:rsidRDefault="00360ECD" w:rsidP="0091738A">
            <w:pPr>
              <w:spacing w:line="360" w:lineRule="auto"/>
              <w:jc w:val="both"/>
              <w:rPr>
                <w:i/>
              </w:rPr>
            </w:pPr>
            <w:r w:rsidRPr="00867502">
              <w:rPr>
                <w:i/>
              </w:rPr>
              <w:t xml:space="preserve">Плоскоклеточные новообразования </w:t>
            </w:r>
          </w:p>
        </w:tc>
      </w:tr>
      <w:tr w:rsidR="00360ECD" w:rsidRPr="00867502" w:rsidTr="0091738A">
        <w:tc>
          <w:tcPr>
            <w:tcW w:w="8188" w:type="dxa"/>
            <w:shd w:val="clear" w:color="auto" w:fill="auto"/>
          </w:tcPr>
          <w:p w:rsidR="00360ECD" w:rsidRPr="00867502" w:rsidRDefault="00360ECD" w:rsidP="0091738A">
            <w:pPr>
              <w:spacing w:line="360" w:lineRule="auto"/>
              <w:jc w:val="both"/>
            </w:pPr>
            <w:r w:rsidRPr="00867502">
              <w:t>Акантолитическая (аденоидная) плоскоклеточная карцинома</w:t>
            </w:r>
          </w:p>
        </w:tc>
        <w:tc>
          <w:tcPr>
            <w:tcW w:w="2126" w:type="dxa"/>
            <w:shd w:val="clear" w:color="auto" w:fill="auto"/>
          </w:tcPr>
          <w:p w:rsidR="00360ECD" w:rsidRPr="00867502" w:rsidRDefault="00360ECD" w:rsidP="0091738A">
            <w:pPr>
              <w:spacing w:line="360" w:lineRule="auto"/>
              <w:jc w:val="center"/>
            </w:pPr>
            <w:r w:rsidRPr="00867502">
              <w:t>8075/3</w:t>
            </w:r>
          </w:p>
        </w:tc>
      </w:tr>
      <w:tr w:rsidR="00360ECD" w:rsidRPr="00867502" w:rsidTr="0091738A">
        <w:tc>
          <w:tcPr>
            <w:tcW w:w="8188" w:type="dxa"/>
            <w:shd w:val="clear" w:color="auto" w:fill="auto"/>
          </w:tcPr>
          <w:p w:rsidR="00360ECD" w:rsidRPr="00867502" w:rsidRDefault="00360ECD" w:rsidP="0091738A">
            <w:pPr>
              <w:spacing w:line="360" w:lineRule="auto"/>
              <w:jc w:val="both"/>
            </w:pPr>
            <w:r w:rsidRPr="00867502">
              <w:t>Веретеноклеточная плоскоклеточная карцинома</w:t>
            </w:r>
          </w:p>
        </w:tc>
        <w:tc>
          <w:tcPr>
            <w:tcW w:w="2126" w:type="dxa"/>
            <w:shd w:val="clear" w:color="auto" w:fill="auto"/>
          </w:tcPr>
          <w:p w:rsidR="00360ECD" w:rsidRPr="00867502" w:rsidRDefault="00360ECD" w:rsidP="0091738A">
            <w:pPr>
              <w:spacing w:line="360" w:lineRule="auto"/>
              <w:jc w:val="center"/>
            </w:pPr>
            <w:r w:rsidRPr="00867502">
              <w:t>8074/3</w:t>
            </w:r>
          </w:p>
        </w:tc>
      </w:tr>
      <w:tr w:rsidR="00360ECD" w:rsidRPr="00867502" w:rsidTr="0091738A">
        <w:tc>
          <w:tcPr>
            <w:tcW w:w="8188" w:type="dxa"/>
            <w:shd w:val="clear" w:color="auto" w:fill="auto"/>
          </w:tcPr>
          <w:p w:rsidR="00360ECD" w:rsidRPr="00867502" w:rsidRDefault="00360ECD" w:rsidP="0091738A">
            <w:pPr>
              <w:spacing w:line="360" w:lineRule="auto"/>
              <w:jc w:val="both"/>
            </w:pPr>
            <w:r w:rsidRPr="00867502">
              <w:t>Веррукозная плоскоклеточная карцинома</w:t>
            </w:r>
          </w:p>
        </w:tc>
        <w:tc>
          <w:tcPr>
            <w:tcW w:w="2126" w:type="dxa"/>
            <w:shd w:val="clear" w:color="auto" w:fill="auto"/>
          </w:tcPr>
          <w:p w:rsidR="00360ECD" w:rsidRPr="00867502" w:rsidRDefault="00360ECD" w:rsidP="0091738A">
            <w:pPr>
              <w:spacing w:line="360" w:lineRule="auto"/>
              <w:jc w:val="center"/>
            </w:pPr>
            <w:r w:rsidRPr="00867502">
              <w:t>8051/3</w:t>
            </w:r>
          </w:p>
        </w:tc>
      </w:tr>
      <w:tr w:rsidR="00360ECD" w:rsidRPr="00867502" w:rsidTr="0091738A">
        <w:tc>
          <w:tcPr>
            <w:tcW w:w="8188" w:type="dxa"/>
            <w:shd w:val="clear" w:color="auto" w:fill="auto"/>
          </w:tcPr>
          <w:p w:rsidR="00360ECD" w:rsidRPr="00867502" w:rsidRDefault="00360ECD" w:rsidP="0091738A">
            <w:pPr>
              <w:spacing w:line="360" w:lineRule="auto"/>
              <w:jc w:val="both"/>
            </w:pPr>
            <w:r w:rsidRPr="00867502">
              <w:t>Железисто-плоскоклеточная карцинома</w:t>
            </w:r>
          </w:p>
        </w:tc>
        <w:tc>
          <w:tcPr>
            <w:tcW w:w="2126" w:type="dxa"/>
            <w:shd w:val="clear" w:color="auto" w:fill="auto"/>
          </w:tcPr>
          <w:p w:rsidR="00360ECD" w:rsidRPr="00867502" w:rsidRDefault="00360ECD" w:rsidP="0091738A">
            <w:pPr>
              <w:spacing w:line="360" w:lineRule="auto"/>
              <w:jc w:val="center"/>
            </w:pPr>
            <w:r w:rsidRPr="00867502">
              <w:t>8560/3</w:t>
            </w:r>
          </w:p>
        </w:tc>
      </w:tr>
      <w:tr w:rsidR="00360ECD" w:rsidRPr="00867502" w:rsidTr="0091738A">
        <w:tc>
          <w:tcPr>
            <w:tcW w:w="8188" w:type="dxa"/>
            <w:shd w:val="clear" w:color="auto" w:fill="auto"/>
          </w:tcPr>
          <w:p w:rsidR="00360ECD" w:rsidRPr="00867502" w:rsidRDefault="00360ECD" w:rsidP="0091738A">
            <w:pPr>
              <w:spacing w:line="360" w:lineRule="auto"/>
              <w:jc w:val="both"/>
            </w:pPr>
            <w:r w:rsidRPr="00867502">
              <w:t xml:space="preserve">Болезнь Боуэна </w:t>
            </w:r>
          </w:p>
        </w:tc>
        <w:tc>
          <w:tcPr>
            <w:tcW w:w="2126" w:type="dxa"/>
            <w:shd w:val="clear" w:color="auto" w:fill="auto"/>
          </w:tcPr>
          <w:p w:rsidR="00360ECD" w:rsidRPr="00867502" w:rsidRDefault="00360ECD" w:rsidP="0091738A">
            <w:pPr>
              <w:spacing w:line="360" w:lineRule="auto"/>
              <w:jc w:val="center"/>
            </w:pPr>
            <w:r w:rsidRPr="00867502">
              <w:t>8081/2</w:t>
            </w:r>
          </w:p>
        </w:tc>
      </w:tr>
      <w:tr w:rsidR="00360ECD" w:rsidRPr="00867502" w:rsidTr="0091738A">
        <w:tc>
          <w:tcPr>
            <w:tcW w:w="10314" w:type="dxa"/>
            <w:gridSpan w:val="2"/>
          </w:tcPr>
          <w:p w:rsidR="00360ECD" w:rsidRPr="00867502" w:rsidRDefault="00360ECD" w:rsidP="0091738A">
            <w:pPr>
              <w:spacing w:line="360" w:lineRule="auto"/>
              <w:jc w:val="both"/>
              <w:rPr>
                <w:i/>
              </w:rPr>
            </w:pPr>
            <w:r w:rsidRPr="00867502">
              <w:rPr>
                <w:i/>
              </w:rPr>
              <w:lastRenderedPageBreak/>
              <w:t xml:space="preserve">Новообразования кожных придатков </w:t>
            </w:r>
          </w:p>
        </w:tc>
      </w:tr>
      <w:tr w:rsidR="00360ECD" w:rsidRPr="00867502" w:rsidTr="0091738A">
        <w:tc>
          <w:tcPr>
            <w:tcW w:w="8188" w:type="dxa"/>
          </w:tcPr>
          <w:p w:rsidR="00360ECD" w:rsidRPr="00867502" w:rsidRDefault="00360ECD" w:rsidP="0091738A">
            <w:pPr>
              <w:spacing w:line="360" w:lineRule="auto"/>
              <w:jc w:val="both"/>
            </w:pPr>
            <w:r w:rsidRPr="00867502">
              <w:t>Карцинома придатков кожи БДУ</w:t>
            </w:r>
          </w:p>
        </w:tc>
        <w:tc>
          <w:tcPr>
            <w:tcW w:w="2126" w:type="dxa"/>
          </w:tcPr>
          <w:p w:rsidR="00360ECD" w:rsidRPr="00867502" w:rsidRDefault="00360ECD" w:rsidP="0091738A">
            <w:pPr>
              <w:spacing w:line="360" w:lineRule="auto"/>
              <w:jc w:val="center"/>
            </w:pPr>
            <w:r w:rsidRPr="00867502">
              <w:t>8390/3</w:t>
            </w:r>
          </w:p>
        </w:tc>
      </w:tr>
      <w:tr w:rsidR="00360ECD" w:rsidRPr="00867502" w:rsidTr="0091738A">
        <w:tc>
          <w:tcPr>
            <w:tcW w:w="8188" w:type="dxa"/>
          </w:tcPr>
          <w:p w:rsidR="00360ECD" w:rsidRPr="00867502" w:rsidRDefault="00360ECD" w:rsidP="0091738A">
            <w:pPr>
              <w:spacing w:line="360" w:lineRule="auto"/>
              <w:jc w:val="both"/>
            </w:pPr>
            <w:r w:rsidRPr="00867502">
              <w:t xml:space="preserve">Аденокарцинома потовой железы </w:t>
            </w:r>
          </w:p>
        </w:tc>
        <w:tc>
          <w:tcPr>
            <w:tcW w:w="2126" w:type="dxa"/>
          </w:tcPr>
          <w:p w:rsidR="00360ECD" w:rsidRPr="00867502" w:rsidRDefault="00360ECD" w:rsidP="0091738A">
            <w:pPr>
              <w:spacing w:line="360" w:lineRule="auto"/>
              <w:jc w:val="center"/>
            </w:pPr>
            <w:r w:rsidRPr="00867502">
              <w:t>8400/3</w:t>
            </w:r>
          </w:p>
        </w:tc>
      </w:tr>
      <w:tr w:rsidR="00360ECD" w:rsidRPr="00867502" w:rsidTr="0091738A">
        <w:tc>
          <w:tcPr>
            <w:tcW w:w="8188" w:type="dxa"/>
          </w:tcPr>
          <w:p w:rsidR="00360ECD" w:rsidRPr="00867502" w:rsidRDefault="00360ECD" w:rsidP="0091738A">
            <w:pPr>
              <w:spacing w:line="360" w:lineRule="auto"/>
              <w:jc w:val="both"/>
            </w:pPr>
            <w:r w:rsidRPr="00867502">
              <w:t xml:space="preserve">Аденокарцинома сальной железы </w:t>
            </w:r>
          </w:p>
        </w:tc>
        <w:tc>
          <w:tcPr>
            <w:tcW w:w="2126" w:type="dxa"/>
          </w:tcPr>
          <w:p w:rsidR="00360ECD" w:rsidRPr="00867502" w:rsidRDefault="00360ECD" w:rsidP="0091738A">
            <w:pPr>
              <w:spacing w:line="360" w:lineRule="auto"/>
              <w:jc w:val="center"/>
            </w:pPr>
            <w:r w:rsidRPr="00867502">
              <w:t>8410/3</w:t>
            </w:r>
          </w:p>
        </w:tc>
      </w:tr>
      <w:tr w:rsidR="00360ECD" w:rsidRPr="00867502" w:rsidTr="0091738A">
        <w:tc>
          <w:tcPr>
            <w:tcW w:w="8188" w:type="dxa"/>
          </w:tcPr>
          <w:p w:rsidR="00360ECD" w:rsidRPr="00867502" w:rsidRDefault="00360ECD" w:rsidP="0091738A">
            <w:pPr>
              <w:spacing w:line="360" w:lineRule="auto"/>
              <w:jc w:val="both"/>
            </w:pPr>
            <w:r w:rsidRPr="00867502">
              <w:t>Аденокистозная карцинома</w:t>
            </w:r>
          </w:p>
        </w:tc>
        <w:tc>
          <w:tcPr>
            <w:tcW w:w="2126" w:type="dxa"/>
          </w:tcPr>
          <w:p w:rsidR="00360ECD" w:rsidRPr="00867502" w:rsidRDefault="00360ECD" w:rsidP="0091738A">
            <w:pPr>
              <w:spacing w:line="360" w:lineRule="auto"/>
              <w:jc w:val="center"/>
            </w:pPr>
            <w:r w:rsidRPr="00867502">
              <w:t>8200/3</w:t>
            </w:r>
          </w:p>
        </w:tc>
      </w:tr>
      <w:tr w:rsidR="00360ECD" w:rsidRPr="00867502" w:rsidTr="0091738A">
        <w:tc>
          <w:tcPr>
            <w:tcW w:w="8188" w:type="dxa"/>
          </w:tcPr>
          <w:p w:rsidR="00360ECD" w:rsidRPr="00867502" w:rsidRDefault="00360ECD" w:rsidP="0091738A">
            <w:pPr>
              <w:spacing w:line="360" w:lineRule="auto"/>
              <w:jc w:val="both"/>
            </w:pPr>
            <w:r w:rsidRPr="00867502">
              <w:t>Апокриновая аденокарцинома</w:t>
            </w:r>
          </w:p>
        </w:tc>
        <w:tc>
          <w:tcPr>
            <w:tcW w:w="2126" w:type="dxa"/>
          </w:tcPr>
          <w:p w:rsidR="00360ECD" w:rsidRPr="00867502" w:rsidRDefault="00360ECD" w:rsidP="0091738A">
            <w:pPr>
              <w:spacing w:line="360" w:lineRule="auto"/>
              <w:jc w:val="center"/>
            </w:pPr>
            <w:r w:rsidRPr="00867502">
              <w:t>8401/3</w:t>
            </w:r>
          </w:p>
        </w:tc>
      </w:tr>
    </w:tbl>
    <w:p w:rsidR="00360ECD" w:rsidRPr="00867502" w:rsidRDefault="00360ECD" w:rsidP="00360ECD">
      <w:pPr>
        <w:ind w:firstLine="709"/>
        <w:contextualSpacing/>
        <w:rPr>
          <w:rFonts w:eastAsia="Calibri"/>
          <w:szCs w:val="24"/>
          <w:lang w:eastAsia="en-US"/>
        </w:rPr>
      </w:pPr>
      <w:r w:rsidRPr="00867502">
        <w:rPr>
          <w:rFonts w:eastAsia="Calibri"/>
          <w:szCs w:val="24"/>
          <w:lang w:eastAsia="en-US"/>
        </w:rPr>
        <w:t>Примечания:</w:t>
      </w:r>
    </w:p>
    <w:p w:rsidR="00360ECD" w:rsidRPr="00867502" w:rsidRDefault="00360ECD" w:rsidP="00360ECD">
      <w:pPr>
        <w:ind w:firstLine="709"/>
        <w:contextualSpacing/>
        <w:rPr>
          <w:rFonts w:eastAsia="Calibri"/>
          <w:szCs w:val="24"/>
          <w:lang w:eastAsia="en-US"/>
        </w:rPr>
      </w:pPr>
      <w:r w:rsidRPr="00867502">
        <w:rPr>
          <w:rFonts w:eastAsia="Calibri"/>
          <w:szCs w:val="24"/>
          <w:vertAlign w:val="superscript"/>
          <w:lang w:eastAsia="en-US"/>
        </w:rPr>
        <w:t>1</w:t>
      </w:r>
      <w:r w:rsidRPr="00867502">
        <w:rPr>
          <w:rFonts w:eastAsia="Calibri"/>
          <w:szCs w:val="24"/>
          <w:lang w:eastAsia="en-US"/>
        </w:rPr>
        <w:t>Морфологические коды установлены Международной Классификацией Болезней, рубрика Онкология (</w:t>
      </w:r>
      <w:r w:rsidRPr="00867502">
        <w:rPr>
          <w:rFonts w:eastAsia="Calibri"/>
          <w:szCs w:val="24"/>
          <w:lang w:val="en-US" w:eastAsia="en-US"/>
        </w:rPr>
        <w:t>ICD</w:t>
      </w:r>
      <w:r w:rsidRPr="00867502">
        <w:rPr>
          <w:rFonts w:eastAsia="Calibri"/>
          <w:szCs w:val="24"/>
          <w:lang w:eastAsia="en-US"/>
        </w:rPr>
        <w:t>-</w:t>
      </w:r>
      <w:r w:rsidRPr="00867502">
        <w:rPr>
          <w:rFonts w:eastAsia="Calibri"/>
          <w:szCs w:val="24"/>
          <w:lang w:val="en-US" w:eastAsia="en-US"/>
        </w:rPr>
        <w:t>O</w:t>
      </w:r>
      <w:r w:rsidRPr="00867502">
        <w:rPr>
          <w:rFonts w:eastAsia="Calibri"/>
          <w:szCs w:val="24"/>
          <w:lang w:eastAsia="en-US"/>
        </w:rPr>
        <w:t xml:space="preserve">) (2000). Потенциал опухоли закодирован как: /0 для доброкачественных опухолей, /1 для опухолей неопределенного, пограничного или неясного потенциала, /2 для рака </w:t>
      </w:r>
      <w:r w:rsidRPr="00867502">
        <w:rPr>
          <w:rFonts w:eastAsia="Calibri"/>
          <w:szCs w:val="24"/>
          <w:lang w:val="en-US" w:eastAsia="en-US"/>
        </w:rPr>
        <w:t>insitu</w:t>
      </w:r>
      <w:r w:rsidRPr="00867502">
        <w:rPr>
          <w:rFonts w:eastAsia="Calibri"/>
          <w:szCs w:val="24"/>
          <w:lang w:eastAsia="en-US"/>
        </w:rPr>
        <w:t xml:space="preserve"> и интраэпителиальных неоплазий высокой степени (</w:t>
      </w:r>
      <w:r w:rsidRPr="00867502">
        <w:rPr>
          <w:rFonts w:eastAsia="Calibri"/>
          <w:szCs w:val="24"/>
          <w:lang w:val="en-US" w:eastAsia="en-US"/>
        </w:rPr>
        <w:t>III</w:t>
      </w:r>
      <w:r w:rsidRPr="00867502">
        <w:rPr>
          <w:rFonts w:eastAsia="Calibri"/>
          <w:szCs w:val="24"/>
          <w:lang w:eastAsia="en-US"/>
        </w:rPr>
        <w:t xml:space="preserve"> степени) и /3 для злокачественных опухолей. </w:t>
      </w:r>
    </w:p>
    <w:p w:rsidR="00360ECD" w:rsidRPr="00867502" w:rsidRDefault="00360ECD" w:rsidP="00360ECD">
      <w:pPr>
        <w:ind w:firstLine="709"/>
        <w:contextualSpacing/>
        <w:rPr>
          <w:rFonts w:eastAsia="Calibri"/>
          <w:szCs w:val="24"/>
          <w:lang w:eastAsia="en-US"/>
        </w:rPr>
      </w:pPr>
      <w:r w:rsidRPr="00867502">
        <w:rPr>
          <w:rFonts w:eastAsia="Calibri"/>
          <w:szCs w:val="24"/>
          <w:lang w:eastAsia="en-US"/>
        </w:rPr>
        <w:t xml:space="preserve">Новые коды одобрены Комитетом МАИР/ВОЗ для </w:t>
      </w:r>
      <w:r w:rsidRPr="00867502">
        <w:rPr>
          <w:rFonts w:eastAsia="Calibri"/>
          <w:szCs w:val="24"/>
          <w:lang w:val="en-US" w:eastAsia="en-US"/>
        </w:rPr>
        <w:t>ICD</w:t>
      </w:r>
      <w:r w:rsidRPr="00867502">
        <w:rPr>
          <w:rFonts w:eastAsia="Calibri"/>
          <w:szCs w:val="24"/>
          <w:lang w:eastAsia="en-US"/>
        </w:rPr>
        <w:t>-</w:t>
      </w:r>
      <w:r w:rsidRPr="00867502">
        <w:rPr>
          <w:rFonts w:eastAsia="Calibri"/>
          <w:szCs w:val="24"/>
          <w:lang w:val="en-US" w:eastAsia="en-US"/>
        </w:rPr>
        <w:t>O</w:t>
      </w:r>
      <w:r w:rsidRPr="00867502">
        <w:rPr>
          <w:rFonts w:eastAsia="Calibri"/>
          <w:szCs w:val="24"/>
          <w:lang w:eastAsia="en-US"/>
        </w:rPr>
        <w:t xml:space="preserve"> в 2012 г.</w:t>
      </w:r>
    </w:p>
    <w:p w:rsidR="00360ECD" w:rsidRPr="00867502" w:rsidRDefault="00360ECD" w:rsidP="00360ECD">
      <w:pPr>
        <w:ind w:firstLine="709"/>
        <w:jc w:val="right"/>
      </w:pPr>
    </w:p>
    <w:p w:rsidR="00360ECD" w:rsidRDefault="00360ECD" w:rsidP="00360ECD">
      <w:pPr>
        <w:ind w:firstLine="709"/>
        <w:jc w:val="right"/>
      </w:pPr>
      <w:r>
        <w:t>Таблица 36.9</w:t>
      </w:r>
    </w:p>
    <w:p w:rsidR="00360ECD" w:rsidRPr="00867502" w:rsidRDefault="00360ECD" w:rsidP="00360ECD">
      <w:pPr>
        <w:ind w:firstLine="709"/>
        <w:jc w:val="right"/>
      </w:pPr>
      <w:r w:rsidRPr="00867502">
        <w:t>Соотношение TNM и стадий опухолевого процесса</w:t>
      </w:r>
    </w:p>
    <w:tbl>
      <w:tblPr>
        <w:tblW w:w="100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01"/>
        <w:gridCol w:w="1730"/>
        <w:gridCol w:w="1342"/>
        <w:gridCol w:w="702"/>
        <w:gridCol w:w="1200"/>
        <w:gridCol w:w="1812"/>
        <w:gridCol w:w="1293"/>
        <w:gridCol w:w="738"/>
      </w:tblGrid>
      <w:tr w:rsidR="00360ECD" w:rsidRPr="00867502" w:rsidTr="0091738A">
        <w:trPr>
          <w:trHeight w:val="78"/>
          <w:jc w:val="center"/>
        </w:trPr>
        <w:tc>
          <w:tcPr>
            <w:tcW w:w="4975" w:type="dxa"/>
            <w:gridSpan w:val="4"/>
          </w:tcPr>
          <w:p w:rsidR="00360ECD" w:rsidRPr="00867502" w:rsidRDefault="00360ECD" w:rsidP="0091738A">
            <w:pPr>
              <w:spacing w:line="360" w:lineRule="auto"/>
              <w:jc w:val="center"/>
              <w:rPr>
                <w:b/>
              </w:rPr>
            </w:pPr>
            <w:r w:rsidRPr="00867502">
              <w:rPr>
                <w:b/>
              </w:rPr>
              <w:t>Клиническая</w:t>
            </w:r>
          </w:p>
        </w:tc>
        <w:tc>
          <w:tcPr>
            <w:tcW w:w="5043" w:type="dxa"/>
            <w:gridSpan w:val="4"/>
          </w:tcPr>
          <w:p w:rsidR="00360ECD" w:rsidRPr="00867502" w:rsidRDefault="00360ECD" w:rsidP="0091738A">
            <w:pPr>
              <w:spacing w:line="360" w:lineRule="auto"/>
              <w:jc w:val="center"/>
              <w:rPr>
                <w:b/>
              </w:rPr>
            </w:pPr>
            <w:r w:rsidRPr="00867502">
              <w:rPr>
                <w:b/>
              </w:rPr>
              <w:t>Патоморфологическая</w:t>
            </w:r>
          </w:p>
        </w:tc>
      </w:tr>
      <w:tr w:rsidR="00360ECD" w:rsidRPr="00867502" w:rsidTr="0091738A">
        <w:tblPrEx>
          <w:tblLook w:val="01E0"/>
        </w:tblPrEx>
        <w:trPr>
          <w:trHeight w:val="229"/>
          <w:jc w:val="center"/>
        </w:trPr>
        <w:tc>
          <w:tcPr>
            <w:tcW w:w="1201" w:type="dxa"/>
          </w:tcPr>
          <w:p w:rsidR="00360ECD" w:rsidRPr="00867502" w:rsidRDefault="00360ECD" w:rsidP="0091738A">
            <w:pPr>
              <w:spacing w:line="360" w:lineRule="auto"/>
              <w:jc w:val="center"/>
              <w:rPr>
                <w:b/>
                <w:i/>
              </w:rPr>
            </w:pPr>
            <w:r w:rsidRPr="00867502">
              <w:rPr>
                <w:b/>
                <w:i/>
              </w:rPr>
              <w:t>Стадия</w:t>
            </w:r>
          </w:p>
        </w:tc>
        <w:tc>
          <w:tcPr>
            <w:tcW w:w="1730" w:type="dxa"/>
          </w:tcPr>
          <w:p w:rsidR="00360ECD" w:rsidRPr="00867502" w:rsidRDefault="00360ECD" w:rsidP="0091738A">
            <w:pPr>
              <w:spacing w:line="360" w:lineRule="auto"/>
              <w:jc w:val="center"/>
              <w:rPr>
                <w:b/>
                <w:i/>
                <w:lang w:val="en-US"/>
              </w:rPr>
            </w:pPr>
            <w:r w:rsidRPr="00867502">
              <w:rPr>
                <w:b/>
                <w:i/>
                <w:lang w:val="en-US"/>
              </w:rPr>
              <w:t>T</w:t>
            </w:r>
          </w:p>
        </w:tc>
        <w:tc>
          <w:tcPr>
            <w:tcW w:w="1342" w:type="dxa"/>
          </w:tcPr>
          <w:p w:rsidR="00360ECD" w:rsidRPr="00867502" w:rsidRDefault="00360ECD" w:rsidP="0091738A">
            <w:pPr>
              <w:spacing w:line="360" w:lineRule="auto"/>
              <w:jc w:val="center"/>
              <w:rPr>
                <w:b/>
                <w:i/>
                <w:lang w:val="en-US"/>
              </w:rPr>
            </w:pPr>
            <w:r w:rsidRPr="00867502">
              <w:rPr>
                <w:b/>
                <w:i/>
                <w:lang w:val="en-US"/>
              </w:rPr>
              <w:t>N</w:t>
            </w:r>
          </w:p>
        </w:tc>
        <w:tc>
          <w:tcPr>
            <w:tcW w:w="702" w:type="dxa"/>
          </w:tcPr>
          <w:p w:rsidR="00360ECD" w:rsidRPr="00867502" w:rsidRDefault="00360ECD" w:rsidP="0091738A">
            <w:pPr>
              <w:spacing w:line="360" w:lineRule="auto"/>
              <w:jc w:val="center"/>
              <w:rPr>
                <w:b/>
                <w:i/>
                <w:lang w:val="en-US"/>
              </w:rPr>
            </w:pPr>
            <w:r w:rsidRPr="00867502">
              <w:rPr>
                <w:b/>
                <w:i/>
                <w:lang w:val="en-US"/>
              </w:rPr>
              <w:t>M</w:t>
            </w:r>
          </w:p>
        </w:tc>
        <w:tc>
          <w:tcPr>
            <w:tcW w:w="1200" w:type="dxa"/>
          </w:tcPr>
          <w:p w:rsidR="00360ECD" w:rsidRPr="00867502" w:rsidRDefault="00360ECD" w:rsidP="0091738A">
            <w:pPr>
              <w:spacing w:line="360" w:lineRule="auto"/>
              <w:jc w:val="center"/>
              <w:rPr>
                <w:b/>
                <w:i/>
              </w:rPr>
            </w:pPr>
            <w:r w:rsidRPr="00867502">
              <w:rPr>
                <w:b/>
                <w:i/>
              </w:rPr>
              <w:t>Стадия</w:t>
            </w:r>
          </w:p>
        </w:tc>
        <w:tc>
          <w:tcPr>
            <w:tcW w:w="1812" w:type="dxa"/>
          </w:tcPr>
          <w:p w:rsidR="00360ECD" w:rsidRPr="00867502" w:rsidRDefault="00360ECD" w:rsidP="0091738A">
            <w:pPr>
              <w:spacing w:line="360" w:lineRule="auto"/>
              <w:jc w:val="center"/>
              <w:rPr>
                <w:b/>
                <w:i/>
                <w:lang w:val="en-US"/>
              </w:rPr>
            </w:pPr>
            <w:r w:rsidRPr="00867502">
              <w:rPr>
                <w:b/>
                <w:i/>
                <w:lang w:val="en-US"/>
              </w:rPr>
              <w:t>T</w:t>
            </w:r>
          </w:p>
        </w:tc>
        <w:tc>
          <w:tcPr>
            <w:tcW w:w="1293" w:type="dxa"/>
          </w:tcPr>
          <w:p w:rsidR="00360ECD" w:rsidRPr="00867502" w:rsidRDefault="00360ECD" w:rsidP="0091738A">
            <w:pPr>
              <w:spacing w:line="360" w:lineRule="auto"/>
              <w:jc w:val="center"/>
              <w:rPr>
                <w:b/>
                <w:i/>
                <w:lang w:val="en-US"/>
              </w:rPr>
            </w:pPr>
            <w:r w:rsidRPr="00867502">
              <w:rPr>
                <w:b/>
                <w:i/>
                <w:lang w:val="en-US"/>
              </w:rPr>
              <w:t>N</w:t>
            </w:r>
          </w:p>
        </w:tc>
        <w:tc>
          <w:tcPr>
            <w:tcW w:w="738" w:type="dxa"/>
          </w:tcPr>
          <w:p w:rsidR="00360ECD" w:rsidRPr="00867502" w:rsidRDefault="00360ECD" w:rsidP="0091738A">
            <w:pPr>
              <w:spacing w:line="360" w:lineRule="auto"/>
              <w:jc w:val="center"/>
              <w:rPr>
                <w:b/>
                <w:i/>
                <w:lang w:val="en-US"/>
              </w:rPr>
            </w:pPr>
            <w:r w:rsidRPr="00867502">
              <w:rPr>
                <w:b/>
                <w:i/>
                <w:lang w:val="en-US"/>
              </w:rPr>
              <w:t>M</w:t>
            </w:r>
          </w:p>
        </w:tc>
      </w:tr>
      <w:tr w:rsidR="00360ECD" w:rsidRPr="00867502" w:rsidTr="0091738A">
        <w:tblPrEx>
          <w:tblLook w:val="01E0"/>
        </w:tblPrEx>
        <w:trPr>
          <w:trHeight w:val="301"/>
          <w:jc w:val="center"/>
        </w:trPr>
        <w:tc>
          <w:tcPr>
            <w:tcW w:w="1201" w:type="dxa"/>
            <w:vAlign w:val="center"/>
          </w:tcPr>
          <w:p w:rsidR="00360ECD" w:rsidRPr="00867502" w:rsidRDefault="00360ECD" w:rsidP="0091738A">
            <w:pPr>
              <w:spacing w:line="360" w:lineRule="auto"/>
              <w:jc w:val="center"/>
              <w:rPr>
                <w:lang w:val="en-US"/>
              </w:rPr>
            </w:pPr>
            <w:r w:rsidRPr="00867502">
              <w:t>0</w:t>
            </w:r>
          </w:p>
        </w:tc>
        <w:tc>
          <w:tcPr>
            <w:tcW w:w="1730" w:type="dxa"/>
            <w:vAlign w:val="center"/>
          </w:tcPr>
          <w:p w:rsidR="00360ECD" w:rsidRPr="00867502" w:rsidRDefault="00360ECD" w:rsidP="0091738A">
            <w:pPr>
              <w:spacing w:line="360" w:lineRule="auto"/>
              <w:jc w:val="center"/>
              <w:rPr>
                <w:lang w:val="en-US"/>
              </w:rPr>
            </w:pPr>
            <w:r w:rsidRPr="00867502">
              <w:rPr>
                <w:lang w:val="en-US"/>
              </w:rPr>
              <w:t>Tis</w:t>
            </w:r>
          </w:p>
        </w:tc>
        <w:tc>
          <w:tcPr>
            <w:tcW w:w="1342" w:type="dxa"/>
            <w:vAlign w:val="center"/>
          </w:tcPr>
          <w:p w:rsidR="00360ECD" w:rsidRPr="00867502" w:rsidRDefault="00360ECD" w:rsidP="0091738A">
            <w:pPr>
              <w:spacing w:line="360" w:lineRule="auto"/>
              <w:jc w:val="center"/>
              <w:rPr>
                <w:lang w:val="en-US"/>
              </w:rPr>
            </w:pPr>
            <w:r w:rsidRPr="00867502">
              <w:rPr>
                <w:lang w:val="en-US"/>
              </w:rPr>
              <w:t>N0</w:t>
            </w:r>
          </w:p>
        </w:tc>
        <w:tc>
          <w:tcPr>
            <w:tcW w:w="702" w:type="dxa"/>
            <w:vAlign w:val="center"/>
          </w:tcPr>
          <w:p w:rsidR="00360ECD" w:rsidRPr="00867502" w:rsidRDefault="00360ECD" w:rsidP="0091738A">
            <w:pPr>
              <w:spacing w:line="360" w:lineRule="auto"/>
              <w:jc w:val="center"/>
              <w:rPr>
                <w:lang w:val="en-US"/>
              </w:rPr>
            </w:pPr>
            <w:r w:rsidRPr="00867502">
              <w:rPr>
                <w:lang w:val="en-US"/>
              </w:rPr>
              <w:t>M0</w:t>
            </w:r>
          </w:p>
        </w:tc>
        <w:tc>
          <w:tcPr>
            <w:tcW w:w="1200" w:type="dxa"/>
            <w:vAlign w:val="center"/>
          </w:tcPr>
          <w:p w:rsidR="00360ECD" w:rsidRPr="00867502" w:rsidRDefault="00360ECD" w:rsidP="0091738A">
            <w:pPr>
              <w:spacing w:line="360" w:lineRule="auto"/>
              <w:jc w:val="center"/>
              <w:rPr>
                <w:lang w:val="en-US"/>
              </w:rPr>
            </w:pPr>
            <w:r w:rsidRPr="00867502">
              <w:rPr>
                <w:lang w:val="en-US"/>
              </w:rPr>
              <w:t>0</w:t>
            </w:r>
          </w:p>
        </w:tc>
        <w:tc>
          <w:tcPr>
            <w:tcW w:w="1812" w:type="dxa"/>
            <w:vAlign w:val="center"/>
          </w:tcPr>
          <w:p w:rsidR="00360ECD" w:rsidRPr="00867502" w:rsidRDefault="00360ECD" w:rsidP="0091738A">
            <w:pPr>
              <w:spacing w:line="360" w:lineRule="auto"/>
              <w:jc w:val="center"/>
              <w:rPr>
                <w:lang w:val="en-US"/>
              </w:rPr>
            </w:pPr>
            <w:r w:rsidRPr="00867502">
              <w:rPr>
                <w:lang w:val="en-US"/>
              </w:rPr>
              <w:t>Tis</w:t>
            </w:r>
          </w:p>
        </w:tc>
        <w:tc>
          <w:tcPr>
            <w:tcW w:w="1293" w:type="dxa"/>
            <w:vAlign w:val="center"/>
          </w:tcPr>
          <w:p w:rsidR="00360ECD" w:rsidRPr="00867502" w:rsidRDefault="00360ECD" w:rsidP="0091738A">
            <w:pPr>
              <w:spacing w:line="360" w:lineRule="auto"/>
              <w:jc w:val="center"/>
              <w:rPr>
                <w:lang w:val="en-US"/>
              </w:rPr>
            </w:pPr>
            <w:r w:rsidRPr="00867502">
              <w:rPr>
                <w:lang w:val="en-US"/>
              </w:rPr>
              <w:t>N0</w:t>
            </w:r>
          </w:p>
        </w:tc>
        <w:tc>
          <w:tcPr>
            <w:tcW w:w="738" w:type="dxa"/>
            <w:vAlign w:val="center"/>
          </w:tcPr>
          <w:p w:rsidR="00360ECD" w:rsidRPr="00867502" w:rsidRDefault="00360ECD" w:rsidP="0091738A">
            <w:pPr>
              <w:spacing w:line="360" w:lineRule="auto"/>
              <w:jc w:val="center"/>
              <w:rPr>
                <w:lang w:val="en-US"/>
              </w:rPr>
            </w:pPr>
            <w:r w:rsidRPr="00867502">
              <w:rPr>
                <w:lang w:val="en-US"/>
              </w:rPr>
              <w:t>M0</w:t>
            </w:r>
          </w:p>
        </w:tc>
      </w:tr>
      <w:tr w:rsidR="00360ECD" w:rsidRPr="00867502" w:rsidTr="0091738A">
        <w:tblPrEx>
          <w:tblLook w:val="01E0"/>
        </w:tblPrEx>
        <w:trPr>
          <w:trHeight w:val="324"/>
          <w:jc w:val="center"/>
        </w:trPr>
        <w:tc>
          <w:tcPr>
            <w:tcW w:w="1201" w:type="dxa"/>
            <w:vAlign w:val="center"/>
          </w:tcPr>
          <w:p w:rsidR="00360ECD" w:rsidRPr="00867502" w:rsidRDefault="00360ECD" w:rsidP="0091738A">
            <w:pPr>
              <w:spacing w:line="360" w:lineRule="auto"/>
              <w:jc w:val="center"/>
              <w:rPr>
                <w:lang w:val="en-US"/>
              </w:rPr>
            </w:pPr>
            <w:r w:rsidRPr="00867502">
              <w:rPr>
                <w:lang w:val="en-US"/>
              </w:rPr>
              <w:t>IA</w:t>
            </w:r>
          </w:p>
        </w:tc>
        <w:tc>
          <w:tcPr>
            <w:tcW w:w="1730" w:type="dxa"/>
            <w:vAlign w:val="center"/>
          </w:tcPr>
          <w:p w:rsidR="00360ECD" w:rsidRPr="00867502" w:rsidRDefault="00360ECD" w:rsidP="0091738A">
            <w:pPr>
              <w:spacing w:line="360" w:lineRule="auto"/>
              <w:jc w:val="center"/>
              <w:rPr>
                <w:lang w:val="en-US"/>
              </w:rPr>
            </w:pPr>
            <w:r w:rsidRPr="00867502">
              <w:rPr>
                <w:lang w:val="en-US"/>
              </w:rPr>
              <w:t>T1</w:t>
            </w:r>
          </w:p>
        </w:tc>
        <w:tc>
          <w:tcPr>
            <w:tcW w:w="1342" w:type="dxa"/>
            <w:vAlign w:val="center"/>
          </w:tcPr>
          <w:p w:rsidR="00360ECD" w:rsidRPr="00867502" w:rsidRDefault="00360ECD" w:rsidP="0091738A">
            <w:pPr>
              <w:spacing w:line="360" w:lineRule="auto"/>
              <w:jc w:val="center"/>
              <w:rPr>
                <w:lang w:val="en-US"/>
              </w:rPr>
            </w:pPr>
            <w:r w:rsidRPr="00867502">
              <w:rPr>
                <w:lang w:val="en-US"/>
              </w:rPr>
              <w:t>N0</w:t>
            </w:r>
          </w:p>
        </w:tc>
        <w:tc>
          <w:tcPr>
            <w:tcW w:w="702" w:type="dxa"/>
            <w:vAlign w:val="center"/>
          </w:tcPr>
          <w:p w:rsidR="00360ECD" w:rsidRPr="00867502" w:rsidRDefault="00360ECD" w:rsidP="0091738A">
            <w:pPr>
              <w:spacing w:line="360" w:lineRule="auto"/>
              <w:jc w:val="center"/>
              <w:rPr>
                <w:lang w:val="en-US"/>
              </w:rPr>
            </w:pPr>
            <w:r w:rsidRPr="00867502">
              <w:rPr>
                <w:lang w:val="en-US"/>
              </w:rPr>
              <w:t>M0</w:t>
            </w:r>
          </w:p>
        </w:tc>
        <w:tc>
          <w:tcPr>
            <w:tcW w:w="1200" w:type="dxa"/>
            <w:vAlign w:val="center"/>
          </w:tcPr>
          <w:p w:rsidR="00360ECD" w:rsidRPr="00867502" w:rsidRDefault="00360ECD" w:rsidP="0091738A">
            <w:pPr>
              <w:spacing w:line="360" w:lineRule="auto"/>
              <w:jc w:val="center"/>
              <w:rPr>
                <w:lang w:val="en-US"/>
              </w:rPr>
            </w:pPr>
            <w:r w:rsidRPr="00867502">
              <w:rPr>
                <w:lang w:val="en-US"/>
              </w:rPr>
              <w:t>I A</w:t>
            </w:r>
          </w:p>
        </w:tc>
        <w:tc>
          <w:tcPr>
            <w:tcW w:w="1812" w:type="dxa"/>
            <w:vAlign w:val="center"/>
          </w:tcPr>
          <w:p w:rsidR="00360ECD" w:rsidRPr="00867502" w:rsidRDefault="00360ECD" w:rsidP="0091738A">
            <w:pPr>
              <w:spacing w:line="360" w:lineRule="auto"/>
              <w:jc w:val="center"/>
              <w:rPr>
                <w:lang w:val="en-US"/>
              </w:rPr>
            </w:pPr>
            <w:r w:rsidRPr="00867502">
              <w:rPr>
                <w:lang w:val="en-US"/>
              </w:rPr>
              <w:t>T1</w:t>
            </w:r>
          </w:p>
        </w:tc>
        <w:tc>
          <w:tcPr>
            <w:tcW w:w="1293" w:type="dxa"/>
            <w:vAlign w:val="center"/>
          </w:tcPr>
          <w:p w:rsidR="00360ECD" w:rsidRPr="00867502" w:rsidRDefault="00360ECD" w:rsidP="0091738A">
            <w:pPr>
              <w:spacing w:line="360" w:lineRule="auto"/>
              <w:jc w:val="center"/>
              <w:rPr>
                <w:lang w:val="en-US"/>
              </w:rPr>
            </w:pPr>
            <w:r w:rsidRPr="00867502">
              <w:rPr>
                <w:lang w:val="en-US"/>
              </w:rPr>
              <w:t>N0</w:t>
            </w:r>
          </w:p>
        </w:tc>
        <w:tc>
          <w:tcPr>
            <w:tcW w:w="738" w:type="dxa"/>
            <w:vAlign w:val="center"/>
          </w:tcPr>
          <w:p w:rsidR="00360ECD" w:rsidRPr="00867502" w:rsidRDefault="00360ECD" w:rsidP="0091738A">
            <w:pPr>
              <w:spacing w:line="360" w:lineRule="auto"/>
              <w:jc w:val="center"/>
              <w:rPr>
                <w:lang w:val="en-US"/>
              </w:rPr>
            </w:pPr>
            <w:r w:rsidRPr="00867502">
              <w:rPr>
                <w:lang w:val="en-US"/>
              </w:rPr>
              <w:t>M0</w:t>
            </w:r>
          </w:p>
        </w:tc>
      </w:tr>
      <w:tr w:rsidR="00360ECD" w:rsidRPr="00867502" w:rsidTr="0091738A">
        <w:tblPrEx>
          <w:tblLook w:val="01E0"/>
        </w:tblPrEx>
        <w:trPr>
          <w:trHeight w:val="301"/>
          <w:jc w:val="center"/>
        </w:trPr>
        <w:tc>
          <w:tcPr>
            <w:tcW w:w="1201" w:type="dxa"/>
            <w:vAlign w:val="center"/>
          </w:tcPr>
          <w:p w:rsidR="00360ECD" w:rsidRPr="00867502" w:rsidRDefault="00360ECD" w:rsidP="0091738A">
            <w:pPr>
              <w:spacing w:line="360" w:lineRule="auto"/>
              <w:jc w:val="center"/>
              <w:rPr>
                <w:lang w:val="en-US"/>
              </w:rPr>
            </w:pPr>
            <w:r w:rsidRPr="00867502">
              <w:rPr>
                <w:lang w:val="en-US"/>
              </w:rPr>
              <w:t>IB</w:t>
            </w:r>
          </w:p>
        </w:tc>
        <w:tc>
          <w:tcPr>
            <w:tcW w:w="1730" w:type="dxa"/>
            <w:vAlign w:val="center"/>
          </w:tcPr>
          <w:p w:rsidR="00360ECD" w:rsidRPr="00867502" w:rsidRDefault="00360ECD" w:rsidP="0091738A">
            <w:pPr>
              <w:spacing w:line="360" w:lineRule="auto"/>
              <w:jc w:val="center"/>
              <w:rPr>
                <w:lang w:val="en-US"/>
              </w:rPr>
            </w:pPr>
            <w:r w:rsidRPr="00867502">
              <w:rPr>
                <w:lang w:val="en-US"/>
              </w:rPr>
              <w:t>T2a</w:t>
            </w:r>
          </w:p>
        </w:tc>
        <w:tc>
          <w:tcPr>
            <w:tcW w:w="1342" w:type="dxa"/>
            <w:vAlign w:val="center"/>
          </w:tcPr>
          <w:p w:rsidR="00360ECD" w:rsidRPr="00867502" w:rsidRDefault="00360ECD" w:rsidP="0091738A">
            <w:pPr>
              <w:spacing w:line="360" w:lineRule="auto"/>
              <w:jc w:val="center"/>
              <w:rPr>
                <w:lang w:val="en-US"/>
              </w:rPr>
            </w:pPr>
            <w:r w:rsidRPr="00867502">
              <w:rPr>
                <w:lang w:val="en-US"/>
              </w:rPr>
              <w:t>N0</w:t>
            </w:r>
          </w:p>
        </w:tc>
        <w:tc>
          <w:tcPr>
            <w:tcW w:w="702" w:type="dxa"/>
            <w:vAlign w:val="center"/>
          </w:tcPr>
          <w:p w:rsidR="00360ECD" w:rsidRPr="00867502" w:rsidRDefault="00360ECD" w:rsidP="0091738A">
            <w:pPr>
              <w:spacing w:line="360" w:lineRule="auto"/>
              <w:jc w:val="center"/>
            </w:pPr>
            <w:r w:rsidRPr="00867502">
              <w:rPr>
                <w:lang w:val="en-US"/>
              </w:rPr>
              <w:t>M</w:t>
            </w:r>
            <w:r w:rsidRPr="00867502">
              <w:t>0</w:t>
            </w:r>
          </w:p>
        </w:tc>
        <w:tc>
          <w:tcPr>
            <w:tcW w:w="1200" w:type="dxa"/>
            <w:vAlign w:val="center"/>
          </w:tcPr>
          <w:p w:rsidR="00360ECD" w:rsidRPr="00867502" w:rsidRDefault="00360ECD" w:rsidP="0091738A">
            <w:pPr>
              <w:spacing w:line="360" w:lineRule="auto"/>
              <w:jc w:val="center"/>
              <w:rPr>
                <w:lang w:val="en-US"/>
              </w:rPr>
            </w:pPr>
            <w:r w:rsidRPr="00867502">
              <w:rPr>
                <w:lang w:val="en-US"/>
              </w:rPr>
              <w:t>I B</w:t>
            </w:r>
          </w:p>
        </w:tc>
        <w:tc>
          <w:tcPr>
            <w:tcW w:w="1812" w:type="dxa"/>
            <w:vAlign w:val="center"/>
          </w:tcPr>
          <w:p w:rsidR="00360ECD" w:rsidRPr="00867502" w:rsidRDefault="00360ECD" w:rsidP="0091738A">
            <w:pPr>
              <w:spacing w:line="360" w:lineRule="auto"/>
              <w:jc w:val="center"/>
              <w:rPr>
                <w:lang w:val="en-US"/>
              </w:rPr>
            </w:pPr>
            <w:r w:rsidRPr="00867502">
              <w:rPr>
                <w:lang w:val="en-US"/>
              </w:rPr>
              <w:t>T2a</w:t>
            </w:r>
          </w:p>
        </w:tc>
        <w:tc>
          <w:tcPr>
            <w:tcW w:w="1293" w:type="dxa"/>
            <w:vAlign w:val="center"/>
          </w:tcPr>
          <w:p w:rsidR="00360ECD" w:rsidRPr="00867502" w:rsidRDefault="00360ECD" w:rsidP="0091738A">
            <w:pPr>
              <w:spacing w:line="360" w:lineRule="auto"/>
              <w:jc w:val="center"/>
              <w:rPr>
                <w:lang w:val="en-US"/>
              </w:rPr>
            </w:pPr>
            <w:r w:rsidRPr="00867502">
              <w:rPr>
                <w:lang w:val="en-US"/>
              </w:rPr>
              <w:t>N0</w:t>
            </w:r>
          </w:p>
        </w:tc>
        <w:tc>
          <w:tcPr>
            <w:tcW w:w="738" w:type="dxa"/>
            <w:vAlign w:val="center"/>
          </w:tcPr>
          <w:p w:rsidR="00360ECD" w:rsidRPr="00867502" w:rsidRDefault="00360ECD" w:rsidP="0091738A">
            <w:pPr>
              <w:spacing w:line="360" w:lineRule="auto"/>
              <w:jc w:val="center"/>
            </w:pPr>
            <w:r w:rsidRPr="00867502">
              <w:rPr>
                <w:lang w:val="en-US"/>
              </w:rPr>
              <w:t>M</w:t>
            </w:r>
            <w:r w:rsidRPr="00867502">
              <w:t>0</w:t>
            </w:r>
          </w:p>
        </w:tc>
      </w:tr>
      <w:tr w:rsidR="00360ECD" w:rsidRPr="00867502" w:rsidTr="0091738A">
        <w:tblPrEx>
          <w:tblLook w:val="01E0"/>
        </w:tblPrEx>
        <w:trPr>
          <w:trHeight w:val="301"/>
          <w:jc w:val="center"/>
        </w:trPr>
        <w:tc>
          <w:tcPr>
            <w:tcW w:w="1201" w:type="dxa"/>
            <w:vAlign w:val="center"/>
          </w:tcPr>
          <w:p w:rsidR="00360ECD" w:rsidRPr="00867502" w:rsidRDefault="00360ECD" w:rsidP="0091738A">
            <w:pPr>
              <w:spacing w:line="360" w:lineRule="auto"/>
              <w:jc w:val="center"/>
            </w:pPr>
            <w:r w:rsidRPr="00867502">
              <w:rPr>
                <w:lang w:val="en-US"/>
              </w:rPr>
              <w:t>II</w:t>
            </w:r>
            <w:r w:rsidRPr="00867502">
              <w:t>А</w:t>
            </w:r>
          </w:p>
        </w:tc>
        <w:tc>
          <w:tcPr>
            <w:tcW w:w="1730" w:type="dxa"/>
            <w:vAlign w:val="center"/>
          </w:tcPr>
          <w:p w:rsidR="00360ECD" w:rsidRPr="00867502" w:rsidRDefault="00360ECD" w:rsidP="0091738A">
            <w:pPr>
              <w:autoSpaceDE w:val="0"/>
              <w:autoSpaceDN w:val="0"/>
              <w:adjustRightInd w:val="0"/>
              <w:spacing w:line="360" w:lineRule="auto"/>
              <w:jc w:val="center"/>
              <w:rPr>
                <w:color w:val="000000"/>
                <w:lang w:val="en-US"/>
              </w:rPr>
            </w:pPr>
            <w:r w:rsidRPr="00867502">
              <w:rPr>
                <w:color w:val="000000"/>
                <w:lang w:val="en-US"/>
              </w:rPr>
              <w:t>T2b, T2c, T3</w:t>
            </w:r>
          </w:p>
        </w:tc>
        <w:tc>
          <w:tcPr>
            <w:tcW w:w="1342" w:type="dxa"/>
            <w:vAlign w:val="center"/>
          </w:tcPr>
          <w:p w:rsidR="00360ECD" w:rsidRPr="00867502" w:rsidRDefault="00360ECD" w:rsidP="0091738A">
            <w:pPr>
              <w:spacing w:line="360" w:lineRule="auto"/>
              <w:jc w:val="center"/>
              <w:rPr>
                <w:lang w:val="en-US"/>
              </w:rPr>
            </w:pPr>
            <w:r w:rsidRPr="00867502">
              <w:rPr>
                <w:lang w:val="en-US"/>
              </w:rPr>
              <w:t>N0</w:t>
            </w:r>
          </w:p>
        </w:tc>
        <w:tc>
          <w:tcPr>
            <w:tcW w:w="702" w:type="dxa"/>
            <w:vAlign w:val="center"/>
          </w:tcPr>
          <w:p w:rsidR="00360ECD" w:rsidRPr="00867502" w:rsidRDefault="00360ECD" w:rsidP="0091738A">
            <w:pPr>
              <w:spacing w:line="360" w:lineRule="auto"/>
              <w:jc w:val="center"/>
              <w:rPr>
                <w:lang w:val="en-US"/>
              </w:rPr>
            </w:pPr>
            <w:r w:rsidRPr="00867502">
              <w:rPr>
                <w:lang w:val="en-US"/>
              </w:rPr>
              <w:t>M0</w:t>
            </w:r>
          </w:p>
        </w:tc>
        <w:tc>
          <w:tcPr>
            <w:tcW w:w="1200" w:type="dxa"/>
            <w:vAlign w:val="center"/>
          </w:tcPr>
          <w:p w:rsidR="00360ECD" w:rsidRPr="00867502" w:rsidRDefault="00360ECD" w:rsidP="0091738A">
            <w:pPr>
              <w:spacing w:line="360" w:lineRule="auto"/>
              <w:jc w:val="center"/>
              <w:rPr>
                <w:lang w:val="en-US"/>
              </w:rPr>
            </w:pPr>
            <w:r w:rsidRPr="00867502">
              <w:rPr>
                <w:lang w:val="en-US"/>
              </w:rPr>
              <w:t>II</w:t>
            </w:r>
          </w:p>
        </w:tc>
        <w:tc>
          <w:tcPr>
            <w:tcW w:w="1812" w:type="dxa"/>
            <w:vAlign w:val="center"/>
          </w:tcPr>
          <w:p w:rsidR="00360ECD" w:rsidRPr="00867502" w:rsidRDefault="00360ECD" w:rsidP="0091738A">
            <w:pPr>
              <w:autoSpaceDE w:val="0"/>
              <w:autoSpaceDN w:val="0"/>
              <w:adjustRightInd w:val="0"/>
              <w:spacing w:line="360" w:lineRule="auto"/>
              <w:jc w:val="center"/>
              <w:rPr>
                <w:color w:val="000000"/>
                <w:lang w:val="en-US"/>
              </w:rPr>
            </w:pPr>
            <w:r w:rsidRPr="00867502">
              <w:rPr>
                <w:color w:val="000000"/>
                <w:lang w:val="en-US"/>
              </w:rPr>
              <w:t>T2b, T2c, T3</w:t>
            </w:r>
          </w:p>
        </w:tc>
        <w:tc>
          <w:tcPr>
            <w:tcW w:w="1293" w:type="dxa"/>
            <w:vAlign w:val="center"/>
          </w:tcPr>
          <w:p w:rsidR="00360ECD" w:rsidRPr="00867502" w:rsidRDefault="00360ECD" w:rsidP="0091738A">
            <w:pPr>
              <w:spacing w:line="360" w:lineRule="auto"/>
              <w:jc w:val="center"/>
              <w:rPr>
                <w:lang w:val="en-US"/>
              </w:rPr>
            </w:pPr>
            <w:r w:rsidRPr="00867502">
              <w:rPr>
                <w:lang w:val="en-US"/>
              </w:rPr>
              <w:t>N0</w:t>
            </w:r>
          </w:p>
        </w:tc>
        <w:tc>
          <w:tcPr>
            <w:tcW w:w="738" w:type="dxa"/>
            <w:vAlign w:val="center"/>
          </w:tcPr>
          <w:p w:rsidR="00360ECD" w:rsidRPr="00867502" w:rsidRDefault="00360ECD" w:rsidP="0091738A">
            <w:pPr>
              <w:spacing w:line="360" w:lineRule="auto"/>
              <w:jc w:val="center"/>
              <w:rPr>
                <w:lang w:val="en-US"/>
              </w:rPr>
            </w:pPr>
            <w:r w:rsidRPr="00867502">
              <w:rPr>
                <w:lang w:val="en-US"/>
              </w:rPr>
              <w:t>M0</w:t>
            </w:r>
          </w:p>
        </w:tc>
      </w:tr>
      <w:tr w:rsidR="00360ECD" w:rsidRPr="00867502" w:rsidTr="0091738A">
        <w:tblPrEx>
          <w:tblLook w:val="01E0"/>
        </w:tblPrEx>
        <w:trPr>
          <w:trHeight w:val="301"/>
          <w:jc w:val="center"/>
        </w:trPr>
        <w:tc>
          <w:tcPr>
            <w:tcW w:w="1201" w:type="dxa"/>
            <w:vAlign w:val="center"/>
          </w:tcPr>
          <w:p w:rsidR="00360ECD" w:rsidRPr="00867502" w:rsidRDefault="00360ECD" w:rsidP="0091738A">
            <w:pPr>
              <w:spacing w:line="360" w:lineRule="auto"/>
              <w:jc w:val="center"/>
              <w:rPr>
                <w:lang w:val="en-US"/>
              </w:rPr>
            </w:pPr>
            <w:r w:rsidRPr="00867502">
              <w:rPr>
                <w:lang w:val="en-US"/>
              </w:rPr>
              <w:t>II</w:t>
            </w:r>
            <w:r w:rsidRPr="00867502">
              <w:t>В</w:t>
            </w:r>
          </w:p>
        </w:tc>
        <w:tc>
          <w:tcPr>
            <w:tcW w:w="1730" w:type="dxa"/>
            <w:vAlign w:val="center"/>
          </w:tcPr>
          <w:p w:rsidR="00360ECD" w:rsidRPr="00867502" w:rsidRDefault="00360ECD" w:rsidP="0091738A">
            <w:pPr>
              <w:spacing w:line="360" w:lineRule="auto"/>
              <w:jc w:val="center"/>
              <w:rPr>
                <w:lang w:val="en-US"/>
              </w:rPr>
            </w:pPr>
            <w:r w:rsidRPr="00867502">
              <w:rPr>
                <w:color w:val="000000"/>
                <w:lang w:val="en-US"/>
              </w:rPr>
              <w:t>T4</w:t>
            </w:r>
          </w:p>
        </w:tc>
        <w:tc>
          <w:tcPr>
            <w:tcW w:w="1342" w:type="dxa"/>
            <w:vAlign w:val="center"/>
          </w:tcPr>
          <w:p w:rsidR="00360ECD" w:rsidRPr="00867502" w:rsidRDefault="00360ECD" w:rsidP="0091738A">
            <w:pPr>
              <w:spacing w:line="360" w:lineRule="auto"/>
              <w:jc w:val="center"/>
              <w:rPr>
                <w:lang w:val="en-US"/>
              </w:rPr>
            </w:pPr>
            <w:r w:rsidRPr="00867502">
              <w:rPr>
                <w:lang w:val="en-US"/>
              </w:rPr>
              <w:t>N0</w:t>
            </w:r>
          </w:p>
        </w:tc>
        <w:tc>
          <w:tcPr>
            <w:tcW w:w="702" w:type="dxa"/>
            <w:vAlign w:val="center"/>
          </w:tcPr>
          <w:p w:rsidR="00360ECD" w:rsidRPr="00867502" w:rsidRDefault="00360ECD" w:rsidP="0091738A">
            <w:pPr>
              <w:spacing w:line="360" w:lineRule="auto"/>
              <w:jc w:val="center"/>
              <w:rPr>
                <w:lang w:val="en-US"/>
              </w:rPr>
            </w:pPr>
            <w:r w:rsidRPr="00867502">
              <w:rPr>
                <w:lang w:val="en-US"/>
              </w:rPr>
              <w:t>M0</w:t>
            </w:r>
          </w:p>
        </w:tc>
        <w:tc>
          <w:tcPr>
            <w:tcW w:w="1200" w:type="dxa"/>
            <w:vAlign w:val="center"/>
          </w:tcPr>
          <w:p w:rsidR="00360ECD" w:rsidRPr="00867502" w:rsidRDefault="00360ECD" w:rsidP="0091738A">
            <w:pPr>
              <w:spacing w:line="360" w:lineRule="auto"/>
              <w:jc w:val="center"/>
              <w:rPr>
                <w:lang w:val="en-US"/>
              </w:rPr>
            </w:pPr>
          </w:p>
        </w:tc>
        <w:tc>
          <w:tcPr>
            <w:tcW w:w="1812" w:type="dxa"/>
            <w:vAlign w:val="center"/>
          </w:tcPr>
          <w:p w:rsidR="00360ECD" w:rsidRPr="00867502" w:rsidRDefault="00360ECD" w:rsidP="0091738A">
            <w:pPr>
              <w:spacing w:line="360" w:lineRule="auto"/>
              <w:jc w:val="center"/>
              <w:rPr>
                <w:lang w:val="en-US"/>
              </w:rPr>
            </w:pPr>
            <w:r w:rsidRPr="00867502">
              <w:rPr>
                <w:color w:val="000000"/>
                <w:lang w:val="en-US"/>
              </w:rPr>
              <w:t>T4</w:t>
            </w:r>
          </w:p>
        </w:tc>
        <w:tc>
          <w:tcPr>
            <w:tcW w:w="1293" w:type="dxa"/>
            <w:vAlign w:val="center"/>
          </w:tcPr>
          <w:p w:rsidR="00360ECD" w:rsidRPr="00867502" w:rsidRDefault="00360ECD" w:rsidP="0091738A">
            <w:pPr>
              <w:spacing w:line="360" w:lineRule="auto"/>
              <w:jc w:val="center"/>
              <w:rPr>
                <w:lang w:val="en-US"/>
              </w:rPr>
            </w:pPr>
            <w:r w:rsidRPr="00867502">
              <w:rPr>
                <w:lang w:val="en-US"/>
              </w:rPr>
              <w:t>N0</w:t>
            </w:r>
          </w:p>
        </w:tc>
        <w:tc>
          <w:tcPr>
            <w:tcW w:w="738" w:type="dxa"/>
            <w:vAlign w:val="center"/>
          </w:tcPr>
          <w:p w:rsidR="00360ECD" w:rsidRPr="00867502" w:rsidRDefault="00360ECD" w:rsidP="0091738A">
            <w:pPr>
              <w:spacing w:line="360" w:lineRule="auto"/>
              <w:jc w:val="center"/>
              <w:rPr>
                <w:lang w:val="en-US"/>
              </w:rPr>
            </w:pPr>
            <w:r w:rsidRPr="00867502">
              <w:rPr>
                <w:lang w:val="en-US"/>
              </w:rPr>
              <w:t>M0</w:t>
            </w:r>
          </w:p>
        </w:tc>
      </w:tr>
      <w:tr w:rsidR="00360ECD" w:rsidRPr="00867502" w:rsidTr="0091738A">
        <w:tblPrEx>
          <w:tblLook w:val="01E0"/>
        </w:tblPrEx>
        <w:trPr>
          <w:trHeight w:val="324"/>
          <w:jc w:val="center"/>
        </w:trPr>
        <w:tc>
          <w:tcPr>
            <w:tcW w:w="1201" w:type="dxa"/>
            <w:vAlign w:val="center"/>
          </w:tcPr>
          <w:p w:rsidR="00360ECD" w:rsidRPr="00867502" w:rsidRDefault="00360ECD" w:rsidP="0091738A">
            <w:pPr>
              <w:spacing w:line="360" w:lineRule="auto"/>
              <w:jc w:val="center"/>
              <w:rPr>
                <w:lang w:val="en-US"/>
              </w:rPr>
            </w:pPr>
            <w:r w:rsidRPr="00867502">
              <w:rPr>
                <w:lang w:val="en-US"/>
              </w:rPr>
              <w:t>IIIA</w:t>
            </w:r>
          </w:p>
        </w:tc>
        <w:tc>
          <w:tcPr>
            <w:tcW w:w="1730" w:type="dxa"/>
            <w:vAlign w:val="center"/>
          </w:tcPr>
          <w:p w:rsidR="00360ECD" w:rsidRPr="00867502" w:rsidRDefault="00360ECD" w:rsidP="0091738A">
            <w:pPr>
              <w:spacing w:line="360" w:lineRule="auto"/>
              <w:jc w:val="center"/>
              <w:rPr>
                <w:lang w:val="en-US"/>
              </w:rPr>
            </w:pPr>
            <w:r w:rsidRPr="00867502">
              <w:t xml:space="preserve">Любая </w:t>
            </w:r>
            <w:r w:rsidRPr="00867502">
              <w:rPr>
                <w:lang w:val="en-US"/>
              </w:rPr>
              <w:t>T</w:t>
            </w:r>
          </w:p>
        </w:tc>
        <w:tc>
          <w:tcPr>
            <w:tcW w:w="1342" w:type="dxa"/>
            <w:vAlign w:val="center"/>
          </w:tcPr>
          <w:p w:rsidR="00360ECD" w:rsidRPr="00867502" w:rsidRDefault="00360ECD" w:rsidP="0091738A">
            <w:pPr>
              <w:spacing w:line="360" w:lineRule="auto"/>
              <w:jc w:val="center"/>
            </w:pPr>
            <w:r w:rsidRPr="00867502">
              <w:rPr>
                <w:lang w:val="en-US"/>
              </w:rPr>
              <w:t>N</w:t>
            </w:r>
            <w:r w:rsidRPr="00867502">
              <w:t>1</w:t>
            </w:r>
          </w:p>
        </w:tc>
        <w:tc>
          <w:tcPr>
            <w:tcW w:w="702" w:type="dxa"/>
            <w:vAlign w:val="center"/>
          </w:tcPr>
          <w:p w:rsidR="00360ECD" w:rsidRPr="00867502" w:rsidRDefault="00360ECD" w:rsidP="0091738A">
            <w:pPr>
              <w:spacing w:line="360" w:lineRule="auto"/>
              <w:jc w:val="center"/>
              <w:rPr>
                <w:lang w:val="en-US"/>
              </w:rPr>
            </w:pPr>
            <w:r w:rsidRPr="00867502">
              <w:rPr>
                <w:lang w:val="en-US"/>
              </w:rPr>
              <w:t>M0</w:t>
            </w:r>
          </w:p>
        </w:tc>
        <w:tc>
          <w:tcPr>
            <w:tcW w:w="1200" w:type="dxa"/>
            <w:vAlign w:val="center"/>
          </w:tcPr>
          <w:p w:rsidR="00360ECD" w:rsidRPr="00867502" w:rsidRDefault="00360ECD" w:rsidP="0091738A">
            <w:pPr>
              <w:spacing w:line="360" w:lineRule="auto"/>
              <w:jc w:val="center"/>
              <w:rPr>
                <w:lang w:val="en-US"/>
              </w:rPr>
            </w:pPr>
            <w:r w:rsidRPr="00867502">
              <w:rPr>
                <w:lang w:val="en-US"/>
              </w:rPr>
              <w:t>III A</w:t>
            </w:r>
          </w:p>
        </w:tc>
        <w:tc>
          <w:tcPr>
            <w:tcW w:w="1812" w:type="dxa"/>
            <w:vAlign w:val="center"/>
          </w:tcPr>
          <w:p w:rsidR="00360ECD" w:rsidRPr="00867502" w:rsidRDefault="00360ECD" w:rsidP="0091738A">
            <w:pPr>
              <w:spacing w:line="360" w:lineRule="auto"/>
              <w:jc w:val="center"/>
              <w:rPr>
                <w:lang w:val="en-US"/>
              </w:rPr>
            </w:pPr>
            <w:r w:rsidRPr="00867502">
              <w:t xml:space="preserve">Любая </w:t>
            </w:r>
            <w:r w:rsidRPr="00867502">
              <w:rPr>
                <w:lang w:val="en-US"/>
              </w:rPr>
              <w:t>T</w:t>
            </w:r>
          </w:p>
        </w:tc>
        <w:tc>
          <w:tcPr>
            <w:tcW w:w="1293" w:type="dxa"/>
            <w:vAlign w:val="center"/>
          </w:tcPr>
          <w:p w:rsidR="00360ECD" w:rsidRPr="00867502" w:rsidRDefault="00360ECD" w:rsidP="0091738A">
            <w:pPr>
              <w:spacing w:line="360" w:lineRule="auto"/>
              <w:jc w:val="center"/>
            </w:pPr>
            <w:r w:rsidRPr="00867502">
              <w:rPr>
                <w:lang w:val="en-US"/>
              </w:rPr>
              <w:t>N</w:t>
            </w:r>
            <w:r w:rsidRPr="00867502">
              <w:t>1</w:t>
            </w:r>
          </w:p>
        </w:tc>
        <w:tc>
          <w:tcPr>
            <w:tcW w:w="738" w:type="dxa"/>
            <w:vAlign w:val="center"/>
          </w:tcPr>
          <w:p w:rsidR="00360ECD" w:rsidRPr="00867502" w:rsidRDefault="00360ECD" w:rsidP="0091738A">
            <w:pPr>
              <w:spacing w:line="360" w:lineRule="auto"/>
              <w:jc w:val="center"/>
              <w:rPr>
                <w:lang w:val="en-US"/>
              </w:rPr>
            </w:pPr>
            <w:r w:rsidRPr="00867502">
              <w:rPr>
                <w:lang w:val="en-US"/>
              </w:rPr>
              <w:t>M0</w:t>
            </w:r>
          </w:p>
        </w:tc>
      </w:tr>
      <w:tr w:rsidR="00360ECD" w:rsidRPr="00867502" w:rsidTr="0091738A">
        <w:tblPrEx>
          <w:tblLook w:val="01E0"/>
        </w:tblPrEx>
        <w:trPr>
          <w:trHeight w:val="301"/>
          <w:jc w:val="center"/>
        </w:trPr>
        <w:tc>
          <w:tcPr>
            <w:tcW w:w="1201" w:type="dxa"/>
            <w:vAlign w:val="center"/>
          </w:tcPr>
          <w:p w:rsidR="00360ECD" w:rsidRPr="00867502" w:rsidRDefault="00360ECD" w:rsidP="0091738A">
            <w:pPr>
              <w:spacing w:line="360" w:lineRule="auto"/>
              <w:jc w:val="center"/>
              <w:rPr>
                <w:lang w:val="en-US"/>
              </w:rPr>
            </w:pPr>
            <w:r w:rsidRPr="00867502">
              <w:rPr>
                <w:lang w:val="en-US"/>
              </w:rPr>
              <w:lastRenderedPageBreak/>
              <w:t>IIIB</w:t>
            </w:r>
          </w:p>
        </w:tc>
        <w:tc>
          <w:tcPr>
            <w:tcW w:w="1730" w:type="dxa"/>
            <w:vAlign w:val="center"/>
          </w:tcPr>
          <w:p w:rsidR="00360ECD" w:rsidRPr="00867502" w:rsidRDefault="00360ECD" w:rsidP="0091738A">
            <w:pPr>
              <w:spacing w:line="360" w:lineRule="auto"/>
              <w:jc w:val="center"/>
            </w:pPr>
            <w:r w:rsidRPr="00867502">
              <w:t xml:space="preserve">Любая </w:t>
            </w:r>
            <w:r w:rsidRPr="00867502">
              <w:rPr>
                <w:lang w:val="en-US"/>
              </w:rPr>
              <w:t>T</w:t>
            </w:r>
          </w:p>
        </w:tc>
        <w:tc>
          <w:tcPr>
            <w:tcW w:w="1342" w:type="dxa"/>
            <w:vAlign w:val="center"/>
          </w:tcPr>
          <w:p w:rsidR="00360ECD" w:rsidRPr="00867502" w:rsidRDefault="00360ECD" w:rsidP="0091738A">
            <w:pPr>
              <w:spacing w:line="360" w:lineRule="auto"/>
              <w:jc w:val="center"/>
            </w:pPr>
            <w:r w:rsidRPr="00867502">
              <w:rPr>
                <w:lang w:val="en-US"/>
              </w:rPr>
              <w:t>N</w:t>
            </w:r>
            <w:r w:rsidRPr="00867502">
              <w:t>2</w:t>
            </w:r>
          </w:p>
        </w:tc>
        <w:tc>
          <w:tcPr>
            <w:tcW w:w="702" w:type="dxa"/>
            <w:vAlign w:val="center"/>
          </w:tcPr>
          <w:p w:rsidR="00360ECD" w:rsidRPr="00867502" w:rsidRDefault="00360ECD" w:rsidP="0091738A">
            <w:pPr>
              <w:spacing w:line="360" w:lineRule="auto"/>
              <w:jc w:val="center"/>
              <w:rPr>
                <w:lang w:val="en-US"/>
              </w:rPr>
            </w:pPr>
            <w:r w:rsidRPr="00867502">
              <w:rPr>
                <w:lang w:val="en-US"/>
              </w:rPr>
              <w:t>M0</w:t>
            </w:r>
          </w:p>
        </w:tc>
        <w:tc>
          <w:tcPr>
            <w:tcW w:w="1200" w:type="dxa"/>
            <w:vAlign w:val="center"/>
          </w:tcPr>
          <w:p w:rsidR="00360ECD" w:rsidRPr="00867502" w:rsidRDefault="00360ECD" w:rsidP="0091738A">
            <w:pPr>
              <w:spacing w:line="360" w:lineRule="auto"/>
              <w:jc w:val="center"/>
              <w:rPr>
                <w:lang w:val="en-US"/>
              </w:rPr>
            </w:pPr>
            <w:r w:rsidRPr="00867502">
              <w:rPr>
                <w:lang w:val="en-US"/>
              </w:rPr>
              <w:t>III B</w:t>
            </w:r>
          </w:p>
        </w:tc>
        <w:tc>
          <w:tcPr>
            <w:tcW w:w="1812" w:type="dxa"/>
            <w:vAlign w:val="center"/>
          </w:tcPr>
          <w:p w:rsidR="00360ECD" w:rsidRPr="00867502" w:rsidRDefault="00360ECD" w:rsidP="0091738A">
            <w:pPr>
              <w:spacing w:line="360" w:lineRule="auto"/>
              <w:jc w:val="center"/>
            </w:pPr>
            <w:r w:rsidRPr="00867502">
              <w:t xml:space="preserve">Любая </w:t>
            </w:r>
            <w:r w:rsidRPr="00867502">
              <w:rPr>
                <w:lang w:val="en-US"/>
              </w:rPr>
              <w:t>T</w:t>
            </w:r>
          </w:p>
        </w:tc>
        <w:tc>
          <w:tcPr>
            <w:tcW w:w="1293" w:type="dxa"/>
            <w:vAlign w:val="center"/>
          </w:tcPr>
          <w:p w:rsidR="00360ECD" w:rsidRPr="00867502" w:rsidRDefault="00360ECD" w:rsidP="0091738A">
            <w:pPr>
              <w:spacing w:line="360" w:lineRule="auto"/>
              <w:jc w:val="center"/>
            </w:pPr>
            <w:r w:rsidRPr="00867502">
              <w:rPr>
                <w:lang w:val="en-US"/>
              </w:rPr>
              <w:t>N</w:t>
            </w:r>
            <w:r w:rsidRPr="00867502">
              <w:t>2</w:t>
            </w:r>
          </w:p>
        </w:tc>
        <w:tc>
          <w:tcPr>
            <w:tcW w:w="738" w:type="dxa"/>
            <w:vAlign w:val="center"/>
          </w:tcPr>
          <w:p w:rsidR="00360ECD" w:rsidRPr="00867502" w:rsidRDefault="00360ECD" w:rsidP="0091738A">
            <w:pPr>
              <w:spacing w:line="360" w:lineRule="auto"/>
              <w:jc w:val="center"/>
              <w:rPr>
                <w:lang w:val="en-US"/>
              </w:rPr>
            </w:pPr>
            <w:r w:rsidRPr="00867502">
              <w:rPr>
                <w:lang w:val="en-US"/>
              </w:rPr>
              <w:t>M0</w:t>
            </w:r>
          </w:p>
        </w:tc>
      </w:tr>
      <w:tr w:rsidR="00360ECD" w:rsidRPr="00867502" w:rsidTr="0091738A">
        <w:tblPrEx>
          <w:tblLook w:val="01E0"/>
        </w:tblPrEx>
        <w:trPr>
          <w:trHeight w:val="324"/>
          <w:jc w:val="center"/>
        </w:trPr>
        <w:tc>
          <w:tcPr>
            <w:tcW w:w="1201" w:type="dxa"/>
            <w:vAlign w:val="center"/>
          </w:tcPr>
          <w:p w:rsidR="00360ECD" w:rsidRPr="00867502" w:rsidRDefault="00360ECD" w:rsidP="0091738A">
            <w:pPr>
              <w:spacing w:line="360" w:lineRule="auto"/>
              <w:jc w:val="center"/>
            </w:pPr>
            <w:r w:rsidRPr="00867502">
              <w:rPr>
                <w:lang w:val="en-US"/>
              </w:rPr>
              <w:t>IV</w:t>
            </w:r>
          </w:p>
        </w:tc>
        <w:tc>
          <w:tcPr>
            <w:tcW w:w="1730" w:type="dxa"/>
            <w:vAlign w:val="center"/>
          </w:tcPr>
          <w:p w:rsidR="00360ECD" w:rsidRPr="00867502" w:rsidRDefault="00360ECD" w:rsidP="0091738A">
            <w:pPr>
              <w:spacing w:line="360" w:lineRule="auto"/>
              <w:jc w:val="center"/>
            </w:pPr>
            <w:r w:rsidRPr="00867502">
              <w:t>Любая</w:t>
            </w:r>
            <w:r w:rsidRPr="00867502">
              <w:rPr>
                <w:lang w:val="en-US"/>
              </w:rPr>
              <w:t xml:space="preserve"> T</w:t>
            </w:r>
          </w:p>
        </w:tc>
        <w:tc>
          <w:tcPr>
            <w:tcW w:w="1342" w:type="dxa"/>
            <w:vAlign w:val="center"/>
          </w:tcPr>
          <w:p w:rsidR="00360ECD" w:rsidRPr="00867502" w:rsidRDefault="00360ECD" w:rsidP="0091738A">
            <w:pPr>
              <w:spacing w:line="360" w:lineRule="auto"/>
              <w:jc w:val="center"/>
              <w:rPr>
                <w:lang w:val="en-US"/>
              </w:rPr>
            </w:pPr>
            <w:r w:rsidRPr="00867502">
              <w:t xml:space="preserve">Любая </w:t>
            </w:r>
            <w:r w:rsidRPr="00867502">
              <w:rPr>
                <w:lang w:val="en-US"/>
              </w:rPr>
              <w:t>N</w:t>
            </w:r>
          </w:p>
        </w:tc>
        <w:tc>
          <w:tcPr>
            <w:tcW w:w="702" w:type="dxa"/>
            <w:vAlign w:val="center"/>
          </w:tcPr>
          <w:p w:rsidR="00360ECD" w:rsidRPr="00867502" w:rsidRDefault="00360ECD" w:rsidP="0091738A">
            <w:pPr>
              <w:spacing w:line="360" w:lineRule="auto"/>
              <w:jc w:val="center"/>
              <w:rPr>
                <w:lang w:val="en-US"/>
              </w:rPr>
            </w:pPr>
            <w:r w:rsidRPr="00867502">
              <w:rPr>
                <w:lang w:val="en-US"/>
              </w:rPr>
              <w:t>M1</w:t>
            </w:r>
          </w:p>
        </w:tc>
        <w:tc>
          <w:tcPr>
            <w:tcW w:w="1200" w:type="dxa"/>
            <w:vAlign w:val="center"/>
          </w:tcPr>
          <w:p w:rsidR="00360ECD" w:rsidRPr="00867502" w:rsidRDefault="00360ECD" w:rsidP="0091738A">
            <w:pPr>
              <w:spacing w:line="360" w:lineRule="auto"/>
              <w:jc w:val="center"/>
              <w:rPr>
                <w:lang w:val="en-US"/>
              </w:rPr>
            </w:pPr>
            <w:r w:rsidRPr="00867502">
              <w:rPr>
                <w:lang w:val="en-US"/>
              </w:rPr>
              <w:t>IV</w:t>
            </w:r>
          </w:p>
        </w:tc>
        <w:tc>
          <w:tcPr>
            <w:tcW w:w="1812" w:type="dxa"/>
            <w:vAlign w:val="center"/>
          </w:tcPr>
          <w:p w:rsidR="00360ECD" w:rsidRPr="00867502" w:rsidRDefault="00360ECD" w:rsidP="0091738A">
            <w:pPr>
              <w:spacing w:line="360" w:lineRule="auto"/>
              <w:jc w:val="center"/>
            </w:pPr>
            <w:r w:rsidRPr="00867502">
              <w:t>Любая</w:t>
            </w:r>
            <w:r w:rsidRPr="00867502">
              <w:rPr>
                <w:lang w:val="en-US"/>
              </w:rPr>
              <w:t xml:space="preserve"> T</w:t>
            </w:r>
          </w:p>
        </w:tc>
        <w:tc>
          <w:tcPr>
            <w:tcW w:w="1293" w:type="dxa"/>
            <w:vAlign w:val="center"/>
          </w:tcPr>
          <w:p w:rsidR="00360ECD" w:rsidRPr="00867502" w:rsidRDefault="00360ECD" w:rsidP="0091738A">
            <w:pPr>
              <w:spacing w:line="360" w:lineRule="auto"/>
              <w:jc w:val="center"/>
              <w:rPr>
                <w:lang w:val="en-US"/>
              </w:rPr>
            </w:pPr>
            <w:r w:rsidRPr="00867502">
              <w:t xml:space="preserve">Любая </w:t>
            </w:r>
            <w:r w:rsidRPr="00867502">
              <w:rPr>
                <w:lang w:val="en-US"/>
              </w:rPr>
              <w:t>N</w:t>
            </w:r>
          </w:p>
        </w:tc>
        <w:tc>
          <w:tcPr>
            <w:tcW w:w="738" w:type="dxa"/>
            <w:vAlign w:val="center"/>
          </w:tcPr>
          <w:p w:rsidR="00360ECD" w:rsidRPr="00867502" w:rsidRDefault="00360ECD" w:rsidP="0091738A">
            <w:pPr>
              <w:spacing w:line="360" w:lineRule="auto"/>
              <w:jc w:val="center"/>
              <w:rPr>
                <w:lang w:val="en-US"/>
              </w:rPr>
            </w:pPr>
            <w:r w:rsidRPr="00867502">
              <w:rPr>
                <w:lang w:val="en-US"/>
              </w:rPr>
              <w:t>M1</w:t>
            </w:r>
          </w:p>
        </w:tc>
      </w:tr>
    </w:tbl>
    <w:p w:rsidR="00360ECD" w:rsidRPr="00867502" w:rsidRDefault="00360ECD" w:rsidP="00360ECD">
      <w:pPr>
        <w:ind w:firstLine="709"/>
        <w:jc w:val="both"/>
        <w:rPr>
          <w:b/>
          <w:lang w:val="en-US"/>
        </w:rPr>
      </w:pPr>
    </w:p>
    <w:p w:rsidR="00360ECD" w:rsidRPr="00867502" w:rsidRDefault="00360ECD" w:rsidP="00360ECD">
      <w:pPr>
        <w:ind w:firstLine="709"/>
        <w:rPr>
          <w:b/>
          <w:bCs/>
          <w:color w:val="000000"/>
        </w:rPr>
      </w:pPr>
      <w:r w:rsidRPr="00867502">
        <w:rPr>
          <w:b/>
        </w:rPr>
        <w:t>36.2.5. Диагностика рака кожи века</w:t>
      </w:r>
      <w:r>
        <w:rPr>
          <w:b/>
        </w:rPr>
        <w:t>.</w:t>
      </w:r>
    </w:p>
    <w:p w:rsidR="00360ECD" w:rsidRPr="00867502" w:rsidRDefault="00360ECD" w:rsidP="00360ECD">
      <w:pPr>
        <w:ind w:firstLine="709"/>
        <w:jc w:val="both"/>
        <w:rPr>
          <w:color w:val="000000"/>
        </w:rPr>
      </w:pPr>
      <w:r w:rsidRPr="00867502">
        <w:rPr>
          <w:color w:val="000000"/>
        </w:rPr>
        <w:t>Необходимо производить осмотр и пальпацию тканей прилежащих к опухоли и к самому очагу поражения. По показаниям осуществляется осмотр в щелевой лампе. С помощью пальпации оценить регионарные лимфатические узлы (предушные, подчелюстные, шейные). Обязательным является:</w:t>
      </w:r>
    </w:p>
    <w:p w:rsidR="00360ECD" w:rsidRPr="00867502" w:rsidRDefault="00360ECD" w:rsidP="00360ECD">
      <w:pPr>
        <w:ind w:firstLine="709"/>
        <w:jc w:val="both"/>
        <w:rPr>
          <w:color w:val="000000"/>
        </w:rPr>
      </w:pPr>
      <w:r w:rsidRPr="00867502">
        <w:rPr>
          <w:color w:val="000000"/>
        </w:rPr>
        <w:t>– рентгенографическое исследование органов грудной клетки;</w:t>
      </w:r>
    </w:p>
    <w:p w:rsidR="00360ECD" w:rsidRPr="00867502" w:rsidRDefault="00360ECD" w:rsidP="00360ECD">
      <w:pPr>
        <w:ind w:firstLine="709"/>
        <w:jc w:val="both"/>
        <w:rPr>
          <w:color w:val="000000"/>
        </w:rPr>
      </w:pPr>
      <w:r w:rsidRPr="00867502">
        <w:rPr>
          <w:color w:val="000000"/>
        </w:rPr>
        <w:t>– УЗИ органов брюшной полости и регионарных лимфатических узлов;</w:t>
      </w:r>
    </w:p>
    <w:p w:rsidR="00360ECD" w:rsidRPr="00867502" w:rsidRDefault="00360ECD" w:rsidP="00360ECD">
      <w:pPr>
        <w:ind w:firstLine="709"/>
        <w:jc w:val="both"/>
        <w:rPr>
          <w:color w:val="000000"/>
        </w:rPr>
      </w:pPr>
      <w:r w:rsidRPr="00867502">
        <w:rPr>
          <w:color w:val="000000"/>
        </w:rPr>
        <w:t>– цитологическое исследование мазков-отпечатков или соскобов на атипичные клетки из опухоли;</w:t>
      </w:r>
    </w:p>
    <w:p w:rsidR="00360ECD" w:rsidRPr="00867502" w:rsidRDefault="00360ECD" w:rsidP="00360ECD">
      <w:pPr>
        <w:ind w:firstLine="709"/>
        <w:jc w:val="both"/>
        <w:rPr>
          <w:color w:val="000000"/>
        </w:rPr>
      </w:pPr>
      <w:r w:rsidRPr="00867502">
        <w:rPr>
          <w:color w:val="000000"/>
        </w:rPr>
        <w:t>– инцизионная (на границе со здоровыми тканями) или эксцизионная (при небольших новообразованиях) биопсия опухоли производится при отсутствии убедительных данных клинического и цитологического исследования;</w:t>
      </w:r>
    </w:p>
    <w:p w:rsidR="00360ECD" w:rsidRPr="00867502" w:rsidRDefault="00360ECD" w:rsidP="00360ECD">
      <w:pPr>
        <w:ind w:firstLine="709"/>
        <w:jc w:val="both"/>
        <w:rPr>
          <w:color w:val="000000"/>
        </w:rPr>
      </w:pPr>
      <w:r w:rsidRPr="00867502">
        <w:rPr>
          <w:color w:val="000000"/>
        </w:rPr>
        <w:t>– тонкоигольная аспирационная биопсия или биопсия с взятием лимфатического узла для морфологического исследования выполняется при наличии увеличенных регионарных лимфатических узлов;</w:t>
      </w:r>
    </w:p>
    <w:p w:rsidR="00360ECD" w:rsidRPr="00867502" w:rsidRDefault="00360ECD" w:rsidP="00360ECD">
      <w:pPr>
        <w:ind w:firstLine="709"/>
        <w:jc w:val="both"/>
      </w:pPr>
      <w:r w:rsidRPr="00867502">
        <w:t xml:space="preserve">– МСКТ И МРТ орбит, лицевого черепа и головного мозга показано при распространенности опухоли </w:t>
      </w:r>
      <w:r w:rsidRPr="00867502">
        <w:rPr>
          <w:lang w:val="en-US"/>
        </w:rPr>
        <w:t>T</w:t>
      </w:r>
      <w:r w:rsidRPr="00867502">
        <w:t>3</w:t>
      </w:r>
      <w:r w:rsidRPr="00867502">
        <w:rPr>
          <w:lang w:val="en-US"/>
        </w:rPr>
        <w:t>a</w:t>
      </w:r>
      <w:r w:rsidRPr="00867502">
        <w:t xml:space="preserve">, </w:t>
      </w:r>
      <w:r w:rsidRPr="00867502">
        <w:rPr>
          <w:lang w:val="en-US"/>
        </w:rPr>
        <w:t>T</w:t>
      </w:r>
      <w:r w:rsidRPr="00867502">
        <w:t>3</w:t>
      </w:r>
      <w:r w:rsidRPr="00867502">
        <w:rPr>
          <w:lang w:val="en-US"/>
        </w:rPr>
        <w:t>b</w:t>
      </w:r>
      <w:r w:rsidRPr="00867502">
        <w:t xml:space="preserve">, </w:t>
      </w:r>
      <w:r w:rsidRPr="00867502">
        <w:rPr>
          <w:lang w:val="en-US"/>
        </w:rPr>
        <w:t>T</w:t>
      </w:r>
      <w:r w:rsidRPr="00867502">
        <w:t>4.</w:t>
      </w:r>
    </w:p>
    <w:p w:rsidR="00360ECD" w:rsidRPr="00867502" w:rsidRDefault="00360ECD" w:rsidP="00360ECD">
      <w:pPr>
        <w:ind w:firstLine="709"/>
        <w:jc w:val="both"/>
      </w:pPr>
      <w:r w:rsidRPr="00867502">
        <w:t>Лабораторные исследования:</w:t>
      </w:r>
    </w:p>
    <w:p w:rsidR="00360ECD" w:rsidRPr="00867502" w:rsidRDefault="00360ECD" w:rsidP="00360ECD">
      <w:pPr>
        <w:ind w:firstLine="709"/>
        <w:jc w:val="both"/>
      </w:pPr>
      <w:r w:rsidRPr="00867502">
        <w:t>– общий анализ крови (развернутый);</w:t>
      </w:r>
    </w:p>
    <w:p w:rsidR="00360ECD" w:rsidRPr="00867502" w:rsidRDefault="00360ECD" w:rsidP="00360ECD">
      <w:pPr>
        <w:ind w:firstLine="709"/>
        <w:jc w:val="both"/>
      </w:pPr>
      <w:r w:rsidRPr="00867502">
        <w:t>– биохимический анализ крови;</w:t>
      </w:r>
    </w:p>
    <w:p w:rsidR="00360ECD" w:rsidRPr="00867502" w:rsidRDefault="00360ECD" w:rsidP="00360ECD">
      <w:pPr>
        <w:ind w:firstLine="709"/>
        <w:jc w:val="both"/>
      </w:pPr>
      <w:r w:rsidRPr="00867502">
        <w:t>– общий анализ мочи;</w:t>
      </w:r>
    </w:p>
    <w:p w:rsidR="00360ECD" w:rsidRPr="00867502" w:rsidRDefault="00360ECD" w:rsidP="00360ECD">
      <w:pPr>
        <w:ind w:firstLine="709"/>
        <w:jc w:val="both"/>
      </w:pPr>
      <w:r w:rsidRPr="00867502">
        <w:t>– ЭКГ.</w:t>
      </w:r>
    </w:p>
    <w:p w:rsidR="00360ECD" w:rsidRPr="00867502" w:rsidRDefault="00360ECD" w:rsidP="00360ECD">
      <w:pPr>
        <w:ind w:firstLine="709"/>
        <w:jc w:val="both"/>
        <w:rPr>
          <w:b/>
        </w:rPr>
      </w:pPr>
      <w:r w:rsidRPr="00867502">
        <w:rPr>
          <w:b/>
        </w:rPr>
        <w:t>36.2.6. Принципы лечения рака кожи век</w:t>
      </w:r>
      <w:r>
        <w:rPr>
          <w:b/>
        </w:rPr>
        <w:t>.</w:t>
      </w:r>
    </w:p>
    <w:p w:rsidR="00360ECD" w:rsidRPr="00867502" w:rsidRDefault="00360ECD" w:rsidP="00360ECD">
      <w:pPr>
        <w:ind w:firstLine="709"/>
        <w:jc w:val="both"/>
      </w:pPr>
      <w:r w:rsidRPr="00867502">
        <w:lastRenderedPageBreak/>
        <w:t>Выбор метода лечения рака кожи век зависит от локализации и распространенности опухолевого процесса, анатомического строения века и насколько близко опухоль расположена к оболочкам глазного яблока, спайкам век, конъюнктиве, слезоотводящему аппарату. Неправильно выбранный метод лечения может привести к нарушению функций глазного яблока и его придаточного аппарата, вплоть до потери органа зрения и развитию таких осложнений как обильная эпифора, эпителиит, ксероз роговицы, вторичная глаукома с болевым синдромом.</w:t>
      </w:r>
    </w:p>
    <w:p w:rsidR="00360ECD" w:rsidRPr="00867502" w:rsidRDefault="00360ECD" w:rsidP="00360ECD">
      <w:pPr>
        <w:ind w:firstLine="709"/>
        <w:jc w:val="both"/>
      </w:pPr>
      <w:r w:rsidRPr="00867502">
        <w:t xml:space="preserve">При распространенности опухолевого процесса </w:t>
      </w:r>
      <w:r w:rsidRPr="00867502">
        <w:rPr>
          <w:lang w:val="en-US"/>
        </w:rPr>
        <w:t>Tis</w:t>
      </w:r>
      <w:r w:rsidRPr="00867502">
        <w:t xml:space="preserve">, </w:t>
      </w:r>
      <w:r w:rsidRPr="00867502">
        <w:rPr>
          <w:lang w:val="en-US"/>
        </w:rPr>
        <w:t>T</w:t>
      </w:r>
      <w:r w:rsidRPr="00867502">
        <w:t xml:space="preserve">1 хирургический метод должен быть одним из основных, особенно у пациентов молодого трудоспособного возраста. При локализации рака кожи </w:t>
      </w:r>
      <w:r w:rsidRPr="00867502">
        <w:rPr>
          <w:b/>
          <w:lang w:val="en-US"/>
        </w:rPr>
        <w:t>in</w:t>
      </w:r>
      <w:r w:rsidRPr="00867502">
        <w:rPr>
          <w:b/>
        </w:rPr>
        <w:t xml:space="preserve"> situ</w:t>
      </w:r>
      <w:r w:rsidRPr="00867502">
        <w:t xml:space="preserve"> в анатомически сложных зонах (слезные точки, слезные пути, спайки век) с целью сохранения косметического и функционального исхода лечения допустимо использовать электрохимиотерапию, криохирургический метод (с экранированием глазного яблока), короткофокусная рентгенотерапия. Показания к проведению лазерной деструкции опухоли, фотодинамической терапии должны быть четко определены, так как существует возможность возникновения осложнений (посттерапевтического грубого рубцевания, облитерации слезных точек и канальцев, эктропионов разной степени выраженности) приводящих к упорной эпифоре и косметическому дефекту.</w:t>
      </w:r>
    </w:p>
    <w:p w:rsidR="00360ECD" w:rsidRPr="00867502" w:rsidRDefault="00360ECD" w:rsidP="00360ECD">
      <w:pPr>
        <w:ind w:firstLine="709"/>
        <w:jc w:val="both"/>
      </w:pPr>
      <w:r w:rsidRPr="00867502">
        <w:t xml:space="preserve">При </w:t>
      </w:r>
      <w:r w:rsidRPr="00867502">
        <w:rPr>
          <w:lang w:val="en-US"/>
        </w:rPr>
        <w:t>T</w:t>
      </w:r>
      <w:r w:rsidRPr="00867502">
        <w:t>2</w:t>
      </w:r>
      <w:r w:rsidRPr="00867502">
        <w:rPr>
          <w:lang w:val="en-US"/>
        </w:rPr>
        <w:t>a</w:t>
      </w:r>
      <w:r w:rsidRPr="00867502">
        <w:t xml:space="preserve">, </w:t>
      </w:r>
      <w:r w:rsidRPr="00867502">
        <w:rPr>
          <w:lang w:val="en-US"/>
        </w:rPr>
        <w:t>T</w:t>
      </w:r>
      <w:r w:rsidRPr="00867502">
        <w:t>2</w:t>
      </w:r>
      <w:r w:rsidRPr="00867502">
        <w:rPr>
          <w:lang w:val="en-US"/>
        </w:rPr>
        <w:t>b</w:t>
      </w:r>
      <w:r w:rsidRPr="00867502">
        <w:t xml:space="preserve"> (опухоль от 10 мм до 20 мм) приоритетным является хирургический метод лечения, может быть использована внутритканевая лучевая терапия с внедрением интрастатов, короткофокусная рентгенотерапия, фотодинамическая терапия. В случаях разрушения хрящевой пластинки века опухолью предпочтение отдается хирургическому лечению, так как необходимо проведение реконструктивных операций. При наличии дефекта века и конъюнктивы, выражающегося в рубцовом укорочении века и свода конъюнктивы, гиперемии конъюнктивы, кератопатий, приводящих к упорной эпифоре, не смыканию век, светобоязни, наличию косметического дефекта показано проведение реконструктивно-восстановительных операций. </w:t>
      </w:r>
    </w:p>
    <w:p w:rsidR="00360ECD" w:rsidRPr="00867502" w:rsidRDefault="00360ECD" w:rsidP="00360ECD">
      <w:pPr>
        <w:ind w:firstLine="709"/>
        <w:jc w:val="both"/>
      </w:pPr>
      <w:r w:rsidRPr="00867502">
        <w:t xml:space="preserve">При распространенности опухолевого процесса </w:t>
      </w:r>
      <w:r w:rsidRPr="00867502">
        <w:rPr>
          <w:lang w:val="en-US"/>
        </w:rPr>
        <w:t>T</w:t>
      </w:r>
      <w:r w:rsidRPr="00867502">
        <w:t>3</w:t>
      </w:r>
      <w:r w:rsidRPr="00867502">
        <w:rPr>
          <w:lang w:val="en-US"/>
        </w:rPr>
        <w:t>b</w:t>
      </w:r>
      <w:r w:rsidRPr="00867502">
        <w:t xml:space="preserve"> и </w:t>
      </w:r>
      <w:r w:rsidRPr="00867502">
        <w:rPr>
          <w:lang w:val="en-US"/>
        </w:rPr>
        <w:t>T</w:t>
      </w:r>
      <w:r w:rsidRPr="00867502">
        <w:t>4 показано проведение лучевой терапии как основного метода лечения по радикальной программе, так и предоперационного курса лучевой терапии с последующим проведением хирургического лечения.</w:t>
      </w:r>
    </w:p>
    <w:p w:rsidR="00360ECD" w:rsidRPr="00867502" w:rsidRDefault="00360ECD" w:rsidP="00360ECD">
      <w:pPr>
        <w:ind w:firstLine="709"/>
        <w:jc w:val="both"/>
      </w:pPr>
      <w:r w:rsidRPr="00867502">
        <w:t xml:space="preserve">При распространенности рака века в ткани орбиты </w:t>
      </w:r>
      <w:r w:rsidRPr="00867502">
        <w:rPr>
          <w:lang w:val="en-US"/>
        </w:rPr>
        <w:t>T</w:t>
      </w:r>
      <w:r w:rsidRPr="00867502">
        <w:t>3</w:t>
      </w:r>
      <w:r w:rsidRPr="00867502">
        <w:rPr>
          <w:lang w:val="en-US"/>
        </w:rPr>
        <w:t>a</w:t>
      </w:r>
      <w:r w:rsidRPr="00867502">
        <w:t xml:space="preserve">, </w:t>
      </w:r>
      <w:r w:rsidRPr="00867502">
        <w:rPr>
          <w:lang w:val="en-US"/>
        </w:rPr>
        <w:t>T</w:t>
      </w:r>
      <w:r w:rsidRPr="00867502">
        <w:t>3</w:t>
      </w:r>
      <w:r w:rsidRPr="00867502">
        <w:rPr>
          <w:lang w:val="en-US"/>
        </w:rPr>
        <w:t>b</w:t>
      </w:r>
      <w:r w:rsidRPr="00867502">
        <w:t xml:space="preserve">, </w:t>
      </w:r>
      <w:r w:rsidRPr="00867502">
        <w:rPr>
          <w:lang w:val="en-US"/>
        </w:rPr>
        <w:t>T</w:t>
      </w:r>
      <w:r w:rsidRPr="00867502">
        <w:t xml:space="preserve">4 используется комбинированное лечение – на первом этапе предоперационная </w:t>
      </w:r>
      <w:r w:rsidRPr="00867502">
        <w:lastRenderedPageBreak/>
        <w:t xml:space="preserve">лучевая терапия, с последующим радикальным хирургическим лечением. По показаниям используется комплексное лечение с проведением химиолучевой терапии на первом этапе с последующим решением вопроса о проведении радикального хирургического лечения. </w:t>
      </w:r>
    </w:p>
    <w:p w:rsidR="00360ECD" w:rsidRDefault="00360ECD" w:rsidP="00360ECD">
      <w:pPr>
        <w:ind w:firstLine="709"/>
        <w:jc w:val="both"/>
        <w:rPr>
          <w:b/>
        </w:rPr>
      </w:pPr>
    </w:p>
    <w:p w:rsidR="00360ECD" w:rsidRPr="00867502" w:rsidRDefault="00360ECD" w:rsidP="00360ECD">
      <w:pPr>
        <w:ind w:firstLine="709"/>
        <w:jc w:val="both"/>
        <w:rPr>
          <w:b/>
        </w:rPr>
      </w:pPr>
      <w:r w:rsidRPr="00867502">
        <w:rPr>
          <w:b/>
        </w:rPr>
        <w:t>36.2.6.1. Хирургическое лечение</w:t>
      </w:r>
      <w:r>
        <w:rPr>
          <w:b/>
        </w:rPr>
        <w:t>.</w:t>
      </w:r>
    </w:p>
    <w:p w:rsidR="00360ECD" w:rsidRPr="00867502" w:rsidRDefault="00360ECD" w:rsidP="00360ECD">
      <w:pPr>
        <w:ind w:firstLine="709"/>
        <w:jc w:val="both"/>
        <w:rPr>
          <w:color w:val="000000"/>
        </w:rPr>
      </w:pPr>
      <w:r w:rsidRPr="00867502">
        <w:rPr>
          <w:color w:val="000000"/>
        </w:rPr>
        <w:t xml:space="preserve">При иссечении </w:t>
      </w:r>
      <w:r w:rsidRPr="00867502">
        <w:rPr>
          <w:b/>
          <w:color w:val="000000"/>
        </w:rPr>
        <w:t>высокодифференцированного</w:t>
      </w:r>
      <w:r w:rsidRPr="00867502">
        <w:rPr>
          <w:color w:val="000000"/>
        </w:rPr>
        <w:t xml:space="preserve"> плоскоклеточного рака и базально-клеточного рака с хорошо визуализируемыми краями, когда диаметр опухоли не более 0,6 см возможен отступ от краев опухоли не менее 0,5 см. При размерах опухоли более 0,6 см и наличием нечеткого края отступ должен быть не менее </w:t>
      </w:r>
      <w:smartTag w:uri="urn:schemas-microsoft-com:office:smarttags" w:element="metricconverter">
        <w:smartTagPr>
          <w:attr w:name="ProductID" w:val="1 см"/>
        </w:smartTagPr>
        <w:r w:rsidRPr="00867502">
          <w:rPr>
            <w:color w:val="000000"/>
          </w:rPr>
          <w:t>1 см</w:t>
        </w:r>
      </w:smartTag>
      <w:r w:rsidRPr="00867502">
        <w:rPr>
          <w:color w:val="000000"/>
        </w:rPr>
        <w:t xml:space="preserve">. В блок удаляемых тканей включают опухоль с окружающей ее кожей, подкожно-жировой клетчаткой, а также все прилежащие измененные опухолью ткани. </w:t>
      </w:r>
    </w:p>
    <w:p w:rsidR="00360ECD" w:rsidRPr="00867502" w:rsidRDefault="00360ECD" w:rsidP="00360ECD">
      <w:pPr>
        <w:ind w:firstLine="709"/>
        <w:jc w:val="both"/>
        <w:rPr>
          <w:color w:val="000000"/>
        </w:rPr>
      </w:pPr>
      <w:r w:rsidRPr="00867502">
        <w:rPr>
          <w:color w:val="000000"/>
        </w:rPr>
        <w:t xml:space="preserve">При </w:t>
      </w:r>
      <w:r w:rsidRPr="00867502">
        <w:rPr>
          <w:b/>
          <w:color w:val="000000"/>
        </w:rPr>
        <w:t>инфильтративных</w:t>
      </w:r>
      <w:r w:rsidRPr="00867502">
        <w:rPr>
          <w:color w:val="000000"/>
        </w:rPr>
        <w:t xml:space="preserve"> формах рака от клинически определяемого края опухоли отступают не менее 1,5–</w:t>
      </w:r>
      <w:smartTag w:uri="urn:schemas-microsoft-com:office:smarttags" w:element="metricconverter">
        <w:smartTagPr>
          <w:attr w:name="ProductID" w:val="2,0 см"/>
        </w:smartTagPr>
        <w:r w:rsidRPr="00867502">
          <w:rPr>
            <w:color w:val="000000"/>
          </w:rPr>
          <w:t>2,0 см</w:t>
        </w:r>
      </w:smartTag>
      <w:r w:rsidRPr="00867502">
        <w:rPr>
          <w:color w:val="000000"/>
        </w:rPr>
        <w:t>. В случае вовлечения в опухолевый процесс подлежащих структур (тарзоорбитальная фасция, орбикулярная мышца, латеральная и медиальная спайки) последние резецируют. При сомнении в радикальности выполненного оперативного вмешательства при местно-распространенных опухолях выполняют срочное гистологическое исследование тканей краев и дна раневого дефекта. При образовании послеоперационного дефекта кожи, который невозможно устранить сведением краев раны, выполняется один из видов пластики:</w:t>
      </w:r>
    </w:p>
    <w:p w:rsidR="00360ECD" w:rsidRPr="00867502" w:rsidRDefault="00360ECD" w:rsidP="00360ECD">
      <w:pPr>
        <w:numPr>
          <w:ilvl w:val="0"/>
          <w:numId w:val="1"/>
        </w:numPr>
        <w:tabs>
          <w:tab w:val="left" w:pos="900"/>
        </w:tabs>
        <w:spacing w:after="0" w:line="240" w:lineRule="auto"/>
        <w:ind w:left="0" w:firstLine="709"/>
        <w:jc w:val="both"/>
        <w:rPr>
          <w:color w:val="000000"/>
        </w:rPr>
      </w:pPr>
      <w:r w:rsidRPr="00867502">
        <w:rPr>
          <w:color w:val="000000"/>
        </w:rPr>
        <w:t xml:space="preserve">местными тканями; </w:t>
      </w:r>
    </w:p>
    <w:p w:rsidR="00360ECD" w:rsidRPr="00867502" w:rsidRDefault="00360ECD" w:rsidP="00360ECD">
      <w:pPr>
        <w:numPr>
          <w:ilvl w:val="0"/>
          <w:numId w:val="1"/>
        </w:numPr>
        <w:tabs>
          <w:tab w:val="left" w:pos="900"/>
        </w:tabs>
        <w:spacing w:after="0" w:line="240" w:lineRule="auto"/>
        <w:ind w:left="0" w:firstLine="709"/>
        <w:jc w:val="both"/>
        <w:rPr>
          <w:color w:val="000000"/>
        </w:rPr>
      </w:pPr>
      <w:r w:rsidRPr="00867502">
        <w:rPr>
          <w:color w:val="000000"/>
        </w:rPr>
        <w:t>комбинированная пластика с использованием кожномышечных или кожножировых лоскутов (ротированных, смещенных). Восстановление пальпебральной конъюнктивы производится слизистой взятой со щеки, бульбарной конъюнктивы – амниотической оболочкой.</w:t>
      </w:r>
    </w:p>
    <w:p w:rsidR="00360ECD" w:rsidRPr="00867502" w:rsidRDefault="00360ECD" w:rsidP="00360ECD">
      <w:pPr>
        <w:numPr>
          <w:ilvl w:val="0"/>
          <w:numId w:val="1"/>
        </w:numPr>
        <w:tabs>
          <w:tab w:val="left" w:pos="900"/>
        </w:tabs>
        <w:spacing w:after="0" w:line="240" w:lineRule="auto"/>
        <w:ind w:left="0" w:firstLine="709"/>
        <w:jc w:val="both"/>
        <w:rPr>
          <w:color w:val="000000"/>
        </w:rPr>
      </w:pPr>
      <w:r w:rsidRPr="00867502">
        <w:rPr>
          <w:color w:val="000000"/>
        </w:rPr>
        <w:t xml:space="preserve">пластика перемещенными островковыми лоскутами на сосудистых ножках или свободными тканевыми лоскутами с использованием микрохирургической техники. </w:t>
      </w:r>
    </w:p>
    <w:p w:rsidR="00360ECD" w:rsidRPr="00867502" w:rsidRDefault="00360ECD" w:rsidP="00360ECD">
      <w:pPr>
        <w:ind w:firstLine="709"/>
        <w:jc w:val="both"/>
        <w:rPr>
          <w:color w:val="000000"/>
        </w:rPr>
      </w:pPr>
      <w:r w:rsidRPr="00867502">
        <w:rPr>
          <w:b/>
          <w:color w:val="000000"/>
        </w:rPr>
        <w:t>Лимфодиссекция</w:t>
      </w:r>
      <w:r w:rsidRPr="00867502">
        <w:rPr>
          <w:color w:val="000000"/>
        </w:rPr>
        <w:t xml:space="preserve"> выполняется при наличии метастазов в лимфатических узлах. При этом стандартными хирургическими вмешательствами являются: </w:t>
      </w:r>
      <w:r w:rsidRPr="00867502">
        <w:t xml:space="preserve">классическая шейная лимфодиссекция (операция Крайла) или модифицированная радикальная шейная лимфодиссекция III типа (футлярно-фасциальная шейная). При одиночном метастазе до </w:t>
      </w:r>
      <w:smartTag w:uri="urn:schemas-microsoft-com:office:smarttags" w:element="metricconverter">
        <w:smartTagPr>
          <w:attr w:name="ProductID" w:val="3 см"/>
        </w:smartTagPr>
        <w:r w:rsidRPr="00867502">
          <w:t>3 см</w:t>
        </w:r>
      </w:smartTag>
      <w:r w:rsidRPr="00867502">
        <w:t xml:space="preserve"> в диаметре возможно выполнение селективной лимфодиссекции. </w:t>
      </w:r>
      <w:r w:rsidRPr="00867502">
        <w:rPr>
          <w:color w:val="000000"/>
        </w:rPr>
        <w:t xml:space="preserve">При метастазах в околоушной слюнной железе возможно выполнение тотального </w:t>
      </w:r>
      <w:r w:rsidRPr="00867502">
        <w:rPr>
          <w:color w:val="000000"/>
        </w:rPr>
        <w:lastRenderedPageBreak/>
        <w:t xml:space="preserve">или субтотального удаления околоушной слюнной железы с последующим облучением ложа опухоли (в дозе СОД 50–60 Гр). </w:t>
      </w:r>
    </w:p>
    <w:p w:rsidR="00360ECD" w:rsidRDefault="00360ECD" w:rsidP="00360ECD">
      <w:pPr>
        <w:ind w:firstLine="709"/>
        <w:jc w:val="both"/>
        <w:rPr>
          <w:b/>
          <w:color w:val="000000"/>
        </w:rPr>
      </w:pPr>
    </w:p>
    <w:p w:rsidR="00360ECD" w:rsidRDefault="00360ECD" w:rsidP="00360ECD">
      <w:pPr>
        <w:ind w:firstLine="709"/>
        <w:jc w:val="both"/>
        <w:rPr>
          <w:b/>
          <w:color w:val="000000"/>
        </w:rPr>
      </w:pPr>
    </w:p>
    <w:p w:rsidR="00360ECD" w:rsidRDefault="00360ECD" w:rsidP="00360ECD">
      <w:pPr>
        <w:ind w:firstLine="709"/>
        <w:jc w:val="both"/>
        <w:rPr>
          <w:b/>
          <w:color w:val="000000"/>
        </w:rPr>
      </w:pPr>
    </w:p>
    <w:p w:rsidR="00360ECD" w:rsidRPr="00867502" w:rsidRDefault="00360ECD" w:rsidP="00360ECD">
      <w:pPr>
        <w:ind w:firstLine="709"/>
        <w:jc w:val="both"/>
        <w:rPr>
          <w:b/>
          <w:color w:val="000000"/>
        </w:rPr>
      </w:pPr>
      <w:r w:rsidRPr="00867502">
        <w:rPr>
          <w:b/>
          <w:color w:val="000000"/>
        </w:rPr>
        <w:t>36.2.6.2. Лечение рака кожи век по стадиям</w:t>
      </w:r>
      <w:r>
        <w:rPr>
          <w:b/>
          <w:color w:val="000000"/>
        </w:rPr>
        <w:t>.</w:t>
      </w:r>
    </w:p>
    <w:p w:rsidR="00360ECD" w:rsidRPr="00867502" w:rsidRDefault="00360ECD" w:rsidP="00360ECD">
      <w:pPr>
        <w:ind w:firstLine="709"/>
        <w:jc w:val="both"/>
        <w:rPr>
          <w:color w:val="000000"/>
        </w:rPr>
      </w:pPr>
      <w:r w:rsidRPr="00867502">
        <w:rPr>
          <w:b/>
          <w:bCs/>
          <w:color w:val="000000"/>
        </w:rPr>
        <w:t xml:space="preserve">I А стадия </w:t>
      </w:r>
      <w:r w:rsidRPr="00867502">
        <w:t>(T1, Т1а, Т1</w:t>
      </w:r>
      <w:r w:rsidRPr="00867502">
        <w:rPr>
          <w:lang w:val="en-US"/>
        </w:rPr>
        <w:t>b</w:t>
      </w:r>
      <w:r w:rsidRPr="00867502">
        <w:t>, Т1с N0 M0)</w:t>
      </w:r>
    </w:p>
    <w:p w:rsidR="00360ECD" w:rsidRPr="00867502" w:rsidRDefault="00360ECD" w:rsidP="00360ECD">
      <w:pPr>
        <w:ind w:firstLine="709"/>
        <w:jc w:val="both"/>
      </w:pPr>
      <w:r w:rsidRPr="00867502">
        <w:rPr>
          <w:bCs/>
          <w:color w:val="000000"/>
        </w:rPr>
        <w:t xml:space="preserve">Иссечение </w:t>
      </w:r>
      <w:r w:rsidRPr="00867502">
        <w:rPr>
          <w:color w:val="000000"/>
        </w:rPr>
        <w:t>опухоли, с пластикой дефекта местными тканями, ротированными или смещенными кожно-жировыми лоскутами взятыми со лба или кожно-мышечными со здорового века. При наличии опухоли в краях отсечения, п</w:t>
      </w:r>
      <w:r w:rsidRPr="00867502">
        <w:t>о данным окончательного гистологического исследования, может проводиться повторная операция. В случаях невозможности проведения повторного хирургического лечения проводится послеоперационная лучевая терапия.</w:t>
      </w:r>
    </w:p>
    <w:p w:rsidR="00360ECD" w:rsidRPr="00867502" w:rsidRDefault="00360ECD" w:rsidP="00360ECD">
      <w:pPr>
        <w:ind w:firstLine="709"/>
        <w:jc w:val="both"/>
      </w:pPr>
      <w:r w:rsidRPr="00867502">
        <w:t xml:space="preserve">При Т1а возможно использование криодеструкции и лазерной деструкции опухоли. Лучевая терапия может быть представлена внутритканевой и/или короткофокусной рентгенотерапией. При базально-клеточном раке СОД 60 Гр и плоскоклеточном 70 Гр. </w:t>
      </w:r>
    </w:p>
    <w:p w:rsidR="00360ECD" w:rsidRPr="00867502" w:rsidRDefault="00360ECD" w:rsidP="00360ECD">
      <w:pPr>
        <w:ind w:firstLine="709"/>
        <w:jc w:val="both"/>
      </w:pPr>
      <w:r w:rsidRPr="00867502">
        <w:t>При Т1</w:t>
      </w:r>
      <w:r w:rsidRPr="00867502">
        <w:rPr>
          <w:lang w:val="en-US"/>
        </w:rPr>
        <w:t>b</w:t>
      </w:r>
      <w:r w:rsidRPr="00867502">
        <w:t>, Т1с, Т2а строго по показаниям может быть использована внутритканевая лучевая терапия.</w:t>
      </w:r>
    </w:p>
    <w:p w:rsidR="00360ECD" w:rsidRPr="00867502" w:rsidRDefault="00360ECD" w:rsidP="00360ECD">
      <w:pPr>
        <w:ind w:firstLine="709"/>
        <w:jc w:val="both"/>
      </w:pPr>
      <w:r w:rsidRPr="00867502">
        <w:rPr>
          <w:b/>
          <w:bCs/>
          <w:color w:val="000000"/>
        </w:rPr>
        <w:t>I В стадия</w:t>
      </w:r>
      <w:r w:rsidRPr="00867502">
        <w:t xml:space="preserve"> (Т2, Т2а N0 M0) хирургический метод лечения. Строго по показаниям может быть использована внутритканевая лучевая терапия.</w:t>
      </w:r>
    </w:p>
    <w:p w:rsidR="00360ECD" w:rsidRPr="00867502" w:rsidRDefault="00360ECD" w:rsidP="00360ECD">
      <w:pPr>
        <w:ind w:firstLine="709"/>
        <w:jc w:val="both"/>
      </w:pPr>
      <w:r w:rsidRPr="00867502">
        <w:rPr>
          <w:b/>
          <w:bCs/>
          <w:color w:val="000000"/>
        </w:rPr>
        <w:t xml:space="preserve">II А стадия </w:t>
      </w:r>
      <w:r w:rsidRPr="00867502">
        <w:rPr>
          <w:bCs/>
          <w:color w:val="000000"/>
        </w:rPr>
        <w:t>(Т2</w:t>
      </w:r>
      <w:r w:rsidRPr="00867502">
        <w:rPr>
          <w:lang w:val="en-US"/>
        </w:rPr>
        <w:t>b</w:t>
      </w:r>
      <w:r w:rsidRPr="00867502">
        <w:t>, Т2с, Т3 N0 M0) хирургический метод лечения, внутритканевая лучевая терапия строго по показаниям.</w:t>
      </w:r>
    </w:p>
    <w:p w:rsidR="00360ECD" w:rsidRPr="00867502" w:rsidRDefault="00360ECD" w:rsidP="00360ECD">
      <w:pPr>
        <w:ind w:firstLine="709"/>
        <w:jc w:val="both"/>
      </w:pPr>
      <w:r w:rsidRPr="00867502">
        <w:rPr>
          <w:b/>
          <w:bCs/>
          <w:color w:val="000000"/>
        </w:rPr>
        <w:t xml:space="preserve">II В стадия </w:t>
      </w:r>
      <w:r w:rsidRPr="00867502">
        <w:rPr>
          <w:bCs/>
          <w:color w:val="000000"/>
        </w:rPr>
        <w:t xml:space="preserve">(Т4 </w:t>
      </w:r>
      <w:r w:rsidRPr="00867502">
        <w:t xml:space="preserve">N0 M0) может быть использован хирургический метод лечения, комбинированный метод лечения, включающий предоперационный курс дистанционной лучевой терапии СОД 50 Гр с последующим хирургическим лечением или полный курс ЛТ СОД 60 Гр при базально-клеточном раке и СОД 70 Гр при плоскоклеточном раке. </w:t>
      </w:r>
    </w:p>
    <w:p w:rsidR="00360ECD" w:rsidRPr="00867502" w:rsidRDefault="00360ECD" w:rsidP="00360ECD">
      <w:pPr>
        <w:ind w:firstLine="709"/>
        <w:jc w:val="both"/>
        <w:rPr>
          <w:color w:val="000000"/>
        </w:rPr>
      </w:pPr>
      <w:r w:rsidRPr="00867502">
        <w:rPr>
          <w:b/>
          <w:bCs/>
          <w:color w:val="000000"/>
        </w:rPr>
        <w:t>III А–В стадия</w:t>
      </w:r>
      <w:r w:rsidRPr="00867502">
        <w:rPr>
          <w:color w:val="000000"/>
        </w:rPr>
        <w:t xml:space="preserve"> (любая Т N1–2 M0) </w:t>
      </w:r>
    </w:p>
    <w:p w:rsidR="00360ECD" w:rsidRPr="00867502" w:rsidRDefault="00360ECD" w:rsidP="00360ECD">
      <w:pPr>
        <w:ind w:firstLine="709"/>
        <w:jc w:val="both"/>
      </w:pPr>
      <w:r w:rsidRPr="00867502">
        <w:rPr>
          <w:color w:val="000000"/>
        </w:rPr>
        <w:t xml:space="preserve">Лечение первичного очага: лучевой, хирургический, комбинированные методики. При регионарном метастазировании по показания проводятся </w:t>
      </w:r>
      <w:r w:rsidRPr="00867502">
        <w:rPr>
          <w:color w:val="000000"/>
        </w:rPr>
        <w:lastRenderedPageBreak/>
        <w:t>различные виды лимфодиссекции, также может быть использована дистанционная лучевая терапия.</w:t>
      </w:r>
    </w:p>
    <w:p w:rsidR="00360ECD" w:rsidRPr="00867502" w:rsidRDefault="00360ECD" w:rsidP="00360ECD">
      <w:pPr>
        <w:tabs>
          <w:tab w:val="left" w:pos="993"/>
        </w:tabs>
        <w:ind w:firstLine="709"/>
        <w:jc w:val="both"/>
      </w:pPr>
      <w:r w:rsidRPr="00867502">
        <w:t>При распространении опухоли на ткани орбиты (по данным морфологического заключения) проводится послеоперационная лучевая терапия (СОД 60 Гр при базально-клеточном раке и СОД 70 Гр при плоскоклеточном) на ложе удаленной опухоли.</w:t>
      </w:r>
    </w:p>
    <w:p w:rsidR="00360ECD" w:rsidRPr="00867502" w:rsidRDefault="00360ECD" w:rsidP="00360ECD">
      <w:pPr>
        <w:tabs>
          <w:tab w:val="left" w:pos="993"/>
        </w:tabs>
        <w:ind w:firstLine="709"/>
        <w:jc w:val="both"/>
      </w:pPr>
      <w:r w:rsidRPr="00867502">
        <w:t>При локализации опухоли в мягких тканях орбиты показано проведение предоперационного курса лучевой терапии (СОД 50 Гр) с последующим хирургическим лечением (поднадкостничной экзентерацией тканей орбиты). При наличии в краях отсечения опухолевого роста проводится послеоперационная лучевая терапия в СОД 60–70 Гр на ложе удаленной опухоли.</w:t>
      </w:r>
    </w:p>
    <w:p w:rsidR="00360ECD" w:rsidRPr="00867502" w:rsidRDefault="00360ECD" w:rsidP="00360ECD">
      <w:pPr>
        <w:tabs>
          <w:tab w:val="left" w:pos="993"/>
        </w:tabs>
        <w:ind w:firstLine="709"/>
        <w:jc w:val="both"/>
      </w:pPr>
      <w:r w:rsidRPr="00867502">
        <w:t>При отказе пациента от операции возможно проведение лучевой терапии по радикальной программе.</w:t>
      </w:r>
    </w:p>
    <w:p w:rsidR="00360ECD" w:rsidRPr="00867502" w:rsidRDefault="00360ECD" w:rsidP="00360ECD">
      <w:pPr>
        <w:ind w:firstLine="709"/>
        <w:jc w:val="both"/>
      </w:pPr>
      <w:r w:rsidRPr="00867502">
        <w:rPr>
          <w:b/>
          <w:bCs/>
        </w:rPr>
        <w:t>IV стадия</w:t>
      </w:r>
      <w:r w:rsidRPr="00867502">
        <w:t xml:space="preserve"> (любая Т любая N M1)</w:t>
      </w:r>
    </w:p>
    <w:p w:rsidR="00360ECD" w:rsidRPr="00867502" w:rsidRDefault="00360ECD" w:rsidP="00360ECD">
      <w:pPr>
        <w:ind w:firstLine="709"/>
        <w:jc w:val="both"/>
      </w:pPr>
      <w:r w:rsidRPr="00867502">
        <w:t>Комбинированное лечение пациентов должно проводиться по индивидуальным программам с учетом расположения опухоли (могут использоваться хирургические методы, лучевая терапия, системная химиотерапия).</w:t>
      </w:r>
    </w:p>
    <w:p w:rsidR="00360ECD" w:rsidRPr="00867502" w:rsidRDefault="00360ECD" w:rsidP="00360ECD">
      <w:pPr>
        <w:ind w:firstLine="709"/>
        <w:jc w:val="both"/>
      </w:pPr>
      <w:r w:rsidRPr="00867502">
        <w:rPr>
          <w:bCs/>
        </w:rPr>
        <w:t>Х</w:t>
      </w:r>
      <w:r w:rsidRPr="00867502">
        <w:t>ирургическое удаление опухоли с одномоментным устранением послеоперационного дефекта одним из видов пластики и регионарная лимфодиссекция. При множественных регионарных метастазах или конгломерате метастатически пораженных лимфатических узлов проводится послеоперационная дистанционная лучевая терапия на область удаленного лимфатического коллектора (РОД 2 Гр, СОД 50–60 Гр).</w:t>
      </w:r>
    </w:p>
    <w:p w:rsidR="00360ECD" w:rsidRPr="00867502" w:rsidRDefault="00360ECD" w:rsidP="00360ECD">
      <w:pPr>
        <w:ind w:firstLine="709"/>
        <w:jc w:val="both"/>
      </w:pPr>
      <w:r w:rsidRPr="00867502">
        <w:rPr>
          <w:bCs/>
        </w:rPr>
        <w:t>П</w:t>
      </w:r>
      <w:r w:rsidRPr="00867502">
        <w:t>ри нерезектабельной опухоли или при отказе пациента от операции проводится ЛТ на первичный очаг (РОД 2 Гр, СОД 60–70 Гр). Через 2–3 недели после завершения лучевой терапии рассматривается вопрос о возможности хирургического удаления резидуальной опухоли с одномоментным устранением послеоперационного дефекта одним из видов пластики.</w:t>
      </w:r>
    </w:p>
    <w:p w:rsidR="00360ECD" w:rsidRPr="00867502" w:rsidRDefault="00360ECD" w:rsidP="00360ECD">
      <w:pPr>
        <w:ind w:firstLine="709"/>
        <w:jc w:val="both"/>
      </w:pPr>
      <w:r w:rsidRPr="00867502">
        <w:t xml:space="preserve">При регионарных метастазах в шейных лимфоузлах во всех случаях проводится послеоперационная дистанционная лучевая терапия на область удаленного лимфатического коллектора (РОД 2 Гр, СОД 50–60 Гр). </w:t>
      </w:r>
    </w:p>
    <w:p w:rsidR="00360ECD" w:rsidRPr="00867502" w:rsidRDefault="00360ECD" w:rsidP="00360ECD">
      <w:pPr>
        <w:ind w:firstLine="709"/>
        <w:jc w:val="both"/>
      </w:pPr>
      <w:r w:rsidRPr="00867502">
        <w:rPr>
          <w:bCs/>
        </w:rPr>
        <w:lastRenderedPageBreak/>
        <w:t>П</w:t>
      </w:r>
      <w:r w:rsidRPr="00867502">
        <w:t xml:space="preserve">ри нерезектабельной первичной опухоли и/или регионарных метастазах проводится лучевая или одновременная химиотерапия и лучевая терапия: </w:t>
      </w:r>
    </w:p>
    <w:p w:rsidR="00360ECD" w:rsidRPr="00867502" w:rsidRDefault="00360ECD" w:rsidP="00360ECD">
      <w:pPr>
        <w:ind w:firstLine="709"/>
        <w:jc w:val="both"/>
      </w:pPr>
      <w:r w:rsidRPr="00867502">
        <w:t>внутривенная инфузия цисплатина 100 мг/м</w:t>
      </w:r>
      <w:r w:rsidRPr="00867502">
        <w:rPr>
          <w:vertAlign w:val="superscript"/>
        </w:rPr>
        <w:t>2</w:t>
      </w:r>
      <w:r w:rsidRPr="00867502">
        <w:t xml:space="preserve"> со скоростью не более</w:t>
      </w:r>
      <w:r w:rsidRPr="00867502">
        <w:br/>
        <w:t>1 мг/мин с пред- и постгидратацией в 1-й, 22-й и 43-й дни на фоне лучевой терапии в СОД 70 Гр (РОД 2 Гр) на первичный очаг и в СОД 50–60 Гр (РОД 2 Гр) на регионарные лимфатические узлы. Через 2–3 недели после завершения лучевой терапии или одновременной лучевой и химиотерапии рассматривается вопрос о возможности хирургического удаления резидуальной опухоли.</w:t>
      </w:r>
    </w:p>
    <w:p w:rsidR="00360ECD" w:rsidRPr="00867502" w:rsidRDefault="00360ECD" w:rsidP="00360ECD">
      <w:pPr>
        <w:ind w:firstLine="709"/>
        <w:jc w:val="both"/>
        <w:rPr>
          <w:color w:val="000000"/>
        </w:rPr>
      </w:pPr>
      <w:r w:rsidRPr="00867502">
        <w:rPr>
          <w:color w:val="000000"/>
        </w:rPr>
        <w:t>При лечении метастатических форм рака кожи век возможно проведение системной химиотерапии по схемам:</w:t>
      </w:r>
    </w:p>
    <w:p w:rsidR="00360ECD" w:rsidRPr="00867502" w:rsidRDefault="00360ECD" w:rsidP="00360ECD">
      <w:pPr>
        <w:ind w:firstLine="709"/>
        <w:jc w:val="both"/>
        <w:rPr>
          <w:i/>
          <w:color w:val="000000"/>
        </w:rPr>
      </w:pPr>
      <w:r w:rsidRPr="00867502">
        <w:rPr>
          <w:i/>
          <w:color w:val="000000"/>
        </w:rPr>
        <w:t>Схема 1:</w:t>
      </w:r>
    </w:p>
    <w:p w:rsidR="00360ECD" w:rsidRPr="00867502" w:rsidRDefault="00360ECD" w:rsidP="00360ECD">
      <w:pPr>
        <w:ind w:firstLine="709"/>
        <w:jc w:val="both"/>
        <w:rPr>
          <w:color w:val="000000"/>
        </w:rPr>
      </w:pPr>
      <w:r w:rsidRPr="00867502">
        <w:rPr>
          <w:color w:val="000000"/>
        </w:rPr>
        <w:t>– цисплатин 50 мг/м</w:t>
      </w:r>
      <w:r w:rsidRPr="00867502">
        <w:rPr>
          <w:color w:val="000000"/>
          <w:vertAlign w:val="superscript"/>
        </w:rPr>
        <w:t>2</w:t>
      </w:r>
      <w:r w:rsidRPr="00867502">
        <w:rPr>
          <w:color w:val="000000"/>
        </w:rPr>
        <w:t xml:space="preserve"> внутривенная инфузия со скоростью не более 1 мг/мин с пред- и постгидратацией 1 день;</w:t>
      </w:r>
    </w:p>
    <w:p w:rsidR="00360ECD" w:rsidRPr="00867502" w:rsidRDefault="00360ECD" w:rsidP="00360ECD">
      <w:pPr>
        <w:ind w:firstLine="709"/>
        <w:jc w:val="both"/>
        <w:rPr>
          <w:color w:val="000000"/>
        </w:rPr>
      </w:pPr>
      <w:r w:rsidRPr="00867502">
        <w:rPr>
          <w:color w:val="000000"/>
        </w:rPr>
        <w:t>– метотрексат 40 мг/м</w:t>
      </w:r>
      <w:r w:rsidRPr="00867502">
        <w:rPr>
          <w:color w:val="000000"/>
          <w:vertAlign w:val="superscript"/>
        </w:rPr>
        <w:t xml:space="preserve">2 </w:t>
      </w:r>
      <w:r w:rsidRPr="00867502">
        <w:rPr>
          <w:color w:val="000000"/>
        </w:rPr>
        <w:t>внутривенно струйно 1день;</w:t>
      </w:r>
    </w:p>
    <w:p w:rsidR="00360ECD" w:rsidRPr="00867502" w:rsidRDefault="00360ECD" w:rsidP="00360ECD">
      <w:pPr>
        <w:ind w:firstLine="709"/>
        <w:jc w:val="both"/>
        <w:rPr>
          <w:color w:val="000000"/>
        </w:rPr>
      </w:pPr>
      <w:r w:rsidRPr="00867502">
        <w:rPr>
          <w:color w:val="000000"/>
        </w:rPr>
        <w:t>– блеомицин 10 мг/м</w:t>
      </w:r>
      <w:r w:rsidRPr="00867502">
        <w:rPr>
          <w:color w:val="000000"/>
          <w:vertAlign w:val="superscript"/>
        </w:rPr>
        <w:t>2</w:t>
      </w:r>
      <w:r w:rsidRPr="00867502">
        <w:rPr>
          <w:color w:val="000000"/>
        </w:rPr>
        <w:t xml:space="preserve"> внутривенно в течение 10 мин в 1 день.</w:t>
      </w:r>
    </w:p>
    <w:p w:rsidR="00360ECD" w:rsidRPr="00867502" w:rsidRDefault="00360ECD" w:rsidP="00360ECD">
      <w:pPr>
        <w:ind w:firstLine="709"/>
        <w:jc w:val="both"/>
        <w:rPr>
          <w:color w:val="000000"/>
        </w:rPr>
      </w:pPr>
      <w:r w:rsidRPr="00867502">
        <w:rPr>
          <w:color w:val="000000"/>
        </w:rPr>
        <w:t xml:space="preserve">Курс повторяется каждые 3 недели. </w:t>
      </w:r>
    </w:p>
    <w:p w:rsidR="00360ECD" w:rsidRPr="00867502" w:rsidRDefault="00360ECD" w:rsidP="00360ECD">
      <w:pPr>
        <w:ind w:firstLine="709"/>
        <w:jc w:val="both"/>
        <w:rPr>
          <w:i/>
          <w:color w:val="000000"/>
        </w:rPr>
      </w:pPr>
      <w:r w:rsidRPr="00867502">
        <w:rPr>
          <w:i/>
          <w:color w:val="000000"/>
        </w:rPr>
        <w:t>Схема 2:</w:t>
      </w:r>
    </w:p>
    <w:p w:rsidR="00360ECD" w:rsidRPr="00867502" w:rsidRDefault="00360ECD" w:rsidP="00360ECD">
      <w:pPr>
        <w:ind w:firstLine="709"/>
        <w:jc w:val="both"/>
        <w:rPr>
          <w:color w:val="000000"/>
        </w:rPr>
      </w:pPr>
      <w:r w:rsidRPr="00867502">
        <w:rPr>
          <w:color w:val="000000"/>
        </w:rPr>
        <w:t>– цисплатин 75 мг/м</w:t>
      </w:r>
      <w:r w:rsidRPr="00867502">
        <w:rPr>
          <w:color w:val="000000"/>
          <w:vertAlign w:val="superscript"/>
        </w:rPr>
        <w:t>2</w:t>
      </w:r>
      <w:r w:rsidRPr="00867502">
        <w:rPr>
          <w:color w:val="000000"/>
        </w:rPr>
        <w:t xml:space="preserve"> внутривенная инфузия со скоростью не более 1 мг/мин с пред- и постгидратацией 1 день;</w:t>
      </w:r>
    </w:p>
    <w:p w:rsidR="00360ECD" w:rsidRPr="00867502" w:rsidRDefault="00360ECD" w:rsidP="00360ECD">
      <w:pPr>
        <w:ind w:firstLine="709"/>
        <w:jc w:val="both"/>
        <w:rPr>
          <w:color w:val="000000"/>
        </w:rPr>
      </w:pPr>
      <w:r w:rsidRPr="00867502">
        <w:rPr>
          <w:color w:val="000000"/>
        </w:rPr>
        <w:t>– фторурацил 750 мг/м</w:t>
      </w:r>
      <w:r w:rsidRPr="00867502">
        <w:rPr>
          <w:color w:val="000000"/>
          <w:vertAlign w:val="superscript"/>
        </w:rPr>
        <w:t>2</w:t>
      </w:r>
      <w:r w:rsidRPr="00867502">
        <w:rPr>
          <w:color w:val="000000"/>
        </w:rPr>
        <w:t xml:space="preserve"> в сутки внутривенно или внутриартериально, 24-х часовая инфузия 1 день.</w:t>
      </w:r>
    </w:p>
    <w:p w:rsidR="00360ECD" w:rsidRPr="00867502" w:rsidRDefault="00360ECD" w:rsidP="00360ECD">
      <w:pPr>
        <w:ind w:firstLine="709"/>
        <w:jc w:val="both"/>
        <w:rPr>
          <w:color w:val="000000"/>
        </w:rPr>
      </w:pPr>
      <w:r w:rsidRPr="00867502">
        <w:rPr>
          <w:color w:val="000000"/>
        </w:rPr>
        <w:t xml:space="preserve">Рекомендовано проведение 2–4 курсов с интервалом 4 недели. </w:t>
      </w:r>
    </w:p>
    <w:p w:rsidR="00360ECD" w:rsidRPr="00867502" w:rsidRDefault="00360ECD" w:rsidP="00360ECD">
      <w:pPr>
        <w:ind w:firstLine="709"/>
        <w:jc w:val="both"/>
        <w:rPr>
          <w:color w:val="000000"/>
        </w:rPr>
      </w:pPr>
      <w:r w:rsidRPr="00867502">
        <w:rPr>
          <w:color w:val="000000"/>
        </w:rPr>
        <w:t>При возникновении рецидивов рака кожи век показаны как хирургические, так и комбинированные методы лечения.</w:t>
      </w:r>
    </w:p>
    <w:p w:rsidR="00360ECD" w:rsidRDefault="00360ECD" w:rsidP="00360ECD">
      <w:pPr>
        <w:ind w:firstLine="709"/>
        <w:rPr>
          <w:b/>
        </w:rPr>
      </w:pPr>
    </w:p>
    <w:p w:rsidR="00360ECD" w:rsidRPr="00867502" w:rsidRDefault="00360ECD" w:rsidP="00360ECD">
      <w:pPr>
        <w:ind w:firstLine="709"/>
        <w:rPr>
          <w:b/>
        </w:rPr>
      </w:pPr>
      <w:r w:rsidRPr="00867502">
        <w:rPr>
          <w:b/>
        </w:rPr>
        <w:t>36.2.6.3. Лучевая терапия</w:t>
      </w:r>
      <w:r>
        <w:rPr>
          <w:b/>
        </w:rPr>
        <w:t>.</w:t>
      </w:r>
    </w:p>
    <w:p w:rsidR="00360ECD" w:rsidRPr="00867502" w:rsidRDefault="00360ECD" w:rsidP="00360ECD">
      <w:pPr>
        <w:ind w:firstLine="709"/>
        <w:jc w:val="both"/>
        <w:rPr>
          <w:color w:val="000000"/>
        </w:rPr>
      </w:pPr>
      <w:r w:rsidRPr="00867502">
        <w:rPr>
          <w:color w:val="000000"/>
        </w:rPr>
        <w:t xml:space="preserve">Подготовка пациента к лучевой терапии требует оценки возможных последствий терапии при неправильно выбранных показаниях. При локализации опухоли у медиальной или латеральной спайки век, при </w:t>
      </w:r>
      <w:r w:rsidRPr="00867502">
        <w:rPr>
          <w:color w:val="000000"/>
        </w:rPr>
        <w:lastRenderedPageBreak/>
        <w:t>прилегании опухоли к слезной точке и слезным канальцам, слезному мешку, после проведения лучевой терапии могут развиться необратимые постлучевые рубцовые изменения тканей, приводящие пациента к страданиям (упорная эпифора, гиперемия, болевой синдром, светобоязнь, птоз и др.)</w:t>
      </w:r>
    </w:p>
    <w:p w:rsidR="00360ECD" w:rsidRPr="00867502" w:rsidRDefault="00360ECD" w:rsidP="00360ECD">
      <w:pPr>
        <w:ind w:firstLine="709"/>
        <w:jc w:val="both"/>
        <w:rPr>
          <w:bCs/>
          <w:i/>
          <w:iCs/>
        </w:rPr>
      </w:pPr>
      <w:r w:rsidRPr="00867502">
        <w:t xml:space="preserve">Лучевая терапия в качестве самостоятельного метода по индивидуальной программе показана при лечении пациентов с плоскоклеточным раком кожи и с размерами опухоли до </w:t>
      </w:r>
      <w:smartTag w:uri="urn:schemas-microsoft-com:office:smarttags" w:element="metricconverter">
        <w:smartTagPr>
          <w:attr w:name="ProductID" w:val="2 см"/>
        </w:smartTagPr>
        <w:r w:rsidRPr="00867502">
          <w:t>2 см</w:t>
        </w:r>
      </w:smartTag>
      <w:r w:rsidRPr="00867502">
        <w:t xml:space="preserve"> в диаметре.</w:t>
      </w:r>
    </w:p>
    <w:p w:rsidR="00360ECD" w:rsidRPr="00867502" w:rsidRDefault="00360ECD" w:rsidP="00360ECD">
      <w:pPr>
        <w:ind w:firstLine="709"/>
        <w:jc w:val="both"/>
      </w:pPr>
      <w:r w:rsidRPr="00867502">
        <w:t xml:space="preserve">При диаметре опухоли </w:t>
      </w:r>
      <w:r w:rsidRPr="00867502">
        <w:sym w:font="Symbol" w:char="F03C"/>
      </w:r>
      <w:smartTag w:uri="urn:schemas-microsoft-com:office:smarttags" w:element="metricconverter">
        <w:smartTagPr>
          <w:attr w:name="ProductID" w:val="2 см"/>
        </w:smartTagPr>
        <w:r w:rsidRPr="00867502">
          <w:t>2 см</w:t>
        </w:r>
      </w:smartTag>
      <w:r w:rsidRPr="00867502">
        <w:t xml:space="preserve"> облучается опухоль и окружающие ее ткани на расстоянии 1–1,5 см в СОД 60–70 Гр (РОД 2,5–3 Гр). При диаметре опухоли </w:t>
      </w:r>
      <w:r w:rsidRPr="00867502">
        <w:sym w:font="Symbol" w:char="F0B3"/>
      </w:r>
      <w:smartTag w:uri="urn:schemas-microsoft-com:office:smarttags" w:element="metricconverter">
        <w:smartTagPr>
          <w:attr w:name="ProductID" w:val="2 см"/>
        </w:smartTagPr>
        <w:r w:rsidRPr="00867502">
          <w:t>2 см</w:t>
        </w:r>
      </w:smartTag>
      <w:r w:rsidRPr="00867502">
        <w:t xml:space="preserve"> облучается опухоль и окружающие ее ткани на расстоянии 1,5–2 см в СОД 60–70 Гр (РОД 2 Гр) или 50–60 Гр (РОД 2,5 Гр). </w:t>
      </w:r>
    </w:p>
    <w:p w:rsidR="00360ECD" w:rsidRPr="00867502" w:rsidRDefault="00360ECD" w:rsidP="00360ECD">
      <w:pPr>
        <w:ind w:firstLine="709"/>
        <w:jc w:val="both"/>
      </w:pPr>
      <w:r w:rsidRPr="00867502">
        <w:t xml:space="preserve">Лучевое лечение применяется при </w:t>
      </w:r>
      <w:r w:rsidRPr="00867502">
        <w:rPr>
          <w:lang w:val="en-US"/>
        </w:rPr>
        <w:t>T</w:t>
      </w:r>
      <w:r w:rsidRPr="00867502">
        <w:t>1–</w:t>
      </w:r>
      <w:r w:rsidRPr="00867502">
        <w:rPr>
          <w:lang w:val="en-US"/>
        </w:rPr>
        <w:t>T</w:t>
      </w:r>
      <w:r w:rsidRPr="00867502">
        <w:t xml:space="preserve">2 в виде короткофокусной рентгенотерапии (РОД 3,5–4 Гр, при базалиоме изоэквивалентная СОД 60–65 Гр, при плоскоклеточном раке – 70 Гр). Альтернативным методом лучевой терапии рака кожи I ст. является контактная лучевая терапия РОД 3–5 Гр (2 фракции в день), изоэквивалентная СОД 60–70 Гр. </w:t>
      </w:r>
    </w:p>
    <w:p w:rsidR="00360ECD" w:rsidRPr="00867502" w:rsidRDefault="00360ECD" w:rsidP="00360ECD">
      <w:pPr>
        <w:ind w:firstLine="709"/>
        <w:jc w:val="both"/>
      </w:pPr>
      <w:r w:rsidRPr="00867502">
        <w:t xml:space="preserve">При Т3–Т4 используется электронотерапия, телегамматерапия, сочетанная лучевая терапия (с дополнительной контактной лучевой терапией). Преимущество имеет электронотерапия. Первые 4–7 фракций при РОД 4–5 Гр, затем по 2 Гр до СОД 70 Гр. Выбор энергии электронного пучка (5–15 МэВ) определяется толщиной опухоли. </w:t>
      </w:r>
    </w:p>
    <w:p w:rsidR="00360ECD" w:rsidRPr="00867502" w:rsidRDefault="00360ECD" w:rsidP="00360ECD">
      <w:pPr>
        <w:ind w:firstLine="709"/>
        <w:jc w:val="both"/>
      </w:pPr>
      <w:r w:rsidRPr="00867502">
        <w:t>При Т3–Т4 может использоваться сочетанная лучевая терапия (дистанционная и контактная), при этом СОД составляет соответственно 40–50 Гр и 20–30 Гр. Оценка эффекта облучения производится через 1–1,5 мес. При выявлении неполной резорбции опухоли выполняется ее хирургическое удаление или, при наличии противопоказаний к операции, проводится дополнительное облучение в дозе 20–30 Гр.</w:t>
      </w:r>
    </w:p>
    <w:p w:rsidR="00360ECD" w:rsidRPr="00867502" w:rsidRDefault="00360ECD" w:rsidP="00360ECD">
      <w:pPr>
        <w:ind w:firstLine="709"/>
        <w:jc w:val="both"/>
        <w:rPr>
          <w:b/>
        </w:rPr>
      </w:pPr>
      <w:r w:rsidRPr="00867502">
        <w:rPr>
          <w:b/>
        </w:rPr>
        <w:t>36.2.6.4. Наблюдение, сроки и объем обследования после проведенного лечения</w:t>
      </w:r>
      <w:r>
        <w:rPr>
          <w:b/>
        </w:rPr>
        <w:t>.</w:t>
      </w:r>
    </w:p>
    <w:p w:rsidR="00360ECD" w:rsidRPr="00867502" w:rsidRDefault="00360ECD" w:rsidP="00360ECD">
      <w:pPr>
        <w:ind w:firstLine="709"/>
        <w:jc w:val="both"/>
        <w:rPr>
          <w:sz w:val="30"/>
          <w:szCs w:val="30"/>
        </w:rPr>
      </w:pPr>
      <w:r w:rsidRPr="00867502">
        <w:rPr>
          <w:sz w:val="30"/>
          <w:szCs w:val="30"/>
        </w:rPr>
        <w:t>Диспансерное наблюдение у онколога и офтальмолога осуществляется:</w:t>
      </w:r>
    </w:p>
    <w:p w:rsidR="00360ECD" w:rsidRPr="00867502" w:rsidRDefault="00360ECD" w:rsidP="00360ECD">
      <w:pPr>
        <w:ind w:firstLine="709"/>
        <w:jc w:val="both"/>
        <w:rPr>
          <w:sz w:val="30"/>
          <w:szCs w:val="30"/>
        </w:rPr>
      </w:pPr>
      <w:r w:rsidRPr="00867502">
        <w:rPr>
          <w:sz w:val="30"/>
          <w:szCs w:val="30"/>
        </w:rPr>
        <w:t>– 1-й осмотр через 3 недели;</w:t>
      </w:r>
    </w:p>
    <w:p w:rsidR="00360ECD" w:rsidRPr="00867502" w:rsidRDefault="00360ECD" w:rsidP="00360ECD">
      <w:pPr>
        <w:ind w:firstLine="709"/>
        <w:jc w:val="both"/>
        <w:rPr>
          <w:sz w:val="30"/>
          <w:szCs w:val="30"/>
        </w:rPr>
      </w:pPr>
      <w:r w:rsidRPr="00867502">
        <w:rPr>
          <w:sz w:val="30"/>
          <w:szCs w:val="30"/>
        </w:rPr>
        <w:t>– 2-й осмотр через 2 мес.;</w:t>
      </w:r>
    </w:p>
    <w:p w:rsidR="00360ECD" w:rsidRPr="00867502" w:rsidRDefault="00360ECD" w:rsidP="00360ECD">
      <w:pPr>
        <w:ind w:firstLine="709"/>
        <w:jc w:val="both"/>
        <w:rPr>
          <w:sz w:val="30"/>
          <w:szCs w:val="30"/>
        </w:rPr>
      </w:pPr>
      <w:r w:rsidRPr="00867502">
        <w:rPr>
          <w:sz w:val="30"/>
          <w:szCs w:val="30"/>
        </w:rPr>
        <w:lastRenderedPageBreak/>
        <w:t xml:space="preserve">– далее каждые 3 мес. </w:t>
      </w:r>
    </w:p>
    <w:p w:rsidR="00360ECD" w:rsidRPr="00867502" w:rsidRDefault="00360ECD" w:rsidP="00360ECD">
      <w:pPr>
        <w:ind w:firstLine="709"/>
        <w:jc w:val="both"/>
        <w:rPr>
          <w:sz w:val="30"/>
          <w:szCs w:val="30"/>
        </w:rPr>
      </w:pPr>
      <w:r w:rsidRPr="00867502">
        <w:rPr>
          <w:sz w:val="30"/>
          <w:szCs w:val="30"/>
        </w:rPr>
        <w:t>В течение второго и третьего года после завершения лечения – 2 раза в год. С четвертого – 1 раз в год.</w:t>
      </w:r>
    </w:p>
    <w:p w:rsidR="00360ECD" w:rsidRPr="00867502" w:rsidRDefault="00360ECD" w:rsidP="00360ECD">
      <w:pPr>
        <w:ind w:firstLine="709"/>
        <w:jc w:val="both"/>
        <w:rPr>
          <w:sz w:val="30"/>
          <w:szCs w:val="30"/>
        </w:rPr>
      </w:pPr>
      <w:r w:rsidRPr="00867502">
        <w:rPr>
          <w:sz w:val="30"/>
          <w:szCs w:val="30"/>
        </w:rPr>
        <w:t>Методы обследования:</w:t>
      </w:r>
    </w:p>
    <w:p w:rsidR="00360ECD" w:rsidRPr="00867502" w:rsidRDefault="00360ECD" w:rsidP="00360ECD">
      <w:pPr>
        <w:numPr>
          <w:ilvl w:val="0"/>
          <w:numId w:val="9"/>
        </w:numPr>
        <w:spacing w:after="0" w:line="240" w:lineRule="auto"/>
        <w:ind w:left="0" w:firstLine="709"/>
        <w:jc w:val="both"/>
        <w:rPr>
          <w:sz w:val="30"/>
          <w:szCs w:val="30"/>
        </w:rPr>
      </w:pPr>
      <w:r w:rsidRPr="00867502">
        <w:rPr>
          <w:sz w:val="30"/>
          <w:szCs w:val="30"/>
        </w:rPr>
        <w:t>локальный осмотр при каждом обследовании;</w:t>
      </w:r>
    </w:p>
    <w:p w:rsidR="00360ECD" w:rsidRPr="00867502" w:rsidRDefault="00360ECD" w:rsidP="00360ECD">
      <w:pPr>
        <w:numPr>
          <w:ilvl w:val="0"/>
          <w:numId w:val="9"/>
        </w:numPr>
        <w:spacing w:after="0" w:line="240" w:lineRule="auto"/>
        <w:ind w:left="0" w:firstLine="709"/>
        <w:jc w:val="both"/>
        <w:rPr>
          <w:sz w:val="30"/>
          <w:szCs w:val="30"/>
        </w:rPr>
      </w:pPr>
      <w:r w:rsidRPr="00867502">
        <w:rPr>
          <w:sz w:val="30"/>
          <w:szCs w:val="30"/>
        </w:rPr>
        <w:t>пальпация регионарных лимфатических узлов – при каждом обследовании;</w:t>
      </w:r>
    </w:p>
    <w:p w:rsidR="00360ECD" w:rsidRPr="00867502" w:rsidRDefault="00360ECD" w:rsidP="00360ECD">
      <w:pPr>
        <w:numPr>
          <w:ilvl w:val="0"/>
          <w:numId w:val="9"/>
        </w:numPr>
        <w:spacing w:after="0" w:line="240" w:lineRule="auto"/>
        <w:ind w:left="0" w:firstLine="709"/>
        <w:jc w:val="both"/>
        <w:rPr>
          <w:sz w:val="30"/>
          <w:szCs w:val="30"/>
        </w:rPr>
      </w:pPr>
      <w:r w:rsidRPr="00867502">
        <w:rPr>
          <w:sz w:val="30"/>
          <w:szCs w:val="30"/>
        </w:rPr>
        <w:t>УЗИ зон регионарного метастазирования 2 раза в год;</w:t>
      </w:r>
    </w:p>
    <w:p w:rsidR="00360ECD" w:rsidRPr="00867502" w:rsidRDefault="00360ECD" w:rsidP="00360ECD">
      <w:pPr>
        <w:numPr>
          <w:ilvl w:val="0"/>
          <w:numId w:val="9"/>
        </w:numPr>
        <w:spacing w:after="0" w:line="240" w:lineRule="auto"/>
        <w:ind w:left="0" w:firstLine="709"/>
        <w:jc w:val="both"/>
        <w:rPr>
          <w:sz w:val="30"/>
          <w:szCs w:val="30"/>
        </w:rPr>
      </w:pPr>
      <w:r w:rsidRPr="00867502">
        <w:rPr>
          <w:sz w:val="30"/>
          <w:szCs w:val="30"/>
        </w:rPr>
        <w:t>рентгенографическое исследование органов грудной клетки – 1 раз в год;</w:t>
      </w:r>
    </w:p>
    <w:p w:rsidR="00360ECD" w:rsidRPr="00867502" w:rsidRDefault="00360ECD" w:rsidP="00360ECD">
      <w:pPr>
        <w:numPr>
          <w:ilvl w:val="0"/>
          <w:numId w:val="9"/>
        </w:numPr>
        <w:spacing w:after="0" w:line="240" w:lineRule="auto"/>
        <w:ind w:left="0" w:firstLine="709"/>
        <w:jc w:val="both"/>
        <w:rPr>
          <w:sz w:val="30"/>
          <w:szCs w:val="30"/>
        </w:rPr>
      </w:pPr>
      <w:r w:rsidRPr="00867502">
        <w:rPr>
          <w:sz w:val="30"/>
          <w:szCs w:val="30"/>
        </w:rPr>
        <w:t>ультразвуковое исследование органов брюшной полости – 1 раз в год.</w:t>
      </w:r>
    </w:p>
    <w:p w:rsidR="00360ECD" w:rsidRPr="00867502" w:rsidRDefault="00360ECD" w:rsidP="00360ECD">
      <w:pPr>
        <w:ind w:firstLine="709"/>
        <w:jc w:val="both"/>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360ECD" w:rsidRDefault="00360ECD" w:rsidP="00360ECD">
      <w:pPr>
        <w:ind w:firstLine="709"/>
      </w:pPr>
    </w:p>
    <w:p w:rsidR="00F321BA" w:rsidRPr="00360ECD" w:rsidRDefault="00F321BA"/>
    <w:sectPr w:rsidR="00F321BA" w:rsidRPr="00360E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87E6E"/>
    <w:multiLevelType w:val="hybridMultilevel"/>
    <w:tmpl w:val="15245BE6"/>
    <w:lvl w:ilvl="0" w:tplc="473A080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29D47482"/>
    <w:multiLevelType w:val="hybridMultilevel"/>
    <w:tmpl w:val="7CD6BA14"/>
    <w:lvl w:ilvl="0" w:tplc="E1504C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C4A4487"/>
    <w:multiLevelType w:val="hybridMultilevel"/>
    <w:tmpl w:val="7264F96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336D2B05"/>
    <w:multiLevelType w:val="hybridMultilevel"/>
    <w:tmpl w:val="27927C3C"/>
    <w:lvl w:ilvl="0" w:tplc="E1504C5A">
      <w:start w:val="1"/>
      <w:numFmt w:val="decimal"/>
      <w:lvlText w:val="%1."/>
      <w:lvlJc w:val="left"/>
      <w:pPr>
        <w:ind w:left="180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3C0C6772"/>
    <w:multiLevelType w:val="hybridMultilevel"/>
    <w:tmpl w:val="7592EA30"/>
    <w:lvl w:ilvl="0" w:tplc="7206CA0A">
      <w:start w:val="1"/>
      <w:numFmt w:val="decimal"/>
      <w:lvlText w:val="%1."/>
      <w:lvlJc w:val="left"/>
      <w:pPr>
        <w:tabs>
          <w:tab w:val="num" w:pos="1770"/>
        </w:tabs>
        <w:ind w:left="1770" w:hanging="123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57761071"/>
    <w:multiLevelType w:val="hybridMultilevel"/>
    <w:tmpl w:val="DB7CB562"/>
    <w:lvl w:ilvl="0" w:tplc="473A080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606729B6"/>
    <w:multiLevelType w:val="hybridMultilevel"/>
    <w:tmpl w:val="9C40CA8C"/>
    <w:lvl w:ilvl="0" w:tplc="0419000F">
      <w:start w:val="1"/>
      <w:numFmt w:val="decimal"/>
      <w:lvlText w:val="%1."/>
      <w:lvlJc w:val="left"/>
      <w:pPr>
        <w:ind w:left="1260"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0FA10EE"/>
    <w:multiLevelType w:val="hybridMultilevel"/>
    <w:tmpl w:val="51B8644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63E33A57"/>
    <w:multiLevelType w:val="hybridMultilevel"/>
    <w:tmpl w:val="4FB896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DED5A99"/>
    <w:multiLevelType w:val="hybridMultilevel"/>
    <w:tmpl w:val="C89E0CCC"/>
    <w:lvl w:ilvl="0" w:tplc="473A080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776233D1"/>
    <w:multiLevelType w:val="hybridMultilevel"/>
    <w:tmpl w:val="4FB896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A4A3529"/>
    <w:multiLevelType w:val="hybridMultilevel"/>
    <w:tmpl w:val="333A9550"/>
    <w:lvl w:ilvl="0" w:tplc="473A080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10"/>
  </w:num>
  <w:num w:numId="3">
    <w:abstractNumId w:val="8"/>
  </w:num>
  <w:num w:numId="4">
    <w:abstractNumId w:val="1"/>
  </w:num>
  <w:num w:numId="5">
    <w:abstractNumId w:val="3"/>
  </w:num>
  <w:num w:numId="6">
    <w:abstractNumId w:val="7"/>
  </w:num>
  <w:num w:numId="7">
    <w:abstractNumId w:val="9"/>
  </w:num>
  <w:num w:numId="8">
    <w:abstractNumId w:val="5"/>
  </w:num>
  <w:num w:numId="9">
    <w:abstractNumId w:val="11"/>
  </w:num>
  <w:num w:numId="10">
    <w:abstractNumId w:val="0"/>
  </w:num>
  <w:num w:numId="11">
    <w:abstractNumId w:val="6"/>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FELayout/>
  </w:compat>
  <w:rsids>
    <w:rsidRoot w:val="00360ECD"/>
    <w:rsid w:val="00360ECD"/>
    <w:rsid w:val="00F321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8"/>
        <w:szCs w:val="28"/>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6493</Words>
  <Characters>37014</Characters>
  <Application>Microsoft Office Word</Application>
  <DocSecurity>0</DocSecurity>
  <Lines>308</Lines>
  <Paragraphs>86</Paragraphs>
  <ScaleCrop>false</ScaleCrop>
  <Company>Reanimator Extreme Edition</Company>
  <LinksUpToDate>false</LinksUpToDate>
  <CharactersWithSpaces>43421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2018-09-15T19:14:00Z</dcterms:created>
  <dcterms:modified xsi:type="dcterms:W3CDTF">2018-09-15T19:16:00Z</dcterms:modified>
</cp:coreProperties>
</file>