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7DB" w:rsidRPr="00274E1C" w:rsidRDefault="002367DB" w:rsidP="002367DB">
      <w:pPr>
        <w:pStyle w:val="Style4"/>
        <w:widowControl/>
        <w:jc w:val="center"/>
        <w:outlineLvl w:val="0"/>
        <w:rPr>
          <w:rStyle w:val="FontStyle24"/>
        </w:rPr>
      </w:pPr>
      <w:r w:rsidRPr="00274E1C">
        <w:rPr>
          <w:rStyle w:val="FontStyle24"/>
        </w:rPr>
        <w:t>ГЛАВА 15</w:t>
      </w:r>
    </w:p>
    <w:p w:rsidR="002367DB" w:rsidRPr="00274E1C" w:rsidRDefault="002367DB" w:rsidP="002367DB">
      <w:pPr>
        <w:pStyle w:val="Style4"/>
        <w:widowControl/>
        <w:jc w:val="center"/>
        <w:outlineLvl w:val="0"/>
        <w:rPr>
          <w:rStyle w:val="FontStyle24"/>
        </w:rPr>
      </w:pPr>
      <w:r w:rsidRPr="00274E1C">
        <w:rPr>
          <w:rStyle w:val="FontStyle24"/>
        </w:rPr>
        <w:t>РАК ПОДЖЕЛУДОЧНОЙ ЖЕЛЕЗЫ (С25)</w:t>
      </w:r>
    </w:p>
    <w:p w:rsidR="002367DB" w:rsidRPr="00274E1C" w:rsidRDefault="002367DB" w:rsidP="002367DB">
      <w:pPr>
        <w:pStyle w:val="Style3"/>
        <w:widowControl/>
        <w:spacing w:line="240" w:lineRule="auto"/>
        <w:rPr>
          <w:sz w:val="28"/>
          <w:szCs w:val="28"/>
        </w:rPr>
      </w:pPr>
    </w:p>
    <w:p w:rsidR="002367DB" w:rsidRPr="007F4CC1" w:rsidRDefault="002367DB" w:rsidP="002367DB">
      <w:pPr>
        <w:pStyle w:val="Style4"/>
        <w:widowControl/>
        <w:ind w:left="749"/>
        <w:rPr>
          <w:rStyle w:val="FontStyle24"/>
        </w:rPr>
      </w:pPr>
    </w:p>
    <w:p w:rsidR="002367DB" w:rsidRDefault="002367DB" w:rsidP="002367DB">
      <w:pPr>
        <w:pStyle w:val="Style4"/>
        <w:widowControl/>
        <w:ind w:left="749"/>
        <w:rPr>
          <w:rStyle w:val="FontStyle24"/>
        </w:rPr>
      </w:pPr>
      <w:r w:rsidRPr="00217628">
        <w:rPr>
          <w:rStyle w:val="FontStyle24"/>
        </w:rPr>
        <w:t>15</w:t>
      </w:r>
      <w:r>
        <w:rPr>
          <w:rStyle w:val="FontStyle24"/>
        </w:rPr>
        <w:t xml:space="preserve">.1. </w:t>
      </w:r>
      <w:r w:rsidRPr="00274E1C">
        <w:rPr>
          <w:rStyle w:val="FontStyle24"/>
        </w:rPr>
        <w:t>Основные статистические показатели С25</w:t>
      </w:r>
      <w:r w:rsidRPr="00A02F04">
        <w:rPr>
          <w:rStyle w:val="FontStyle24"/>
        </w:rPr>
        <w:t>.</w:t>
      </w:r>
    </w:p>
    <w:p w:rsidR="002367DB" w:rsidRPr="00274E1C" w:rsidRDefault="002367DB" w:rsidP="002367DB">
      <w:pPr>
        <w:pStyle w:val="Style4"/>
        <w:widowControl/>
        <w:ind w:left="749"/>
        <w:jc w:val="right"/>
        <w:rPr>
          <w:rStyle w:val="FontStyle24"/>
        </w:rPr>
      </w:pPr>
      <w:r w:rsidRPr="009F3425">
        <w:rPr>
          <w:bCs/>
          <w:color w:val="000000"/>
          <w:sz w:val="28"/>
          <w:szCs w:val="28"/>
        </w:rPr>
        <w:t>Таблица 15.1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2367DB" w:rsidRPr="00274E1C" w:rsidTr="0091738A">
        <w:trPr>
          <w:trHeight w:val="416"/>
        </w:trPr>
        <w:tc>
          <w:tcPr>
            <w:tcW w:w="6248" w:type="dxa"/>
            <w:vMerge w:val="restart"/>
            <w:shd w:val="clear" w:color="auto" w:fill="auto"/>
          </w:tcPr>
          <w:p w:rsidR="002367DB" w:rsidRPr="00274E1C" w:rsidRDefault="002367DB" w:rsidP="0091738A">
            <w:pPr>
              <w:contextualSpacing/>
              <w:jc w:val="center"/>
              <w:rPr>
                <w:b/>
                <w:bCs/>
              </w:rPr>
            </w:pPr>
            <w:r w:rsidRPr="00274E1C">
              <w:rPr>
                <w:b/>
                <w:bCs/>
              </w:rPr>
              <w:t>Показатель</w:t>
            </w:r>
          </w:p>
        </w:tc>
        <w:tc>
          <w:tcPr>
            <w:tcW w:w="3102" w:type="dxa"/>
            <w:gridSpan w:val="2"/>
            <w:shd w:val="clear" w:color="auto" w:fill="auto"/>
          </w:tcPr>
          <w:p w:rsidR="002367DB" w:rsidRPr="00274E1C" w:rsidRDefault="002367DB" w:rsidP="0091738A">
            <w:pPr>
              <w:contextualSpacing/>
              <w:jc w:val="center"/>
              <w:rPr>
                <w:b/>
                <w:bCs/>
              </w:rPr>
            </w:pPr>
            <w:r w:rsidRPr="00274E1C">
              <w:rPr>
                <w:b/>
                <w:bCs/>
              </w:rPr>
              <w:t>Число</w:t>
            </w:r>
          </w:p>
        </w:tc>
      </w:tr>
      <w:tr w:rsidR="002367DB" w:rsidRPr="00274E1C" w:rsidTr="0091738A">
        <w:trPr>
          <w:trHeight w:val="399"/>
        </w:trPr>
        <w:tc>
          <w:tcPr>
            <w:tcW w:w="6248" w:type="dxa"/>
            <w:vMerge/>
            <w:shd w:val="clear" w:color="auto" w:fill="auto"/>
          </w:tcPr>
          <w:p w:rsidR="002367DB" w:rsidRPr="00274E1C" w:rsidRDefault="002367DB" w:rsidP="0091738A">
            <w:pPr>
              <w:contextualSpacing/>
              <w:jc w:val="center"/>
            </w:pPr>
          </w:p>
        </w:tc>
        <w:tc>
          <w:tcPr>
            <w:tcW w:w="1559" w:type="dxa"/>
            <w:shd w:val="clear" w:color="auto" w:fill="auto"/>
          </w:tcPr>
          <w:p w:rsidR="002367DB" w:rsidRPr="00274E1C" w:rsidRDefault="002367DB" w:rsidP="0091738A">
            <w:pPr>
              <w:jc w:val="center"/>
            </w:pPr>
            <w:r w:rsidRPr="00274E1C">
              <w:t>2011</w:t>
            </w:r>
          </w:p>
        </w:tc>
        <w:tc>
          <w:tcPr>
            <w:tcW w:w="1543" w:type="dxa"/>
            <w:shd w:val="clear" w:color="auto" w:fill="auto"/>
          </w:tcPr>
          <w:p w:rsidR="002367DB" w:rsidRPr="00274E1C" w:rsidRDefault="002367DB" w:rsidP="0091738A">
            <w:pPr>
              <w:jc w:val="center"/>
            </w:pPr>
            <w:r w:rsidRPr="00274E1C">
              <w:t>2016</w:t>
            </w:r>
          </w:p>
        </w:tc>
      </w:tr>
      <w:tr w:rsidR="002367DB" w:rsidRPr="00274E1C" w:rsidTr="0091738A">
        <w:trPr>
          <w:trHeight w:val="419"/>
        </w:trPr>
        <w:tc>
          <w:tcPr>
            <w:tcW w:w="6248" w:type="dxa"/>
            <w:shd w:val="clear" w:color="auto" w:fill="auto"/>
          </w:tcPr>
          <w:p w:rsidR="002367DB" w:rsidRPr="00274E1C" w:rsidRDefault="002367DB" w:rsidP="0091738A">
            <w:pPr>
              <w:spacing w:before="60" w:after="60"/>
              <w:contextualSpacing/>
              <w:rPr>
                <w:b/>
              </w:rPr>
            </w:pPr>
            <w:r w:rsidRPr="00274E1C">
              <w:t>Число вновь выявленных случаев заболевания</w:t>
            </w:r>
          </w:p>
        </w:tc>
        <w:tc>
          <w:tcPr>
            <w:tcW w:w="1559" w:type="dxa"/>
            <w:shd w:val="clear" w:color="auto" w:fill="auto"/>
            <w:vAlign w:val="center"/>
          </w:tcPr>
          <w:p w:rsidR="002367DB" w:rsidRPr="009F3425" w:rsidRDefault="002367DB" w:rsidP="0091738A">
            <w:pPr>
              <w:jc w:val="center"/>
            </w:pPr>
            <w:r w:rsidRPr="009F3425">
              <w:t>992</w:t>
            </w:r>
          </w:p>
        </w:tc>
        <w:tc>
          <w:tcPr>
            <w:tcW w:w="1543" w:type="dxa"/>
            <w:shd w:val="clear" w:color="auto" w:fill="auto"/>
            <w:vAlign w:val="center"/>
          </w:tcPr>
          <w:p w:rsidR="002367DB" w:rsidRPr="009F3425" w:rsidRDefault="002367DB" w:rsidP="0091738A">
            <w:pPr>
              <w:jc w:val="center"/>
            </w:pPr>
            <w:r w:rsidRPr="009F3425">
              <w:t>1083</w:t>
            </w:r>
          </w:p>
        </w:tc>
      </w:tr>
      <w:tr w:rsidR="002367DB" w:rsidRPr="00274E1C" w:rsidTr="0091738A">
        <w:tc>
          <w:tcPr>
            <w:tcW w:w="6248" w:type="dxa"/>
            <w:shd w:val="clear" w:color="auto" w:fill="auto"/>
          </w:tcPr>
          <w:p w:rsidR="002367DB" w:rsidRPr="00274E1C" w:rsidRDefault="002367DB" w:rsidP="0091738A">
            <w:pPr>
              <w:spacing w:before="60" w:after="60"/>
              <w:contextualSpacing/>
              <w:rPr>
                <w:b/>
              </w:rPr>
            </w:pPr>
            <w:r w:rsidRPr="00274E1C">
              <w:t>Заболеваемость на 100 000 населения (грубый интенсивный показатель)</w:t>
            </w:r>
          </w:p>
        </w:tc>
        <w:tc>
          <w:tcPr>
            <w:tcW w:w="1559" w:type="dxa"/>
            <w:shd w:val="clear" w:color="auto" w:fill="auto"/>
            <w:vAlign w:val="center"/>
          </w:tcPr>
          <w:p w:rsidR="002367DB" w:rsidRPr="00274E1C" w:rsidRDefault="002367DB" w:rsidP="0091738A">
            <w:pPr>
              <w:jc w:val="center"/>
              <w:rPr>
                <w:lang w:val="en-US"/>
              </w:rPr>
            </w:pPr>
            <w:r w:rsidRPr="00274E1C">
              <w:rPr>
                <w:lang w:val="en-US"/>
              </w:rPr>
              <w:t>10,5</w:t>
            </w:r>
          </w:p>
        </w:tc>
        <w:tc>
          <w:tcPr>
            <w:tcW w:w="1543" w:type="dxa"/>
            <w:shd w:val="clear" w:color="auto" w:fill="auto"/>
            <w:vAlign w:val="center"/>
          </w:tcPr>
          <w:p w:rsidR="002367DB" w:rsidRPr="00274E1C" w:rsidRDefault="002367DB" w:rsidP="0091738A">
            <w:pPr>
              <w:jc w:val="center"/>
              <w:rPr>
                <w:lang w:val="en-US"/>
              </w:rPr>
            </w:pPr>
            <w:r w:rsidRPr="00274E1C">
              <w:rPr>
                <w:lang w:val="en-US"/>
              </w:rPr>
              <w:t>11,4</w:t>
            </w:r>
          </w:p>
        </w:tc>
      </w:tr>
      <w:tr w:rsidR="002367DB" w:rsidRPr="00274E1C" w:rsidTr="0091738A">
        <w:tc>
          <w:tcPr>
            <w:tcW w:w="6248" w:type="dxa"/>
            <w:shd w:val="clear" w:color="auto" w:fill="auto"/>
          </w:tcPr>
          <w:p w:rsidR="002367DB" w:rsidRPr="00274E1C" w:rsidRDefault="002367DB" w:rsidP="0091738A">
            <w:pPr>
              <w:spacing w:before="60" w:after="60"/>
              <w:contextualSpacing/>
            </w:pPr>
            <w:r w:rsidRPr="00274E1C">
              <w:t xml:space="preserve">Диагноз установлен в </w:t>
            </w:r>
            <w:r w:rsidRPr="00274E1C">
              <w:rPr>
                <w:lang w:val="en-US"/>
              </w:rPr>
              <w:t>I</w:t>
            </w:r>
            <w:r w:rsidRPr="00274E1C">
              <w:t xml:space="preserve"> стадии заболевания (% к вновь выявленным случаям)</w:t>
            </w:r>
          </w:p>
        </w:tc>
        <w:tc>
          <w:tcPr>
            <w:tcW w:w="1559" w:type="dxa"/>
            <w:shd w:val="clear" w:color="auto" w:fill="auto"/>
          </w:tcPr>
          <w:p w:rsidR="002367DB" w:rsidRPr="00274E1C" w:rsidRDefault="002367DB" w:rsidP="0091738A">
            <w:pPr>
              <w:jc w:val="center"/>
              <w:rPr>
                <w:lang w:val="en-US"/>
              </w:rPr>
            </w:pPr>
            <w:r w:rsidRPr="00274E1C">
              <w:rPr>
                <w:lang w:val="en-US"/>
              </w:rPr>
              <w:t>6,6</w:t>
            </w:r>
          </w:p>
        </w:tc>
        <w:tc>
          <w:tcPr>
            <w:tcW w:w="1543" w:type="dxa"/>
            <w:shd w:val="clear" w:color="auto" w:fill="auto"/>
          </w:tcPr>
          <w:p w:rsidR="002367DB" w:rsidRPr="00274E1C" w:rsidRDefault="002367DB" w:rsidP="0091738A">
            <w:pPr>
              <w:jc w:val="center"/>
              <w:rPr>
                <w:lang w:val="en-US"/>
              </w:rPr>
            </w:pPr>
            <w:r w:rsidRPr="00274E1C">
              <w:rPr>
                <w:lang w:val="en-US"/>
              </w:rPr>
              <w:t>3,9</w:t>
            </w:r>
          </w:p>
          <w:p w:rsidR="002367DB" w:rsidRPr="00274E1C" w:rsidRDefault="002367DB" w:rsidP="0091738A">
            <w:pPr>
              <w:jc w:val="center"/>
              <w:rPr>
                <w:lang w:val="en-US"/>
              </w:rPr>
            </w:pPr>
          </w:p>
        </w:tc>
      </w:tr>
      <w:tr w:rsidR="002367DB" w:rsidRPr="00274E1C" w:rsidTr="0091738A">
        <w:tc>
          <w:tcPr>
            <w:tcW w:w="6248" w:type="dxa"/>
            <w:shd w:val="clear" w:color="auto" w:fill="auto"/>
          </w:tcPr>
          <w:p w:rsidR="002367DB" w:rsidRPr="00274E1C" w:rsidRDefault="002367DB" w:rsidP="0091738A">
            <w:pPr>
              <w:spacing w:before="60" w:after="60"/>
              <w:contextualSpacing/>
              <w:rPr>
                <w:b/>
              </w:rPr>
            </w:pPr>
            <w:r w:rsidRPr="00274E1C">
              <w:t xml:space="preserve">Диагноз установлен в </w:t>
            </w:r>
            <w:r w:rsidRPr="00274E1C">
              <w:rPr>
                <w:lang w:val="en-US"/>
              </w:rPr>
              <w:t>II</w:t>
            </w:r>
            <w:r w:rsidRPr="00274E1C">
              <w:t xml:space="preserve"> стадии заболевания (% к вновь выявленным случаям)</w:t>
            </w:r>
          </w:p>
        </w:tc>
        <w:tc>
          <w:tcPr>
            <w:tcW w:w="1559" w:type="dxa"/>
            <w:shd w:val="clear" w:color="auto" w:fill="auto"/>
          </w:tcPr>
          <w:p w:rsidR="002367DB" w:rsidRPr="00274E1C" w:rsidRDefault="002367DB" w:rsidP="0091738A">
            <w:pPr>
              <w:jc w:val="center"/>
              <w:rPr>
                <w:lang w:val="en-US"/>
              </w:rPr>
            </w:pPr>
            <w:r w:rsidRPr="00274E1C">
              <w:rPr>
                <w:lang w:val="en-US"/>
              </w:rPr>
              <w:t>27</w:t>
            </w:r>
            <w:r w:rsidRPr="00274E1C">
              <w:t>,</w:t>
            </w:r>
            <w:r w:rsidRPr="00274E1C">
              <w:rPr>
                <w:lang w:val="en-US"/>
              </w:rPr>
              <w:t>1</w:t>
            </w:r>
          </w:p>
        </w:tc>
        <w:tc>
          <w:tcPr>
            <w:tcW w:w="1543" w:type="dxa"/>
            <w:shd w:val="clear" w:color="auto" w:fill="auto"/>
          </w:tcPr>
          <w:p w:rsidR="002367DB" w:rsidRPr="00274E1C" w:rsidRDefault="002367DB" w:rsidP="0091738A">
            <w:pPr>
              <w:jc w:val="center"/>
              <w:rPr>
                <w:lang w:val="en-US"/>
              </w:rPr>
            </w:pPr>
            <w:r w:rsidRPr="00274E1C">
              <w:rPr>
                <w:lang w:val="en-US"/>
              </w:rPr>
              <w:t>20,3</w:t>
            </w:r>
          </w:p>
        </w:tc>
      </w:tr>
      <w:tr w:rsidR="002367DB" w:rsidRPr="00274E1C" w:rsidTr="0091738A">
        <w:tc>
          <w:tcPr>
            <w:tcW w:w="6248" w:type="dxa"/>
            <w:shd w:val="clear" w:color="auto" w:fill="auto"/>
          </w:tcPr>
          <w:p w:rsidR="002367DB" w:rsidRPr="00274E1C" w:rsidRDefault="002367DB" w:rsidP="0091738A">
            <w:pPr>
              <w:spacing w:before="60" w:after="60"/>
              <w:contextualSpacing/>
              <w:rPr>
                <w:b/>
              </w:rPr>
            </w:pPr>
            <w:r w:rsidRPr="00274E1C">
              <w:t xml:space="preserve">Диагноз установлен в </w:t>
            </w:r>
            <w:r w:rsidRPr="00274E1C">
              <w:rPr>
                <w:lang w:val="en-US"/>
              </w:rPr>
              <w:t>III</w:t>
            </w:r>
            <w:r w:rsidRPr="00274E1C">
              <w:t xml:space="preserve"> стадии заболевания (% к вновь выявленным случаям)</w:t>
            </w:r>
          </w:p>
        </w:tc>
        <w:tc>
          <w:tcPr>
            <w:tcW w:w="1559" w:type="dxa"/>
            <w:shd w:val="clear" w:color="auto" w:fill="auto"/>
          </w:tcPr>
          <w:p w:rsidR="002367DB" w:rsidRPr="00274E1C" w:rsidRDefault="002367DB" w:rsidP="0091738A">
            <w:pPr>
              <w:jc w:val="center"/>
              <w:rPr>
                <w:lang w:val="en-US"/>
              </w:rPr>
            </w:pPr>
            <w:r w:rsidRPr="00274E1C">
              <w:rPr>
                <w:lang w:val="en-US"/>
              </w:rPr>
              <w:t>24,7</w:t>
            </w:r>
          </w:p>
        </w:tc>
        <w:tc>
          <w:tcPr>
            <w:tcW w:w="1543" w:type="dxa"/>
            <w:shd w:val="clear" w:color="auto" w:fill="auto"/>
          </w:tcPr>
          <w:p w:rsidR="002367DB" w:rsidRPr="00274E1C" w:rsidRDefault="002367DB" w:rsidP="0091738A">
            <w:pPr>
              <w:jc w:val="center"/>
              <w:rPr>
                <w:lang w:val="en-US"/>
              </w:rPr>
            </w:pPr>
            <w:r w:rsidRPr="00274E1C">
              <w:rPr>
                <w:lang w:val="en-US"/>
              </w:rPr>
              <w:t>19,9</w:t>
            </w:r>
          </w:p>
        </w:tc>
      </w:tr>
      <w:tr w:rsidR="002367DB" w:rsidRPr="00274E1C" w:rsidTr="0091738A">
        <w:tc>
          <w:tcPr>
            <w:tcW w:w="6248" w:type="dxa"/>
            <w:shd w:val="clear" w:color="auto" w:fill="auto"/>
          </w:tcPr>
          <w:p w:rsidR="002367DB" w:rsidRPr="00274E1C" w:rsidRDefault="002367DB" w:rsidP="0091738A">
            <w:pPr>
              <w:spacing w:before="60" w:after="60"/>
              <w:contextualSpacing/>
              <w:rPr>
                <w:b/>
              </w:rPr>
            </w:pPr>
            <w:r w:rsidRPr="00274E1C">
              <w:t xml:space="preserve">Диагноз установлен в </w:t>
            </w:r>
            <w:r w:rsidRPr="00274E1C">
              <w:rPr>
                <w:lang w:val="en-US"/>
              </w:rPr>
              <w:t>IV</w:t>
            </w:r>
            <w:r w:rsidRPr="00274E1C">
              <w:t xml:space="preserve"> стадии заболевания (% к вновь выявленным случаям)</w:t>
            </w:r>
          </w:p>
        </w:tc>
        <w:tc>
          <w:tcPr>
            <w:tcW w:w="1559" w:type="dxa"/>
            <w:shd w:val="clear" w:color="auto" w:fill="auto"/>
          </w:tcPr>
          <w:p w:rsidR="002367DB" w:rsidRPr="00274E1C" w:rsidRDefault="002367DB" w:rsidP="0091738A">
            <w:pPr>
              <w:jc w:val="center"/>
              <w:rPr>
                <w:lang w:val="en-US"/>
              </w:rPr>
            </w:pPr>
            <w:r w:rsidRPr="00274E1C">
              <w:rPr>
                <w:lang w:val="en-US"/>
              </w:rPr>
              <w:t>41,6</w:t>
            </w:r>
          </w:p>
        </w:tc>
        <w:tc>
          <w:tcPr>
            <w:tcW w:w="1543" w:type="dxa"/>
            <w:shd w:val="clear" w:color="auto" w:fill="auto"/>
          </w:tcPr>
          <w:p w:rsidR="002367DB" w:rsidRPr="00274E1C" w:rsidRDefault="002367DB" w:rsidP="0091738A">
            <w:pPr>
              <w:jc w:val="center"/>
              <w:rPr>
                <w:lang w:val="en-US"/>
              </w:rPr>
            </w:pPr>
            <w:r w:rsidRPr="00274E1C">
              <w:rPr>
                <w:lang w:val="en-US"/>
              </w:rPr>
              <w:t>55</w:t>
            </w:r>
            <w:r w:rsidRPr="00274E1C">
              <w:t>,</w:t>
            </w:r>
            <w:r w:rsidRPr="00274E1C">
              <w:rPr>
                <w:lang w:val="en-US"/>
              </w:rPr>
              <w:t>9</w:t>
            </w:r>
          </w:p>
        </w:tc>
      </w:tr>
      <w:tr w:rsidR="002367DB" w:rsidRPr="00274E1C" w:rsidTr="0091738A">
        <w:trPr>
          <w:trHeight w:val="423"/>
        </w:trPr>
        <w:tc>
          <w:tcPr>
            <w:tcW w:w="6248" w:type="dxa"/>
            <w:shd w:val="clear" w:color="auto" w:fill="auto"/>
          </w:tcPr>
          <w:p w:rsidR="002367DB" w:rsidRPr="00274E1C" w:rsidRDefault="002367DB" w:rsidP="0091738A">
            <w:pPr>
              <w:spacing w:before="60" w:after="60"/>
              <w:contextualSpacing/>
              <w:rPr>
                <w:b/>
              </w:rPr>
            </w:pPr>
            <w:r w:rsidRPr="00274E1C">
              <w:t xml:space="preserve">Прожили менее года с момента установления диагноза из числа заболевших в предыдущем году (одногодичная летальность </w:t>
            </w:r>
            <w:r w:rsidRPr="00274E1C">
              <w:br/>
              <w:t>в %)</w:t>
            </w:r>
          </w:p>
        </w:tc>
        <w:tc>
          <w:tcPr>
            <w:tcW w:w="1559" w:type="dxa"/>
            <w:shd w:val="clear" w:color="auto" w:fill="auto"/>
            <w:vAlign w:val="center"/>
          </w:tcPr>
          <w:p w:rsidR="002367DB" w:rsidRPr="00274E1C" w:rsidRDefault="002367DB" w:rsidP="0091738A">
            <w:pPr>
              <w:jc w:val="center"/>
              <w:rPr>
                <w:lang w:val="en-US"/>
              </w:rPr>
            </w:pPr>
            <w:r w:rsidRPr="00274E1C">
              <w:rPr>
                <w:lang w:val="en-US"/>
              </w:rPr>
              <w:t>78,2</w:t>
            </w:r>
          </w:p>
        </w:tc>
        <w:tc>
          <w:tcPr>
            <w:tcW w:w="1543" w:type="dxa"/>
            <w:shd w:val="clear" w:color="auto" w:fill="auto"/>
            <w:vAlign w:val="center"/>
          </w:tcPr>
          <w:p w:rsidR="002367DB" w:rsidRPr="00274E1C" w:rsidRDefault="002367DB" w:rsidP="0091738A">
            <w:pPr>
              <w:jc w:val="center"/>
              <w:rPr>
                <w:lang w:val="en-US"/>
              </w:rPr>
            </w:pPr>
            <w:r w:rsidRPr="00274E1C">
              <w:rPr>
                <w:lang w:val="en-US"/>
              </w:rPr>
              <w:t>72,2</w:t>
            </w:r>
          </w:p>
        </w:tc>
      </w:tr>
      <w:tr w:rsidR="002367DB" w:rsidRPr="00274E1C" w:rsidTr="0091738A">
        <w:trPr>
          <w:trHeight w:val="415"/>
        </w:trPr>
        <w:tc>
          <w:tcPr>
            <w:tcW w:w="6248" w:type="dxa"/>
            <w:shd w:val="clear" w:color="auto" w:fill="auto"/>
          </w:tcPr>
          <w:p w:rsidR="002367DB" w:rsidRPr="00274E1C" w:rsidRDefault="002367DB" w:rsidP="0091738A">
            <w:pPr>
              <w:spacing w:before="60" w:after="60"/>
              <w:contextualSpacing/>
              <w:rPr>
                <w:b/>
              </w:rPr>
            </w:pPr>
            <w:r w:rsidRPr="00274E1C">
              <w:t>Умерло от злокачественных новообразований</w:t>
            </w:r>
          </w:p>
        </w:tc>
        <w:tc>
          <w:tcPr>
            <w:tcW w:w="1559" w:type="dxa"/>
            <w:shd w:val="clear" w:color="auto" w:fill="auto"/>
            <w:vAlign w:val="center"/>
          </w:tcPr>
          <w:p w:rsidR="002367DB" w:rsidRPr="00274E1C" w:rsidRDefault="002367DB" w:rsidP="0091738A">
            <w:pPr>
              <w:jc w:val="center"/>
              <w:rPr>
                <w:lang w:val="en-US"/>
              </w:rPr>
            </w:pPr>
            <w:r w:rsidRPr="00274E1C">
              <w:rPr>
                <w:lang w:val="en-US"/>
              </w:rPr>
              <w:t>839</w:t>
            </w:r>
          </w:p>
        </w:tc>
        <w:tc>
          <w:tcPr>
            <w:tcW w:w="1543" w:type="dxa"/>
            <w:shd w:val="clear" w:color="auto" w:fill="auto"/>
            <w:vAlign w:val="center"/>
          </w:tcPr>
          <w:p w:rsidR="002367DB" w:rsidRPr="00274E1C" w:rsidRDefault="002367DB" w:rsidP="0091738A">
            <w:pPr>
              <w:jc w:val="center"/>
              <w:rPr>
                <w:lang w:val="en-US"/>
              </w:rPr>
            </w:pPr>
            <w:r w:rsidRPr="00274E1C">
              <w:rPr>
                <w:lang w:val="en-US"/>
              </w:rPr>
              <w:t>890</w:t>
            </w:r>
          </w:p>
        </w:tc>
      </w:tr>
      <w:tr w:rsidR="002367DB" w:rsidRPr="00274E1C" w:rsidTr="0091738A">
        <w:trPr>
          <w:trHeight w:val="75"/>
        </w:trPr>
        <w:tc>
          <w:tcPr>
            <w:tcW w:w="6248" w:type="dxa"/>
            <w:shd w:val="clear" w:color="auto" w:fill="auto"/>
          </w:tcPr>
          <w:p w:rsidR="002367DB" w:rsidRPr="00274E1C" w:rsidRDefault="002367DB" w:rsidP="0091738A">
            <w:pPr>
              <w:spacing w:before="60" w:after="60"/>
              <w:contextualSpacing/>
              <w:rPr>
                <w:b/>
              </w:rPr>
            </w:pPr>
            <w:r w:rsidRPr="00274E1C">
              <w:t>Смертность на 100 000 населения грубый интенсивный показатель</w:t>
            </w:r>
          </w:p>
        </w:tc>
        <w:tc>
          <w:tcPr>
            <w:tcW w:w="1559" w:type="dxa"/>
            <w:shd w:val="clear" w:color="auto" w:fill="auto"/>
            <w:vAlign w:val="center"/>
          </w:tcPr>
          <w:p w:rsidR="002367DB" w:rsidRPr="00274E1C" w:rsidRDefault="002367DB" w:rsidP="0091738A">
            <w:pPr>
              <w:jc w:val="center"/>
              <w:rPr>
                <w:lang w:val="en-US"/>
              </w:rPr>
            </w:pPr>
            <w:r w:rsidRPr="00274E1C">
              <w:rPr>
                <w:lang w:val="en-US"/>
              </w:rPr>
              <w:t>8,9</w:t>
            </w:r>
          </w:p>
        </w:tc>
        <w:tc>
          <w:tcPr>
            <w:tcW w:w="1543" w:type="dxa"/>
            <w:shd w:val="clear" w:color="auto" w:fill="auto"/>
            <w:vAlign w:val="center"/>
          </w:tcPr>
          <w:p w:rsidR="002367DB" w:rsidRPr="00274E1C" w:rsidRDefault="002367DB" w:rsidP="0091738A">
            <w:pPr>
              <w:jc w:val="center"/>
              <w:rPr>
                <w:lang w:val="en-US"/>
              </w:rPr>
            </w:pPr>
            <w:r w:rsidRPr="00274E1C">
              <w:rPr>
                <w:lang w:val="en-US"/>
              </w:rPr>
              <w:t>9,4</w:t>
            </w:r>
          </w:p>
        </w:tc>
      </w:tr>
      <w:tr w:rsidR="002367DB" w:rsidRPr="00274E1C" w:rsidTr="0091738A">
        <w:trPr>
          <w:trHeight w:val="104"/>
        </w:trPr>
        <w:tc>
          <w:tcPr>
            <w:tcW w:w="6248" w:type="dxa"/>
            <w:shd w:val="clear" w:color="auto" w:fill="auto"/>
          </w:tcPr>
          <w:p w:rsidR="002367DB" w:rsidRPr="00274E1C" w:rsidRDefault="002367DB" w:rsidP="0091738A">
            <w:pPr>
              <w:spacing w:before="60" w:after="60"/>
              <w:contextualSpacing/>
              <w:rPr>
                <w:b/>
              </w:rPr>
            </w:pPr>
            <w:r w:rsidRPr="00274E1C">
              <w:t>Отношение смертности к заболеваемости в % (интенсивные показатели)</w:t>
            </w:r>
          </w:p>
        </w:tc>
        <w:tc>
          <w:tcPr>
            <w:tcW w:w="1559" w:type="dxa"/>
            <w:shd w:val="clear" w:color="auto" w:fill="auto"/>
            <w:vAlign w:val="center"/>
          </w:tcPr>
          <w:p w:rsidR="002367DB" w:rsidRPr="00274E1C" w:rsidRDefault="002367DB" w:rsidP="0091738A">
            <w:pPr>
              <w:jc w:val="center"/>
              <w:rPr>
                <w:lang w:val="en-US"/>
              </w:rPr>
            </w:pPr>
            <w:r w:rsidRPr="00274E1C">
              <w:rPr>
                <w:lang w:val="en-US"/>
              </w:rPr>
              <w:t>84,8</w:t>
            </w:r>
          </w:p>
        </w:tc>
        <w:tc>
          <w:tcPr>
            <w:tcW w:w="1543" w:type="dxa"/>
            <w:shd w:val="clear" w:color="auto" w:fill="auto"/>
            <w:vAlign w:val="center"/>
          </w:tcPr>
          <w:p w:rsidR="002367DB" w:rsidRPr="00274E1C" w:rsidRDefault="002367DB" w:rsidP="0091738A">
            <w:pPr>
              <w:jc w:val="center"/>
              <w:rPr>
                <w:lang w:val="en-US"/>
              </w:rPr>
            </w:pPr>
            <w:r w:rsidRPr="00274E1C">
              <w:rPr>
                <w:lang w:val="en-US"/>
              </w:rPr>
              <w:t>82,5</w:t>
            </w:r>
          </w:p>
        </w:tc>
      </w:tr>
      <w:tr w:rsidR="002367DB" w:rsidRPr="00274E1C" w:rsidTr="0091738A">
        <w:trPr>
          <w:trHeight w:val="104"/>
        </w:trPr>
        <w:tc>
          <w:tcPr>
            <w:tcW w:w="6248" w:type="dxa"/>
            <w:shd w:val="clear" w:color="auto" w:fill="auto"/>
          </w:tcPr>
          <w:p w:rsidR="002367DB" w:rsidRPr="00274E1C" w:rsidRDefault="002367DB" w:rsidP="0091738A">
            <w:pPr>
              <w:spacing w:before="60" w:after="60"/>
              <w:contextualSpacing/>
              <w:rPr>
                <w:b/>
              </w:rPr>
            </w:pPr>
            <w:r w:rsidRPr="00274E1C">
              <w:t>Число пациентов, состоящих на учете на конец года</w:t>
            </w:r>
          </w:p>
        </w:tc>
        <w:tc>
          <w:tcPr>
            <w:tcW w:w="1559" w:type="dxa"/>
            <w:shd w:val="clear" w:color="auto" w:fill="auto"/>
            <w:vAlign w:val="center"/>
          </w:tcPr>
          <w:p w:rsidR="002367DB" w:rsidRPr="00274E1C" w:rsidRDefault="002367DB" w:rsidP="0091738A">
            <w:pPr>
              <w:jc w:val="center"/>
              <w:rPr>
                <w:lang w:val="en-US"/>
              </w:rPr>
            </w:pPr>
            <w:r w:rsidRPr="00274E1C">
              <w:rPr>
                <w:lang w:val="en-US"/>
              </w:rPr>
              <w:t>865</w:t>
            </w:r>
          </w:p>
        </w:tc>
        <w:tc>
          <w:tcPr>
            <w:tcW w:w="1543" w:type="dxa"/>
            <w:shd w:val="clear" w:color="auto" w:fill="auto"/>
            <w:vAlign w:val="center"/>
          </w:tcPr>
          <w:p w:rsidR="002367DB" w:rsidRPr="00274E1C" w:rsidRDefault="002367DB" w:rsidP="0091738A">
            <w:pPr>
              <w:jc w:val="center"/>
              <w:rPr>
                <w:lang w:val="en-US"/>
              </w:rPr>
            </w:pPr>
            <w:r w:rsidRPr="00274E1C">
              <w:rPr>
                <w:lang w:val="en-US"/>
              </w:rPr>
              <w:t>1001</w:t>
            </w:r>
          </w:p>
        </w:tc>
      </w:tr>
      <w:tr w:rsidR="002367DB" w:rsidRPr="00274E1C" w:rsidTr="0091738A">
        <w:trPr>
          <w:trHeight w:val="104"/>
        </w:trPr>
        <w:tc>
          <w:tcPr>
            <w:tcW w:w="6248" w:type="dxa"/>
            <w:shd w:val="clear" w:color="auto" w:fill="auto"/>
          </w:tcPr>
          <w:p w:rsidR="002367DB" w:rsidRPr="00274E1C" w:rsidRDefault="002367DB" w:rsidP="0091738A">
            <w:pPr>
              <w:spacing w:before="60" w:after="60"/>
              <w:contextualSpacing/>
              <w:rPr>
                <w:b/>
              </w:rPr>
            </w:pPr>
            <w:r w:rsidRPr="00274E1C">
              <w:t>Из них состоящих на учете 5 и более лет, %</w:t>
            </w:r>
          </w:p>
        </w:tc>
        <w:tc>
          <w:tcPr>
            <w:tcW w:w="1559" w:type="dxa"/>
            <w:shd w:val="clear" w:color="auto" w:fill="auto"/>
            <w:vAlign w:val="center"/>
          </w:tcPr>
          <w:p w:rsidR="002367DB" w:rsidRPr="00274E1C" w:rsidRDefault="002367DB" w:rsidP="0091738A">
            <w:pPr>
              <w:jc w:val="center"/>
              <w:rPr>
                <w:lang w:val="en-US"/>
              </w:rPr>
            </w:pPr>
            <w:r w:rsidRPr="00274E1C">
              <w:rPr>
                <w:lang w:val="en-US"/>
              </w:rPr>
              <w:t>29,1</w:t>
            </w:r>
          </w:p>
        </w:tc>
        <w:tc>
          <w:tcPr>
            <w:tcW w:w="1543" w:type="dxa"/>
            <w:shd w:val="clear" w:color="auto" w:fill="auto"/>
            <w:vAlign w:val="center"/>
          </w:tcPr>
          <w:p w:rsidR="002367DB" w:rsidRPr="00274E1C" w:rsidRDefault="002367DB" w:rsidP="0091738A">
            <w:pPr>
              <w:jc w:val="center"/>
              <w:rPr>
                <w:lang w:val="en-US"/>
              </w:rPr>
            </w:pPr>
            <w:r w:rsidRPr="00274E1C">
              <w:rPr>
                <w:lang w:val="en-US"/>
              </w:rPr>
              <w:t>24,7</w:t>
            </w:r>
          </w:p>
        </w:tc>
      </w:tr>
    </w:tbl>
    <w:p w:rsidR="002367DB" w:rsidRPr="00274E1C" w:rsidRDefault="002367DB" w:rsidP="002367DB">
      <w:pPr>
        <w:pStyle w:val="Style4"/>
        <w:widowControl/>
        <w:ind w:left="749"/>
        <w:rPr>
          <w:rStyle w:val="FontStyle24"/>
          <w:lang w:val="en-US"/>
        </w:rPr>
      </w:pPr>
    </w:p>
    <w:p w:rsidR="002367DB" w:rsidRPr="008F4E5D" w:rsidRDefault="002367DB" w:rsidP="002367DB">
      <w:pPr>
        <w:pStyle w:val="Style4"/>
        <w:widowControl/>
        <w:ind w:firstLine="720"/>
        <w:rPr>
          <w:b/>
          <w:bCs/>
          <w:color w:val="000000"/>
          <w:sz w:val="28"/>
          <w:szCs w:val="28"/>
        </w:rPr>
      </w:pPr>
      <w:r>
        <w:rPr>
          <w:rStyle w:val="FontStyle24"/>
        </w:rPr>
        <w:t>15.2</w:t>
      </w:r>
      <w:r w:rsidRPr="008F4E5D">
        <w:rPr>
          <w:rStyle w:val="FontStyle24"/>
        </w:rPr>
        <w:t>.</w:t>
      </w:r>
      <w:r w:rsidRPr="00274E1C">
        <w:rPr>
          <w:rStyle w:val="FontStyle24"/>
        </w:rPr>
        <w:t xml:space="preserve">Гистологическая классификация </w:t>
      </w:r>
      <w:r w:rsidRPr="00274E1C">
        <w:rPr>
          <w:b/>
          <w:bCs/>
          <w:color w:val="000000"/>
          <w:sz w:val="28"/>
          <w:szCs w:val="28"/>
        </w:rPr>
        <w:t>(ВОЗ 2010)</w:t>
      </w:r>
      <w:r>
        <w:rPr>
          <w:b/>
          <w:bCs/>
          <w:color w:val="000000"/>
          <w:sz w:val="28"/>
          <w:szCs w:val="28"/>
          <w:lang w:val="en-US"/>
        </w:rPr>
        <w:t>.</w:t>
      </w:r>
    </w:p>
    <w:p w:rsidR="002367DB" w:rsidRPr="005E011B" w:rsidRDefault="002367DB" w:rsidP="002367DB">
      <w:pPr>
        <w:pStyle w:val="Style4"/>
        <w:widowControl/>
        <w:ind w:left="749"/>
        <w:jc w:val="right"/>
        <w:rPr>
          <w:rStyle w:val="FontStyle26"/>
          <w:b/>
          <w:bCs/>
        </w:rPr>
      </w:pPr>
      <w:r w:rsidRPr="009F3425">
        <w:rPr>
          <w:bCs/>
          <w:color w:val="000000"/>
          <w:sz w:val="28"/>
          <w:szCs w:val="28"/>
        </w:rPr>
        <w:t>Таблица 15.</w:t>
      </w:r>
      <w:r w:rsidRPr="008F4E5D">
        <w:rPr>
          <w:bCs/>
          <w:color w:val="000000"/>
          <w:sz w:val="28"/>
          <w:szCs w:val="28"/>
        </w:rPr>
        <w:t>2</w:t>
      </w:r>
    </w:p>
    <w:tbl>
      <w:tblPr>
        <w:tblW w:w="0" w:type="auto"/>
        <w:tblInd w:w="40" w:type="dxa"/>
        <w:tblLayout w:type="fixed"/>
        <w:tblCellMar>
          <w:left w:w="40" w:type="dxa"/>
          <w:right w:w="40" w:type="dxa"/>
        </w:tblCellMar>
        <w:tblLook w:val="0000"/>
      </w:tblPr>
      <w:tblGrid>
        <w:gridCol w:w="1248"/>
        <w:gridCol w:w="7858"/>
      </w:tblGrid>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8041/3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Мелкоклеточная карцинома,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8042/3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Овсяноклеточная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lastRenderedPageBreak/>
              <w:t>8043/3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Мелкоклеточная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8044/3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Мелкоклеточная карцинома, промежуточноклеточный вариант</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8045/3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Комбинированная мелкоклеточная карцинома (рак)</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8046/3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Немелкоклеточная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8070/2</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 xml:space="preserve">Плоскоклеточная карцинома </w:t>
            </w:r>
            <w:r w:rsidRPr="00274E1C">
              <w:rPr>
                <w:rStyle w:val="FontStyle21"/>
                <w:sz w:val="28"/>
                <w:szCs w:val="28"/>
                <w:lang w:val="en-US"/>
              </w:rPr>
              <w:t>insitu</w:t>
            </w:r>
            <w:r w:rsidRPr="00274E1C">
              <w:rPr>
                <w:rStyle w:val="FontStyle21"/>
                <w:sz w:val="28"/>
                <w:szCs w:val="28"/>
              </w:rPr>
              <w:t>,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8070/3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Плоскоклеточная карцинома,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8140/3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Аденокарцинома,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8141/3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Скиррозная 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8144/3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Аденокарцинома, кишечный тип</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8145/3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Карцинома, диффузный тип</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8148/2</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Протоковая интраэпителиальная неоплазия III степени</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8154/3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Смешанная ацинарно-эндокринная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8154/3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Смешанная протоково-эндокринная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8214/3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Париетально-клеточная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8246/3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Нейроэндокринная карцинома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8255/3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Смешанноклеточная 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8260/3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Паппилярная аденокарцинома,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8310/3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Светлоклеточная аденокарцинома, БДУ</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8320/3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Зернистоклеточная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8430/3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Мукоэпидермоидная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8441/3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Серозная цистоаденокарцинома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8452/3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Солидная псевдопапиллярная карцинома</w:t>
            </w:r>
          </w:p>
        </w:tc>
      </w:tr>
      <w:tr w:rsidR="002367DB" w:rsidRPr="00274E1C" w:rsidTr="0091738A">
        <w:tc>
          <w:tcPr>
            <w:tcW w:w="1248" w:type="dxa"/>
            <w:vMerge w:val="restart"/>
            <w:tcBorders>
              <w:top w:val="single" w:sz="6" w:space="0" w:color="auto"/>
              <w:left w:val="single" w:sz="6" w:space="0" w:color="auto"/>
              <w:bottom w:val="nil"/>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8453/2</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Внутрипротоковая папиллярно-муцинозная карцинома</w:t>
            </w:r>
          </w:p>
        </w:tc>
      </w:tr>
      <w:tr w:rsidR="002367DB" w:rsidRPr="00274E1C" w:rsidTr="0091738A">
        <w:tc>
          <w:tcPr>
            <w:tcW w:w="1248" w:type="dxa"/>
            <w:vMerge/>
            <w:tcBorders>
              <w:top w:val="nil"/>
              <w:left w:val="single" w:sz="6" w:space="0" w:color="auto"/>
              <w:bottom w:val="single" w:sz="6" w:space="0" w:color="auto"/>
              <w:right w:val="single" w:sz="6" w:space="0" w:color="auto"/>
            </w:tcBorders>
          </w:tcPr>
          <w:p w:rsidR="002367DB" w:rsidRPr="00274E1C" w:rsidRDefault="002367DB" w:rsidP="0091738A">
            <w:pPr>
              <w:rPr>
                <w:rStyle w:val="FontStyle21"/>
              </w:rPr>
            </w:pPr>
          </w:p>
          <w:p w:rsidR="002367DB" w:rsidRPr="00274E1C" w:rsidRDefault="002367DB" w:rsidP="0091738A">
            <w:pPr>
              <w:rPr>
                <w:rStyle w:val="FontStyle21"/>
              </w:rPr>
            </w:pP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неинвазивная</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8453/3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инвазивная</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8470/3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Муцинозная цистоаденокарцинома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8480/3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Муцинозная 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8481/3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Муцинопродуцирующая 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8490/3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Перстневидноклеточная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8500/3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Протоковая 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8550/3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Ацинарноклеточная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8551/3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Ацинарноклеточная цистоаденокарцинома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8560/3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Железисто-плоскоклеточная карцинома</w:t>
            </w:r>
          </w:p>
        </w:tc>
      </w:tr>
      <w:tr w:rsidR="002367DB" w:rsidRPr="00274E1C" w:rsidTr="0091738A">
        <w:tc>
          <w:tcPr>
            <w:tcW w:w="124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8971/3</w:t>
            </w:r>
          </w:p>
        </w:tc>
        <w:tc>
          <w:tcPr>
            <w:tcW w:w="7858"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rPr>
                <w:rStyle w:val="FontStyle21"/>
                <w:sz w:val="28"/>
                <w:szCs w:val="28"/>
              </w:rPr>
            </w:pPr>
            <w:r w:rsidRPr="00274E1C">
              <w:rPr>
                <w:rStyle w:val="FontStyle21"/>
                <w:sz w:val="28"/>
                <w:szCs w:val="28"/>
              </w:rPr>
              <w:t>Панкреатобластома</w:t>
            </w:r>
          </w:p>
        </w:tc>
      </w:tr>
    </w:tbl>
    <w:p w:rsidR="002367DB" w:rsidRPr="00274E1C" w:rsidRDefault="002367DB" w:rsidP="002367DB">
      <w:pPr>
        <w:pStyle w:val="Style4"/>
        <w:widowControl/>
        <w:ind w:left="744"/>
        <w:jc w:val="center"/>
        <w:rPr>
          <w:rStyle w:val="FontStyle24"/>
        </w:rPr>
      </w:pPr>
    </w:p>
    <w:p w:rsidR="002367DB" w:rsidRPr="00274E1C" w:rsidRDefault="002367DB" w:rsidP="002367DB">
      <w:pPr>
        <w:pStyle w:val="Style4"/>
        <w:widowControl/>
        <w:ind w:firstLine="720"/>
        <w:rPr>
          <w:rStyle w:val="FontStyle24"/>
        </w:rPr>
      </w:pPr>
      <w:r>
        <w:rPr>
          <w:rStyle w:val="FontStyle24"/>
        </w:rPr>
        <w:t>15.3</w:t>
      </w:r>
      <w:r w:rsidRPr="008F4E5D">
        <w:rPr>
          <w:rStyle w:val="FontStyle24"/>
        </w:rPr>
        <w:t>.</w:t>
      </w:r>
      <w:r w:rsidRPr="00274E1C">
        <w:rPr>
          <w:rStyle w:val="FontStyle24"/>
          <w:lang w:val="en-US"/>
        </w:rPr>
        <w:t>TNM</w:t>
      </w:r>
      <w:r w:rsidRPr="00274E1C">
        <w:rPr>
          <w:rStyle w:val="FontStyle24"/>
        </w:rPr>
        <w:t xml:space="preserve"> классификация (8-я редакция, 2017 г.).</w:t>
      </w:r>
    </w:p>
    <w:p w:rsidR="002367DB" w:rsidRPr="00A02F04" w:rsidRDefault="002367DB" w:rsidP="002367DB">
      <w:pPr>
        <w:ind w:firstLine="720"/>
        <w:jc w:val="both"/>
        <w:outlineLvl w:val="0"/>
      </w:pPr>
      <w:r w:rsidRPr="00C818EB">
        <w:rPr>
          <w:b/>
        </w:rPr>
        <w:t>15.3.1</w:t>
      </w:r>
      <w:r w:rsidRPr="008F4E5D">
        <w:rPr>
          <w:b/>
        </w:rPr>
        <w:t>.</w:t>
      </w:r>
      <w:r w:rsidRPr="003A1598">
        <w:rPr>
          <w:b/>
        </w:rPr>
        <w:t>Правила классификации</w:t>
      </w:r>
      <w:r w:rsidRPr="00A02F04">
        <w:rPr>
          <w:b/>
        </w:rPr>
        <w:t>.</w:t>
      </w:r>
    </w:p>
    <w:p w:rsidR="002367DB" w:rsidRPr="00274E1C" w:rsidRDefault="002367DB" w:rsidP="002367DB">
      <w:pPr>
        <w:ind w:firstLine="284"/>
        <w:jc w:val="both"/>
      </w:pPr>
      <w:r w:rsidRPr="00274E1C">
        <w:t>Классификация применима к ракам экзокринного отдела и нейроэндокринных опухолей поджелудочной железы, включая карцинойды. Должно быть гистологическое или цитологическое подтверждение заболевания.</w:t>
      </w:r>
    </w:p>
    <w:p w:rsidR="002367DB" w:rsidRPr="00274E1C" w:rsidRDefault="002367DB" w:rsidP="002367DB">
      <w:pPr>
        <w:ind w:firstLine="708"/>
      </w:pPr>
      <w:r w:rsidRPr="00274E1C">
        <w:lastRenderedPageBreak/>
        <w:t>Процедурами оценки категории Т, N и М является следующее:</w:t>
      </w:r>
    </w:p>
    <w:tbl>
      <w:tblPr>
        <w:tblW w:w="0" w:type="auto"/>
        <w:tblLook w:val="04A0"/>
      </w:tblPr>
      <w:tblGrid>
        <w:gridCol w:w="2093"/>
        <w:gridCol w:w="7052"/>
      </w:tblGrid>
      <w:tr w:rsidR="002367DB" w:rsidRPr="00274E1C" w:rsidTr="0091738A">
        <w:tc>
          <w:tcPr>
            <w:tcW w:w="2093" w:type="dxa"/>
          </w:tcPr>
          <w:p w:rsidR="002367DB" w:rsidRPr="00274E1C" w:rsidRDefault="002367DB" w:rsidP="0091738A">
            <w:pPr>
              <w:rPr>
                <w:i/>
              </w:rPr>
            </w:pPr>
            <w:r w:rsidRPr="00274E1C">
              <w:rPr>
                <w:i/>
              </w:rPr>
              <w:t>Категории T</w:t>
            </w:r>
          </w:p>
        </w:tc>
        <w:tc>
          <w:tcPr>
            <w:tcW w:w="7052" w:type="dxa"/>
          </w:tcPr>
          <w:p w:rsidR="002367DB" w:rsidRPr="00274E1C" w:rsidRDefault="002367DB" w:rsidP="0091738A">
            <w:r w:rsidRPr="00274E1C">
              <w:t xml:space="preserve">Физикальное обследование, методы визуализации и/или интраоперационное исследование </w:t>
            </w:r>
          </w:p>
        </w:tc>
      </w:tr>
      <w:tr w:rsidR="002367DB" w:rsidRPr="00274E1C" w:rsidTr="0091738A">
        <w:tc>
          <w:tcPr>
            <w:tcW w:w="2093" w:type="dxa"/>
          </w:tcPr>
          <w:p w:rsidR="002367DB" w:rsidRPr="00274E1C" w:rsidRDefault="002367DB" w:rsidP="0091738A">
            <w:pPr>
              <w:rPr>
                <w:i/>
              </w:rPr>
            </w:pPr>
            <w:r w:rsidRPr="00274E1C">
              <w:rPr>
                <w:i/>
              </w:rPr>
              <w:t>Категории N</w:t>
            </w:r>
          </w:p>
        </w:tc>
        <w:tc>
          <w:tcPr>
            <w:tcW w:w="7052" w:type="dxa"/>
          </w:tcPr>
          <w:p w:rsidR="002367DB" w:rsidRPr="00274E1C" w:rsidRDefault="002367DB" w:rsidP="0091738A">
            <w:r w:rsidRPr="00274E1C">
              <w:t xml:space="preserve">Физикальное обследование, методы визуализации и/или интраоперационное исследование </w:t>
            </w:r>
          </w:p>
        </w:tc>
      </w:tr>
      <w:tr w:rsidR="002367DB" w:rsidRPr="00274E1C" w:rsidTr="0091738A">
        <w:tc>
          <w:tcPr>
            <w:tcW w:w="2093" w:type="dxa"/>
          </w:tcPr>
          <w:p w:rsidR="002367DB" w:rsidRPr="00274E1C" w:rsidRDefault="002367DB" w:rsidP="0091738A">
            <w:pPr>
              <w:rPr>
                <w:i/>
              </w:rPr>
            </w:pPr>
            <w:r w:rsidRPr="00274E1C">
              <w:rPr>
                <w:i/>
              </w:rPr>
              <w:t>Категории M</w:t>
            </w:r>
          </w:p>
        </w:tc>
        <w:tc>
          <w:tcPr>
            <w:tcW w:w="7052" w:type="dxa"/>
          </w:tcPr>
          <w:p w:rsidR="002367DB" w:rsidRPr="00274E1C" w:rsidRDefault="002367DB" w:rsidP="0091738A">
            <w:r w:rsidRPr="00274E1C">
              <w:t>Физикальное обследование, методы визуализации и/или интраоперационное исследование</w:t>
            </w:r>
          </w:p>
        </w:tc>
      </w:tr>
    </w:tbl>
    <w:p w:rsidR="002367DB" w:rsidRPr="00274E1C" w:rsidRDefault="002367DB" w:rsidP="002367DB">
      <w:pPr>
        <w:ind w:firstLine="284"/>
        <w:rPr>
          <w:highlight w:val="yellow"/>
        </w:rPr>
      </w:pPr>
    </w:p>
    <w:p w:rsidR="002367DB" w:rsidRPr="00274E1C" w:rsidRDefault="002367DB" w:rsidP="002367DB">
      <w:pPr>
        <w:ind w:firstLine="284"/>
        <w:jc w:val="center"/>
        <w:outlineLvl w:val="0"/>
        <w:rPr>
          <w:b/>
        </w:rPr>
      </w:pPr>
      <w:r>
        <w:rPr>
          <w:b/>
        </w:rPr>
        <w:t xml:space="preserve">15.3.2. </w:t>
      </w:r>
      <w:r w:rsidRPr="00274E1C">
        <w:rPr>
          <w:b/>
        </w:rPr>
        <w:t>Анатомические части</w:t>
      </w:r>
      <w:r>
        <w:rPr>
          <w:b/>
        </w:rPr>
        <w:t>.</w:t>
      </w:r>
    </w:p>
    <w:tbl>
      <w:tblPr>
        <w:tblW w:w="0" w:type="auto"/>
        <w:tblLook w:val="04A0"/>
      </w:tblPr>
      <w:tblGrid>
        <w:gridCol w:w="963"/>
        <w:gridCol w:w="8328"/>
      </w:tblGrid>
      <w:tr w:rsidR="002367DB" w:rsidRPr="00274E1C" w:rsidTr="0091738A">
        <w:tc>
          <w:tcPr>
            <w:tcW w:w="817" w:type="dxa"/>
          </w:tcPr>
          <w:p w:rsidR="002367DB" w:rsidRPr="00274E1C" w:rsidRDefault="002367DB" w:rsidP="0091738A">
            <w:r w:rsidRPr="00274E1C">
              <w:t>С.25.0</w:t>
            </w:r>
          </w:p>
        </w:tc>
        <w:tc>
          <w:tcPr>
            <w:tcW w:w="8328" w:type="dxa"/>
          </w:tcPr>
          <w:p w:rsidR="002367DB" w:rsidRPr="00274E1C" w:rsidRDefault="002367DB" w:rsidP="0091738A">
            <w:pPr>
              <w:rPr>
                <w:vertAlign w:val="superscript"/>
              </w:rPr>
            </w:pPr>
            <w:r w:rsidRPr="00274E1C">
              <w:t>Головка поджелудочной железы</w:t>
            </w:r>
            <w:r w:rsidRPr="00274E1C">
              <w:rPr>
                <w:vertAlign w:val="superscript"/>
              </w:rPr>
              <w:t>1</w:t>
            </w:r>
          </w:p>
        </w:tc>
      </w:tr>
      <w:tr w:rsidR="002367DB" w:rsidRPr="00274E1C" w:rsidTr="0091738A">
        <w:tc>
          <w:tcPr>
            <w:tcW w:w="817" w:type="dxa"/>
          </w:tcPr>
          <w:p w:rsidR="002367DB" w:rsidRPr="00274E1C" w:rsidRDefault="002367DB" w:rsidP="0091738A">
            <w:r w:rsidRPr="00274E1C">
              <w:t>С25.1</w:t>
            </w:r>
          </w:p>
        </w:tc>
        <w:tc>
          <w:tcPr>
            <w:tcW w:w="8328" w:type="dxa"/>
          </w:tcPr>
          <w:p w:rsidR="002367DB" w:rsidRPr="00274E1C" w:rsidRDefault="002367DB" w:rsidP="0091738A">
            <w:r w:rsidRPr="00274E1C">
              <w:t>Тело поджелудочной железы</w:t>
            </w:r>
            <w:r w:rsidRPr="00274E1C">
              <w:rPr>
                <w:vertAlign w:val="superscript"/>
              </w:rPr>
              <w:t>2</w:t>
            </w:r>
          </w:p>
        </w:tc>
      </w:tr>
      <w:tr w:rsidR="002367DB" w:rsidRPr="00274E1C" w:rsidTr="0091738A">
        <w:tc>
          <w:tcPr>
            <w:tcW w:w="817" w:type="dxa"/>
          </w:tcPr>
          <w:p w:rsidR="002367DB" w:rsidRPr="00274E1C" w:rsidRDefault="002367DB" w:rsidP="0091738A">
            <w:r w:rsidRPr="00274E1C">
              <w:t>С25.2</w:t>
            </w:r>
          </w:p>
        </w:tc>
        <w:tc>
          <w:tcPr>
            <w:tcW w:w="8328" w:type="dxa"/>
          </w:tcPr>
          <w:p w:rsidR="002367DB" w:rsidRPr="00274E1C" w:rsidRDefault="002367DB" w:rsidP="0091738A">
            <w:r w:rsidRPr="00274E1C">
              <w:t>Хвост поджелудочной железы</w:t>
            </w:r>
            <w:r w:rsidRPr="00274E1C">
              <w:rPr>
                <w:vertAlign w:val="superscript"/>
              </w:rPr>
              <w:t>3</w:t>
            </w:r>
          </w:p>
        </w:tc>
      </w:tr>
      <w:tr w:rsidR="002367DB" w:rsidRPr="00274E1C" w:rsidTr="0091738A">
        <w:tc>
          <w:tcPr>
            <w:tcW w:w="817" w:type="dxa"/>
          </w:tcPr>
          <w:p w:rsidR="002367DB" w:rsidRPr="00274E1C" w:rsidRDefault="002367DB" w:rsidP="0091738A">
            <w:r w:rsidRPr="00274E1C">
              <w:t>С25.3</w:t>
            </w:r>
          </w:p>
        </w:tc>
        <w:tc>
          <w:tcPr>
            <w:tcW w:w="8328" w:type="dxa"/>
          </w:tcPr>
          <w:p w:rsidR="002367DB" w:rsidRPr="00274E1C" w:rsidRDefault="002367DB" w:rsidP="0091738A">
            <w:r w:rsidRPr="00274E1C">
              <w:t>Проток поджелудочной железы</w:t>
            </w:r>
          </w:p>
        </w:tc>
      </w:tr>
      <w:tr w:rsidR="002367DB" w:rsidRPr="00274E1C" w:rsidTr="0091738A">
        <w:tc>
          <w:tcPr>
            <w:tcW w:w="817" w:type="dxa"/>
          </w:tcPr>
          <w:p w:rsidR="002367DB" w:rsidRPr="00274E1C" w:rsidRDefault="002367DB" w:rsidP="0091738A">
            <w:r w:rsidRPr="00274E1C">
              <w:t>С25.4</w:t>
            </w:r>
          </w:p>
        </w:tc>
        <w:tc>
          <w:tcPr>
            <w:tcW w:w="8328" w:type="dxa"/>
          </w:tcPr>
          <w:p w:rsidR="002367DB" w:rsidRPr="00274E1C" w:rsidRDefault="002367DB" w:rsidP="0091738A">
            <w:r w:rsidRPr="00274E1C">
              <w:t>Панкреатический островок (островок Лангерганса) (эндокринная часть поджелудочной железы)</w:t>
            </w:r>
          </w:p>
        </w:tc>
      </w:tr>
    </w:tbl>
    <w:p w:rsidR="002367DB" w:rsidRPr="00274E1C" w:rsidRDefault="002367DB" w:rsidP="002367DB">
      <w:pPr>
        <w:ind w:firstLine="284"/>
        <w:rPr>
          <w:b/>
        </w:rPr>
      </w:pPr>
      <w:r w:rsidRPr="00274E1C">
        <w:rPr>
          <w:b/>
        </w:rPr>
        <w:t xml:space="preserve">Внимание: </w:t>
      </w:r>
    </w:p>
    <w:p w:rsidR="002367DB" w:rsidRPr="00274E1C" w:rsidRDefault="002367DB" w:rsidP="002367DB">
      <w:pPr>
        <w:pStyle w:val="Style12"/>
        <w:widowControl/>
        <w:numPr>
          <w:ilvl w:val="0"/>
          <w:numId w:val="1"/>
        </w:numPr>
        <w:jc w:val="both"/>
        <w:rPr>
          <w:rStyle w:val="FontStyle21"/>
          <w:sz w:val="28"/>
          <w:szCs w:val="28"/>
        </w:rPr>
      </w:pPr>
      <w:r w:rsidRPr="00274E1C">
        <w:rPr>
          <w:rStyle w:val="FontStyle21"/>
          <w:sz w:val="28"/>
          <w:szCs w:val="28"/>
        </w:rPr>
        <w:t>К опухолям головки поджелудочной железы относятся опухоли, возникающие в зоне, расположенной справа от левого края верхней мезентериальной вены. Крючковидный отросток является частью головки.</w:t>
      </w:r>
    </w:p>
    <w:p w:rsidR="002367DB" w:rsidRPr="00274E1C" w:rsidRDefault="002367DB" w:rsidP="002367DB">
      <w:pPr>
        <w:pStyle w:val="Style12"/>
        <w:widowControl/>
        <w:numPr>
          <w:ilvl w:val="0"/>
          <w:numId w:val="1"/>
        </w:numPr>
        <w:jc w:val="both"/>
        <w:rPr>
          <w:rStyle w:val="FontStyle21"/>
          <w:sz w:val="28"/>
          <w:szCs w:val="28"/>
        </w:rPr>
      </w:pPr>
      <w:r w:rsidRPr="00274E1C">
        <w:rPr>
          <w:rStyle w:val="FontStyle21"/>
          <w:sz w:val="28"/>
          <w:szCs w:val="28"/>
        </w:rPr>
        <w:t>К опухолям тела поджелудочной железы относятся опухоли, возникающие в зоне, ограниченной левым краем верхней мезентериальной вены и левым краем аорты.</w:t>
      </w:r>
    </w:p>
    <w:p w:rsidR="002367DB" w:rsidRPr="00274E1C" w:rsidRDefault="002367DB" w:rsidP="002367DB">
      <w:pPr>
        <w:pStyle w:val="Style19"/>
        <w:widowControl/>
        <w:numPr>
          <w:ilvl w:val="0"/>
          <w:numId w:val="1"/>
        </w:numPr>
        <w:spacing w:line="240" w:lineRule="auto"/>
        <w:jc w:val="both"/>
        <w:rPr>
          <w:rStyle w:val="FontStyle21"/>
          <w:sz w:val="28"/>
          <w:szCs w:val="28"/>
        </w:rPr>
      </w:pPr>
      <w:r w:rsidRPr="00274E1C">
        <w:rPr>
          <w:rStyle w:val="FontStyle21"/>
          <w:sz w:val="28"/>
          <w:szCs w:val="28"/>
        </w:rPr>
        <w:t>К опухолям хвоста поджелудочной железы относятся опухоли, возникающие в зоне, ограниченной левым краем аорты и воротами селезенки.</w:t>
      </w:r>
    </w:p>
    <w:p w:rsidR="002367DB" w:rsidRPr="00274E1C" w:rsidRDefault="002367DB" w:rsidP="002367DB">
      <w:pPr>
        <w:pStyle w:val="a3"/>
        <w:spacing w:after="0" w:line="240" w:lineRule="auto"/>
        <w:ind w:left="644"/>
        <w:jc w:val="center"/>
        <w:rPr>
          <w:rFonts w:ascii="Times New Roman" w:hAnsi="Times New Roman"/>
          <w:b/>
          <w:sz w:val="28"/>
          <w:szCs w:val="28"/>
          <w:highlight w:val="yellow"/>
        </w:rPr>
      </w:pPr>
    </w:p>
    <w:p w:rsidR="002367DB" w:rsidRPr="00274E1C" w:rsidRDefault="002367DB" w:rsidP="002367DB">
      <w:pPr>
        <w:pStyle w:val="a3"/>
        <w:spacing w:after="0" w:line="240" w:lineRule="auto"/>
        <w:ind w:left="644"/>
        <w:jc w:val="center"/>
        <w:outlineLvl w:val="0"/>
        <w:rPr>
          <w:rFonts w:ascii="Times New Roman" w:hAnsi="Times New Roman"/>
          <w:b/>
          <w:sz w:val="28"/>
          <w:szCs w:val="28"/>
        </w:rPr>
      </w:pPr>
      <w:r>
        <w:rPr>
          <w:rFonts w:ascii="Times New Roman" w:hAnsi="Times New Roman"/>
          <w:b/>
          <w:sz w:val="28"/>
          <w:szCs w:val="28"/>
        </w:rPr>
        <w:t xml:space="preserve">15.3.3. </w:t>
      </w:r>
      <w:r w:rsidRPr="00274E1C">
        <w:rPr>
          <w:rFonts w:ascii="Times New Roman" w:hAnsi="Times New Roman"/>
          <w:b/>
          <w:sz w:val="28"/>
          <w:szCs w:val="28"/>
        </w:rPr>
        <w:t>Регионарные лимфатические узлы</w:t>
      </w:r>
      <w:r>
        <w:rPr>
          <w:rFonts w:ascii="Times New Roman" w:hAnsi="Times New Roman"/>
          <w:b/>
          <w:sz w:val="28"/>
          <w:szCs w:val="28"/>
        </w:rPr>
        <w:t>.</w:t>
      </w:r>
    </w:p>
    <w:p w:rsidR="002367DB" w:rsidRPr="00274E1C" w:rsidRDefault="002367DB" w:rsidP="002367DB">
      <w:r w:rsidRPr="00274E1C">
        <w:t>Регионарными узлами являются перипанкреатические узлы, которые можно подразделить на следующие:</w:t>
      </w:r>
    </w:p>
    <w:p w:rsidR="002367DB" w:rsidRPr="00274E1C" w:rsidRDefault="002367DB" w:rsidP="002367DB"/>
    <w:tbl>
      <w:tblPr>
        <w:tblW w:w="0" w:type="auto"/>
        <w:tblLook w:val="04A0"/>
      </w:tblPr>
      <w:tblGrid>
        <w:gridCol w:w="2518"/>
        <w:gridCol w:w="6627"/>
      </w:tblGrid>
      <w:tr w:rsidR="002367DB" w:rsidRPr="00274E1C" w:rsidTr="0091738A">
        <w:tc>
          <w:tcPr>
            <w:tcW w:w="2518" w:type="dxa"/>
          </w:tcPr>
          <w:p w:rsidR="002367DB" w:rsidRPr="00274E1C" w:rsidRDefault="002367DB" w:rsidP="0091738A">
            <w:pPr>
              <w:rPr>
                <w:i/>
              </w:rPr>
            </w:pPr>
            <w:r w:rsidRPr="00274E1C">
              <w:t xml:space="preserve">Область головки поджелудочной </w:t>
            </w:r>
            <w:r w:rsidRPr="00274E1C">
              <w:lastRenderedPageBreak/>
              <w:t>железы</w:t>
            </w:r>
          </w:p>
        </w:tc>
        <w:tc>
          <w:tcPr>
            <w:tcW w:w="6627" w:type="dxa"/>
          </w:tcPr>
          <w:p w:rsidR="002367DB" w:rsidRPr="00274E1C" w:rsidRDefault="002367DB" w:rsidP="0091738A">
            <w:pPr>
              <w:jc w:val="both"/>
            </w:pPr>
            <w:r w:rsidRPr="00274E1C">
              <w:lastRenderedPageBreak/>
              <w:t xml:space="preserve">Для опухолей в области головки поджелудочной железы - лимфатические узлы вдоль общего </w:t>
            </w:r>
            <w:r w:rsidRPr="00274E1C">
              <w:lastRenderedPageBreak/>
              <w:t>желчного протока, общей печеночной артерии, воротной вены, пилорические, нижнепилорические, подпилорические, проксимальные брыжеечные, чревные, задние и передние панкреатодуоденальные, и вдоль верхней брыжеечной вены и правой боковой стенки верхней брыжеечной артерии.</w:t>
            </w:r>
          </w:p>
          <w:p w:rsidR="002367DB" w:rsidRPr="00274E1C" w:rsidRDefault="002367DB" w:rsidP="0091738A">
            <w:pPr>
              <w:jc w:val="both"/>
            </w:pPr>
          </w:p>
        </w:tc>
      </w:tr>
      <w:tr w:rsidR="002367DB" w:rsidRPr="00274E1C" w:rsidTr="0091738A">
        <w:tc>
          <w:tcPr>
            <w:tcW w:w="2518" w:type="dxa"/>
          </w:tcPr>
          <w:p w:rsidR="002367DB" w:rsidRPr="00274E1C" w:rsidRDefault="002367DB" w:rsidP="0091738A">
            <w:pPr>
              <w:rPr>
                <w:i/>
              </w:rPr>
            </w:pPr>
            <w:r w:rsidRPr="00274E1C">
              <w:lastRenderedPageBreak/>
              <w:t>Область тела и хвоста</w:t>
            </w:r>
          </w:p>
        </w:tc>
        <w:tc>
          <w:tcPr>
            <w:tcW w:w="6627" w:type="dxa"/>
          </w:tcPr>
          <w:p w:rsidR="002367DB" w:rsidRPr="00274E1C" w:rsidRDefault="002367DB" w:rsidP="0091738A">
            <w:r w:rsidRPr="00274E1C">
              <w:t>Регионарные лимфатические узлы располагаются вдоль общей печеночной артерии, чревного ствола, селезеночной артерии и ворот селезенки, а также забрюшинные лимфатические узлы и по боковой поверхности аорты.</w:t>
            </w:r>
          </w:p>
        </w:tc>
      </w:tr>
    </w:tbl>
    <w:p w:rsidR="002367DB" w:rsidRDefault="002367DB" w:rsidP="002367DB">
      <w:pPr>
        <w:ind w:firstLine="426"/>
        <w:jc w:val="center"/>
        <w:outlineLvl w:val="0"/>
        <w:rPr>
          <w:b/>
        </w:rPr>
      </w:pPr>
    </w:p>
    <w:p w:rsidR="002367DB" w:rsidRPr="00274E1C" w:rsidRDefault="002367DB" w:rsidP="002367DB">
      <w:pPr>
        <w:ind w:firstLine="709"/>
        <w:jc w:val="both"/>
        <w:outlineLvl w:val="0"/>
        <w:rPr>
          <w:b/>
        </w:rPr>
      </w:pPr>
      <w:r>
        <w:rPr>
          <w:b/>
        </w:rPr>
        <w:t xml:space="preserve">15.3.4. </w:t>
      </w:r>
      <w:r w:rsidRPr="00274E1C">
        <w:rPr>
          <w:b/>
        </w:rPr>
        <w:t>Клиническая классификация TNM</w:t>
      </w:r>
      <w:r>
        <w:rPr>
          <w:b/>
        </w:rPr>
        <w:t>.</w:t>
      </w:r>
    </w:p>
    <w:p w:rsidR="002367DB" w:rsidRPr="00274E1C" w:rsidRDefault="002367DB" w:rsidP="002367DB">
      <w:pPr>
        <w:ind w:firstLine="709"/>
        <w:outlineLvl w:val="0"/>
        <w:rPr>
          <w:b/>
        </w:rPr>
      </w:pPr>
      <w:r>
        <w:rPr>
          <w:b/>
        </w:rPr>
        <w:t xml:space="preserve">15.3.4.1. </w:t>
      </w:r>
      <w:r w:rsidRPr="00274E1C">
        <w:rPr>
          <w:b/>
        </w:rPr>
        <w:t>Т – первичная опухоль</w:t>
      </w:r>
    </w:p>
    <w:tbl>
      <w:tblPr>
        <w:tblW w:w="0" w:type="auto"/>
        <w:tblInd w:w="250" w:type="dxa"/>
        <w:tblLook w:val="04A0"/>
      </w:tblPr>
      <w:tblGrid>
        <w:gridCol w:w="1004"/>
        <w:gridCol w:w="7891"/>
      </w:tblGrid>
      <w:tr w:rsidR="002367DB" w:rsidRPr="00274E1C" w:rsidTr="0091738A">
        <w:trPr>
          <w:trHeight w:val="66"/>
        </w:trPr>
        <w:tc>
          <w:tcPr>
            <w:tcW w:w="1004" w:type="dxa"/>
          </w:tcPr>
          <w:p w:rsidR="002367DB" w:rsidRPr="00274E1C" w:rsidRDefault="002367DB" w:rsidP="0091738A">
            <w:r w:rsidRPr="00274E1C">
              <w:t>ТХ</w:t>
            </w:r>
          </w:p>
        </w:tc>
        <w:tc>
          <w:tcPr>
            <w:tcW w:w="7891" w:type="dxa"/>
          </w:tcPr>
          <w:p w:rsidR="002367DB" w:rsidRPr="00274E1C" w:rsidRDefault="002367DB" w:rsidP="0091738A">
            <w:r w:rsidRPr="00274E1C">
              <w:rPr>
                <w:color w:val="000000"/>
              </w:rPr>
              <w:t>Первичная опухоль недоступна оценке</w:t>
            </w:r>
          </w:p>
        </w:tc>
      </w:tr>
      <w:tr w:rsidR="002367DB" w:rsidRPr="00274E1C" w:rsidTr="0091738A">
        <w:trPr>
          <w:trHeight w:val="277"/>
        </w:trPr>
        <w:tc>
          <w:tcPr>
            <w:tcW w:w="1004" w:type="dxa"/>
          </w:tcPr>
          <w:p w:rsidR="002367DB" w:rsidRPr="00274E1C" w:rsidRDefault="002367DB" w:rsidP="0091738A">
            <w:r w:rsidRPr="00274E1C">
              <w:t>Т0</w:t>
            </w:r>
          </w:p>
          <w:p w:rsidR="002367DB" w:rsidRPr="009F3425" w:rsidRDefault="002367DB" w:rsidP="0091738A">
            <w:r w:rsidRPr="00274E1C">
              <w:rPr>
                <w:lang w:val="en-US"/>
              </w:rPr>
              <w:t>Tis</w:t>
            </w:r>
          </w:p>
        </w:tc>
        <w:tc>
          <w:tcPr>
            <w:tcW w:w="7891" w:type="dxa"/>
          </w:tcPr>
          <w:p w:rsidR="002367DB" w:rsidRPr="00274E1C" w:rsidRDefault="002367DB" w:rsidP="0091738A">
            <w:r w:rsidRPr="00274E1C">
              <w:rPr>
                <w:color w:val="000000"/>
              </w:rPr>
              <w:t>Нет признаков первичной опухоли</w:t>
            </w:r>
          </w:p>
          <w:p w:rsidR="002367DB" w:rsidRPr="00274E1C" w:rsidRDefault="002367DB" w:rsidP="0091738A">
            <w:r w:rsidRPr="00274E1C">
              <w:t xml:space="preserve">Рак </w:t>
            </w:r>
            <w:r w:rsidRPr="00274E1C">
              <w:rPr>
                <w:lang w:val="en-US"/>
              </w:rPr>
              <w:t>insitu</w:t>
            </w:r>
          </w:p>
          <w:p w:rsidR="002367DB" w:rsidRPr="00274E1C" w:rsidRDefault="002367DB" w:rsidP="0091738A"/>
        </w:tc>
      </w:tr>
      <w:tr w:rsidR="002367DB" w:rsidRPr="00274E1C"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04" w:type="dxa"/>
            <w:tcBorders>
              <w:top w:val="nil"/>
              <w:left w:val="nil"/>
              <w:bottom w:val="nil"/>
              <w:right w:val="nil"/>
            </w:tcBorders>
            <w:shd w:val="clear" w:color="auto" w:fill="FFFFFF"/>
          </w:tcPr>
          <w:p w:rsidR="002367DB" w:rsidRPr="00AE0041" w:rsidRDefault="002367DB" w:rsidP="0091738A">
            <w:pPr>
              <w:rPr>
                <w:color w:val="000000"/>
                <w:lang w:val="en-US"/>
              </w:rPr>
            </w:pPr>
            <w:r w:rsidRPr="00274E1C">
              <w:rPr>
                <w:color w:val="000000"/>
              </w:rPr>
              <w:t>Т</w:t>
            </w:r>
            <w:r w:rsidRPr="00AE0041">
              <w:rPr>
                <w:color w:val="000000"/>
                <w:lang w:val="en-US"/>
              </w:rPr>
              <w:t>1</w:t>
            </w:r>
          </w:p>
          <w:p w:rsidR="002367DB" w:rsidRPr="00AE0041" w:rsidRDefault="002367DB" w:rsidP="0091738A">
            <w:pPr>
              <w:rPr>
                <w:color w:val="000000"/>
                <w:lang w:val="en-US"/>
              </w:rPr>
            </w:pPr>
            <w:r w:rsidRPr="00AE0041">
              <w:rPr>
                <w:color w:val="000000"/>
                <w:lang w:val="en-US"/>
              </w:rPr>
              <w:t xml:space="preserve">     T1a</w:t>
            </w:r>
          </w:p>
          <w:p w:rsidR="002367DB" w:rsidRPr="00AE0041" w:rsidRDefault="002367DB" w:rsidP="0091738A">
            <w:pPr>
              <w:rPr>
                <w:color w:val="000000"/>
                <w:lang w:val="en-US"/>
              </w:rPr>
            </w:pPr>
            <w:r w:rsidRPr="00AE0041">
              <w:rPr>
                <w:color w:val="000000"/>
                <w:lang w:val="en-US"/>
              </w:rPr>
              <w:t xml:space="preserve">     T1b</w:t>
            </w:r>
          </w:p>
          <w:p w:rsidR="002367DB" w:rsidRPr="00AE0041" w:rsidRDefault="002367DB" w:rsidP="0091738A">
            <w:pPr>
              <w:rPr>
                <w:color w:val="000000"/>
                <w:lang w:val="en-US"/>
              </w:rPr>
            </w:pPr>
            <w:r w:rsidRPr="00AE0041">
              <w:rPr>
                <w:color w:val="000000"/>
                <w:lang w:val="en-US"/>
              </w:rPr>
              <w:t xml:space="preserve">     T1c</w:t>
            </w:r>
          </w:p>
          <w:p w:rsidR="002367DB" w:rsidRPr="00AE0041" w:rsidRDefault="002367DB" w:rsidP="0091738A">
            <w:pPr>
              <w:rPr>
                <w:color w:val="000000"/>
                <w:lang w:val="en-US"/>
              </w:rPr>
            </w:pPr>
            <w:r w:rsidRPr="00274E1C">
              <w:rPr>
                <w:color w:val="000000"/>
              </w:rPr>
              <w:t>Т</w:t>
            </w:r>
            <w:r w:rsidRPr="00AE0041">
              <w:rPr>
                <w:color w:val="000000"/>
                <w:lang w:val="en-US"/>
              </w:rPr>
              <w:t>2</w:t>
            </w:r>
          </w:p>
          <w:p w:rsidR="002367DB" w:rsidRPr="00AE0041" w:rsidRDefault="002367DB" w:rsidP="0091738A">
            <w:pPr>
              <w:rPr>
                <w:color w:val="000000"/>
                <w:lang w:val="en-US"/>
              </w:rPr>
            </w:pPr>
            <w:r w:rsidRPr="00274E1C">
              <w:rPr>
                <w:color w:val="000000"/>
              </w:rPr>
              <w:t>Т</w:t>
            </w:r>
            <w:r w:rsidRPr="00AE0041">
              <w:rPr>
                <w:color w:val="000000"/>
                <w:lang w:val="en-US"/>
              </w:rPr>
              <w:t>3</w:t>
            </w:r>
          </w:p>
          <w:p w:rsidR="002367DB" w:rsidRPr="00AE0041" w:rsidRDefault="002367DB" w:rsidP="0091738A">
            <w:pPr>
              <w:rPr>
                <w:color w:val="000000"/>
                <w:lang w:val="en-US"/>
              </w:rPr>
            </w:pPr>
            <w:r w:rsidRPr="00274E1C">
              <w:rPr>
                <w:color w:val="000000"/>
              </w:rPr>
              <w:t>Т</w:t>
            </w:r>
            <w:r w:rsidRPr="00AE0041">
              <w:rPr>
                <w:color w:val="000000"/>
                <w:lang w:val="en-US"/>
              </w:rPr>
              <w:t>4</w:t>
            </w:r>
          </w:p>
          <w:p w:rsidR="002367DB" w:rsidRPr="00AE0041" w:rsidRDefault="002367DB" w:rsidP="0091738A">
            <w:pPr>
              <w:rPr>
                <w:color w:val="000000"/>
                <w:lang w:val="en-US"/>
              </w:rPr>
            </w:pPr>
          </w:p>
        </w:tc>
        <w:tc>
          <w:tcPr>
            <w:tcW w:w="7891" w:type="dxa"/>
            <w:tcBorders>
              <w:top w:val="nil"/>
              <w:left w:val="nil"/>
              <w:bottom w:val="nil"/>
              <w:right w:val="nil"/>
            </w:tcBorders>
          </w:tcPr>
          <w:p w:rsidR="002367DB" w:rsidRPr="00274E1C" w:rsidRDefault="002367DB" w:rsidP="0091738A">
            <w:pPr>
              <w:rPr>
                <w:color w:val="000000"/>
              </w:rPr>
            </w:pPr>
            <w:r w:rsidRPr="00274E1C">
              <w:rPr>
                <w:color w:val="000000"/>
              </w:rPr>
              <w:t>Опухоль 2 см или меньше в наибольшем измерении</w:t>
            </w:r>
          </w:p>
          <w:p w:rsidR="002367DB" w:rsidRPr="00274E1C" w:rsidRDefault="002367DB" w:rsidP="0091738A">
            <w:pPr>
              <w:rPr>
                <w:color w:val="000000"/>
              </w:rPr>
            </w:pPr>
            <w:r w:rsidRPr="00274E1C">
              <w:rPr>
                <w:color w:val="000000"/>
              </w:rPr>
              <w:t>Опухоль 0,5 см или менее в наибольшем измерении</w:t>
            </w:r>
          </w:p>
          <w:p w:rsidR="002367DB" w:rsidRPr="00274E1C" w:rsidRDefault="002367DB" w:rsidP="0091738A">
            <w:pPr>
              <w:rPr>
                <w:color w:val="000000"/>
              </w:rPr>
            </w:pPr>
            <w:r w:rsidRPr="00274E1C">
              <w:rPr>
                <w:color w:val="000000"/>
              </w:rPr>
              <w:t>Опухоль больше 0,5 см и менее 1 см в наибольшем измерении</w:t>
            </w:r>
          </w:p>
          <w:p w:rsidR="002367DB" w:rsidRPr="00274E1C" w:rsidRDefault="002367DB" w:rsidP="0091738A">
            <w:pPr>
              <w:rPr>
                <w:color w:val="000000"/>
              </w:rPr>
            </w:pPr>
            <w:r w:rsidRPr="00274E1C">
              <w:rPr>
                <w:color w:val="000000"/>
              </w:rPr>
              <w:t>Опухоль больше 1 см, но не более 2 см в наибольшем измерении</w:t>
            </w:r>
          </w:p>
          <w:p w:rsidR="002367DB" w:rsidRPr="00274E1C" w:rsidRDefault="002367DB" w:rsidP="0091738A">
            <w:pPr>
              <w:jc w:val="both"/>
              <w:outlineLvl w:val="0"/>
              <w:rPr>
                <w:color w:val="000000"/>
              </w:rPr>
            </w:pPr>
            <w:r w:rsidRPr="00274E1C">
              <w:rPr>
                <w:color w:val="000000"/>
              </w:rPr>
              <w:t xml:space="preserve">Опухоль больше 2 см, но не более 4 см в наибольшем измерении </w:t>
            </w:r>
          </w:p>
          <w:p w:rsidR="002367DB" w:rsidRPr="00274E1C" w:rsidRDefault="002367DB" w:rsidP="0091738A">
            <w:pPr>
              <w:jc w:val="both"/>
              <w:outlineLvl w:val="0"/>
              <w:rPr>
                <w:color w:val="000000"/>
              </w:rPr>
            </w:pPr>
            <w:r w:rsidRPr="00274E1C">
              <w:rPr>
                <w:color w:val="000000"/>
              </w:rPr>
              <w:t>Опухоль больше 4 см в наибольшем измерении</w:t>
            </w:r>
          </w:p>
          <w:p w:rsidR="002367DB" w:rsidRPr="00274E1C" w:rsidRDefault="002367DB" w:rsidP="0091738A">
            <w:pPr>
              <w:jc w:val="both"/>
              <w:outlineLvl w:val="0"/>
              <w:rPr>
                <w:color w:val="000000"/>
              </w:rPr>
            </w:pPr>
            <w:r w:rsidRPr="00274E1C">
              <w:rPr>
                <w:color w:val="000000"/>
              </w:rPr>
              <w:t>Опухоль вовлекает в себя чревный ствол, верхнюю брыжеечную или общую печеночную артерию</w:t>
            </w:r>
          </w:p>
          <w:p w:rsidR="002367DB" w:rsidRPr="00274E1C" w:rsidRDefault="002367DB" w:rsidP="0091738A">
            <w:pPr>
              <w:rPr>
                <w:color w:val="000000"/>
              </w:rPr>
            </w:pPr>
          </w:p>
        </w:tc>
      </w:tr>
    </w:tbl>
    <w:p w:rsidR="002367DB" w:rsidRPr="00274E1C" w:rsidRDefault="002367DB" w:rsidP="002367DB">
      <w:pPr>
        <w:ind w:firstLine="709"/>
        <w:outlineLvl w:val="0"/>
      </w:pPr>
      <w:r w:rsidRPr="00274E1C">
        <w:rPr>
          <w:b/>
        </w:rPr>
        <w:lastRenderedPageBreak/>
        <w:t xml:space="preserve">Внимание: </w:t>
      </w:r>
      <w:r w:rsidRPr="00274E1C">
        <w:rPr>
          <w:lang w:val="en-US"/>
        </w:rPr>
        <w:t>Tis</w:t>
      </w:r>
      <w:r w:rsidRPr="00274E1C">
        <w:t xml:space="preserve"> включает также классификацию «</w:t>
      </w:r>
      <w:r w:rsidRPr="00274E1C">
        <w:rPr>
          <w:lang w:val="en-US"/>
        </w:rPr>
        <w:t>PanIN</w:t>
      </w:r>
      <w:r w:rsidRPr="00274E1C">
        <w:t>-</w:t>
      </w:r>
      <w:r w:rsidRPr="00274E1C">
        <w:rPr>
          <w:lang w:val="en-US"/>
        </w:rPr>
        <w:t>III</w:t>
      </w:r>
      <w:r w:rsidRPr="00274E1C">
        <w:t xml:space="preserve">». </w:t>
      </w:r>
    </w:p>
    <w:p w:rsidR="002367DB" w:rsidRPr="00274E1C" w:rsidRDefault="002367DB" w:rsidP="002367DB">
      <w:pPr>
        <w:ind w:firstLine="709"/>
      </w:pPr>
    </w:p>
    <w:p w:rsidR="002367DB" w:rsidRPr="00274E1C" w:rsidRDefault="002367DB" w:rsidP="002367DB">
      <w:pPr>
        <w:ind w:firstLine="709"/>
        <w:outlineLvl w:val="0"/>
        <w:rPr>
          <w:b/>
        </w:rPr>
      </w:pPr>
      <w:r>
        <w:rPr>
          <w:b/>
        </w:rPr>
        <w:t xml:space="preserve">15.3.4.2. </w:t>
      </w:r>
      <w:r w:rsidRPr="00274E1C">
        <w:rPr>
          <w:b/>
        </w:rPr>
        <w:t>N – регионарные лимфатические узлы</w:t>
      </w:r>
      <w:r>
        <w:rPr>
          <w:b/>
        </w:rPr>
        <w:t>.</w:t>
      </w:r>
    </w:p>
    <w:tbl>
      <w:tblPr>
        <w:tblW w:w="0" w:type="auto"/>
        <w:tblLook w:val="04A0"/>
      </w:tblPr>
      <w:tblGrid>
        <w:gridCol w:w="1094"/>
        <w:gridCol w:w="7997"/>
      </w:tblGrid>
      <w:tr w:rsidR="002367DB" w:rsidRPr="00274E1C" w:rsidTr="0091738A">
        <w:trPr>
          <w:trHeight w:val="236"/>
        </w:trPr>
        <w:tc>
          <w:tcPr>
            <w:tcW w:w="1094" w:type="dxa"/>
          </w:tcPr>
          <w:p w:rsidR="002367DB" w:rsidRPr="00274E1C" w:rsidRDefault="002367DB" w:rsidP="0091738A">
            <w:r w:rsidRPr="00274E1C">
              <w:rPr>
                <w:lang w:val="en-US"/>
              </w:rPr>
              <w:t>N</w:t>
            </w:r>
            <w:r w:rsidRPr="00274E1C">
              <w:t>Х</w:t>
            </w:r>
          </w:p>
        </w:tc>
        <w:tc>
          <w:tcPr>
            <w:tcW w:w="7997" w:type="dxa"/>
          </w:tcPr>
          <w:p w:rsidR="002367DB" w:rsidRPr="00274E1C" w:rsidRDefault="002367DB" w:rsidP="0091738A">
            <w:r w:rsidRPr="00274E1C">
              <w:t>регионарное метастазирование недоступно оценке</w:t>
            </w:r>
          </w:p>
        </w:tc>
      </w:tr>
      <w:tr w:rsidR="002367DB" w:rsidRPr="00274E1C" w:rsidTr="0091738A">
        <w:trPr>
          <w:trHeight w:val="229"/>
        </w:trPr>
        <w:tc>
          <w:tcPr>
            <w:tcW w:w="1094" w:type="dxa"/>
          </w:tcPr>
          <w:p w:rsidR="002367DB" w:rsidRPr="00274E1C" w:rsidRDefault="002367DB" w:rsidP="0091738A">
            <w:pPr>
              <w:rPr>
                <w:b/>
              </w:rPr>
            </w:pPr>
            <w:r w:rsidRPr="00274E1C">
              <w:rPr>
                <w:lang w:val="en-US"/>
              </w:rPr>
              <w:t>N</w:t>
            </w:r>
            <w:r w:rsidRPr="00274E1C">
              <w:t>0</w:t>
            </w:r>
          </w:p>
        </w:tc>
        <w:tc>
          <w:tcPr>
            <w:tcW w:w="7997" w:type="dxa"/>
          </w:tcPr>
          <w:p w:rsidR="002367DB" w:rsidRPr="00274E1C" w:rsidRDefault="002367DB" w:rsidP="0091738A">
            <w:r w:rsidRPr="00274E1C">
              <w:t>нет признаков метастатического поражения регионарных лимфатических узлов</w:t>
            </w:r>
          </w:p>
        </w:tc>
      </w:tr>
      <w:tr w:rsidR="002367DB" w:rsidRPr="00274E1C" w:rsidTr="0091738A">
        <w:trPr>
          <w:trHeight w:val="229"/>
        </w:trPr>
        <w:tc>
          <w:tcPr>
            <w:tcW w:w="1094" w:type="dxa"/>
          </w:tcPr>
          <w:p w:rsidR="002367DB" w:rsidRPr="00274E1C" w:rsidRDefault="002367DB" w:rsidP="0091738A">
            <w:r w:rsidRPr="00274E1C">
              <w:rPr>
                <w:lang w:val="en-US"/>
              </w:rPr>
              <w:t>N</w:t>
            </w:r>
            <w:r w:rsidRPr="00274E1C">
              <w:t>1</w:t>
            </w:r>
          </w:p>
          <w:p w:rsidR="002367DB" w:rsidRPr="00274E1C" w:rsidRDefault="002367DB" w:rsidP="0091738A">
            <w:pPr>
              <w:rPr>
                <w:lang w:val="en-US"/>
              </w:rPr>
            </w:pPr>
            <w:r w:rsidRPr="00274E1C">
              <w:rPr>
                <w:lang w:val="en-US"/>
              </w:rPr>
              <w:t>N2</w:t>
            </w:r>
          </w:p>
        </w:tc>
        <w:tc>
          <w:tcPr>
            <w:tcW w:w="7997" w:type="dxa"/>
          </w:tcPr>
          <w:p w:rsidR="002367DB" w:rsidRPr="00274E1C" w:rsidRDefault="002367DB" w:rsidP="0091738A">
            <w:r w:rsidRPr="00274E1C">
              <w:t>имеется поражение в 1-го или 3-х регионарных лимфатических узлов метастазами</w:t>
            </w:r>
          </w:p>
          <w:p w:rsidR="002367DB" w:rsidRPr="00274E1C" w:rsidRDefault="002367DB" w:rsidP="0091738A">
            <w:pPr>
              <w:outlineLvl w:val="0"/>
            </w:pPr>
            <w:r w:rsidRPr="00274E1C">
              <w:t>метастазы в 4-х или более регионарных лимфатических узлах</w:t>
            </w:r>
          </w:p>
          <w:p w:rsidR="002367DB" w:rsidRPr="00274E1C" w:rsidRDefault="002367DB" w:rsidP="0091738A"/>
        </w:tc>
      </w:tr>
    </w:tbl>
    <w:p w:rsidR="002367DB" w:rsidRPr="00AE0041" w:rsidRDefault="002367DB" w:rsidP="002367DB">
      <w:pPr>
        <w:rPr>
          <w:b/>
        </w:rPr>
      </w:pPr>
    </w:p>
    <w:p w:rsidR="002367DB" w:rsidRPr="00274E1C" w:rsidRDefault="002367DB" w:rsidP="002367DB">
      <w:pPr>
        <w:ind w:firstLine="709"/>
        <w:outlineLvl w:val="0"/>
        <w:rPr>
          <w:b/>
        </w:rPr>
      </w:pPr>
      <w:r>
        <w:rPr>
          <w:b/>
        </w:rPr>
        <w:t xml:space="preserve">15.3.4.3. </w:t>
      </w:r>
      <w:r w:rsidRPr="00274E1C">
        <w:rPr>
          <w:b/>
        </w:rPr>
        <w:t>М – отдаленные метастазы</w:t>
      </w:r>
      <w:r>
        <w:rPr>
          <w:b/>
        </w:rPr>
        <w:t>.</w:t>
      </w:r>
    </w:p>
    <w:tbl>
      <w:tblPr>
        <w:tblW w:w="0" w:type="auto"/>
        <w:tblLook w:val="04A0"/>
      </w:tblPr>
      <w:tblGrid>
        <w:gridCol w:w="1101"/>
        <w:gridCol w:w="8044"/>
      </w:tblGrid>
      <w:tr w:rsidR="002367DB" w:rsidRPr="00274E1C" w:rsidTr="0091738A">
        <w:tc>
          <w:tcPr>
            <w:tcW w:w="1101" w:type="dxa"/>
          </w:tcPr>
          <w:p w:rsidR="002367DB" w:rsidRPr="00274E1C" w:rsidRDefault="002367DB" w:rsidP="0091738A">
            <w:r w:rsidRPr="00274E1C">
              <w:t>М0</w:t>
            </w:r>
          </w:p>
        </w:tc>
        <w:tc>
          <w:tcPr>
            <w:tcW w:w="8044" w:type="dxa"/>
          </w:tcPr>
          <w:p w:rsidR="002367DB" w:rsidRPr="00274E1C" w:rsidRDefault="002367DB" w:rsidP="0091738A">
            <w:r w:rsidRPr="00274E1C">
              <w:t>отсутствие отдаленного метастазирования</w:t>
            </w:r>
          </w:p>
        </w:tc>
      </w:tr>
      <w:tr w:rsidR="002367DB" w:rsidRPr="00274E1C" w:rsidTr="0091738A">
        <w:tc>
          <w:tcPr>
            <w:tcW w:w="1101" w:type="dxa"/>
          </w:tcPr>
          <w:p w:rsidR="002367DB" w:rsidRPr="00274E1C" w:rsidRDefault="002367DB" w:rsidP="0091738A">
            <w:r w:rsidRPr="00274E1C">
              <w:t>М1</w:t>
            </w:r>
          </w:p>
        </w:tc>
        <w:tc>
          <w:tcPr>
            <w:tcW w:w="8044" w:type="dxa"/>
          </w:tcPr>
          <w:p w:rsidR="002367DB" w:rsidRPr="00274E1C" w:rsidRDefault="002367DB" w:rsidP="0091738A">
            <w:r w:rsidRPr="00274E1C">
              <w:t>наличие отдаленного метастазирования</w:t>
            </w:r>
          </w:p>
        </w:tc>
      </w:tr>
    </w:tbl>
    <w:p w:rsidR="002367DB" w:rsidRPr="009F3425" w:rsidRDefault="002367DB" w:rsidP="002367DB">
      <w:pPr>
        <w:ind w:firstLine="426"/>
        <w:jc w:val="center"/>
        <w:rPr>
          <w:b/>
        </w:rPr>
      </w:pPr>
    </w:p>
    <w:p w:rsidR="002367DB" w:rsidRPr="00274E1C" w:rsidRDefault="002367DB" w:rsidP="002367DB">
      <w:pPr>
        <w:ind w:firstLine="709"/>
        <w:jc w:val="both"/>
        <w:outlineLvl w:val="0"/>
        <w:rPr>
          <w:b/>
        </w:rPr>
      </w:pPr>
      <w:r>
        <w:rPr>
          <w:b/>
        </w:rPr>
        <w:t xml:space="preserve">15.3.5. </w:t>
      </w:r>
      <w:r w:rsidRPr="00274E1C">
        <w:rPr>
          <w:b/>
        </w:rPr>
        <w:t>Патологическая классификация pTNM</w:t>
      </w:r>
      <w:r>
        <w:rPr>
          <w:b/>
        </w:rPr>
        <w:t>.</w:t>
      </w:r>
    </w:p>
    <w:p w:rsidR="002367DB" w:rsidRPr="00274E1C" w:rsidRDefault="002367DB" w:rsidP="002367DB">
      <w:pPr>
        <w:ind w:firstLine="426"/>
      </w:pPr>
    </w:p>
    <w:p w:rsidR="002367DB" w:rsidRPr="00274E1C" w:rsidRDefault="002367DB" w:rsidP="002367DB">
      <w:r w:rsidRPr="00274E1C">
        <w:t xml:space="preserve">Категории pT и pN соответствуют категориям T и N. </w:t>
      </w:r>
    </w:p>
    <w:p w:rsidR="002367DB" w:rsidRPr="00274E1C" w:rsidRDefault="002367DB" w:rsidP="002367DB">
      <w:r w:rsidRPr="00274E1C">
        <w:t>pM1 - отдаленный метастаз, подтвержденный микроскопически</w:t>
      </w:r>
    </w:p>
    <w:p w:rsidR="002367DB" w:rsidRPr="00274E1C" w:rsidRDefault="002367DB" w:rsidP="002367DB">
      <w:pPr>
        <w:ind w:firstLine="709"/>
      </w:pPr>
      <w:r w:rsidRPr="00274E1C">
        <w:rPr>
          <w:b/>
        </w:rPr>
        <w:t>Внимание:</w:t>
      </w:r>
      <w:r w:rsidRPr="00274E1C">
        <w:t xml:space="preserve"> * pM0 и pMХ являются недействующими категориями.</w:t>
      </w:r>
    </w:p>
    <w:tbl>
      <w:tblPr>
        <w:tblW w:w="0" w:type="auto"/>
        <w:tblLook w:val="04A0"/>
      </w:tblPr>
      <w:tblGrid>
        <w:gridCol w:w="959"/>
        <w:gridCol w:w="8186"/>
      </w:tblGrid>
      <w:tr w:rsidR="002367DB" w:rsidRPr="00274E1C" w:rsidTr="0091738A">
        <w:tc>
          <w:tcPr>
            <w:tcW w:w="959" w:type="dxa"/>
          </w:tcPr>
          <w:p w:rsidR="002367DB" w:rsidRPr="00274E1C" w:rsidRDefault="002367DB" w:rsidP="0091738A">
            <w:pPr>
              <w:rPr>
                <w:b/>
                <w:lang w:val="en-US"/>
              </w:rPr>
            </w:pPr>
            <w:r w:rsidRPr="00274E1C">
              <w:rPr>
                <w:b/>
                <w:lang w:val="en-US"/>
              </w:rPr>
              <w:t>pN0</w:t>
            </w:r>
          </w:p>
        </w:tc>
        <w:tc>
          <w:tcPr>
            <w:tcW w:w="8186" w:type="dxa"/>
          </w:tcPr>
          <w:p w:rsidR="002367DB" w:rsidRPr="00274E1C" w:rsidRDefault="002367DB" w:rsidP="0091738A">
            <w:pPr>
              <w:jc w:val="both"/>
            </w:pPr>
            <w:r w:rsidRPr="00274E1C">
              <w:rPr>
                <w:iCs/>
              </w:rPr>
              <w:t xml:space="preserve">Гистологическое заключение о состоянии регионарных лимфоузлов должно быть основано на исследовании 12 или более лимфатических узлов. </w:t>
            </w:r>
            <w:r w:rsidRPr="00274E1C">
              <w:t>Если в исследованных лимфатических узлах нет метастазов, случай классифицируется как pN0.</w:t>
            </w:r>
          </w:p>
        </w:tc>
      </w:tr>
    </w:tbl>
    <w:p w:rsidR="002367DB" w:rsidRPr="00274E1C" w:rsidRDefault="002367DB" w:rsidP="002367DB">
      <w:pPr>
        <w:jc w:val="center"/>
        <w:rPr>
          <w:b/>
        </w:rPr>
      </w:pPr>
    </w:p>
    <w:p w:rsidR="002367DB" w:rsidRPr="00274E1C" w:rsidRDefault="002367DB" w:rsidP="002367DB">
      <w:pPr>
        <w:ind w:firstLine="709"/>
        <w:jc w:val="both"/>
        <w:outlineLvl w:val="0"/>
        <w:rPr>
          <w:b/>
        </w:rPr>
      </w:pPr>
      <w:r>
        <w:rPr>
          <w:b/>
        </w:rPr>
        <w:t xml:space="preserve">15.3.6. </w:t>
      </w:r>
      <w:r w:rsidRPr="00274E1C">
        <w:rPr>
          <w:b/>
        </w:rPr>
        <w:t>Гистопатологическая дифференцировка G</w:t>
      </w:r>
      <w:r>
        <w:rPr>
          <w:b/>
        </w:rPr>
        <w:t>.</w:t>
      </w:r>
    </w:p>
    <w:tbl>
      <w:tblPr>
        <w:tblW w:w="0" w:type="auto"/>
        <w:tblLook w:val="04A0"/>
      </w:tblPr>
      <w:tblGrid>
        <w:gridCol w:w="1242"/>
        <w:gridCol w:w="8329"/>
      </w:tblGrid>
      <w:tr w:rsidR="002367DB" w:rsidRPr="00274E1C" w:rsidTr="0091738A">
        <w:tc>
          <w:tcPr>
            <w:tcW w:w="1242" w:type="dxa"/>
          </w:tcPr>
          <w:p w:rsidR="002367DB" w:rsidRPr="00274E1C" w:rsidRDefault="002367DB" w:rsidP="0091738A">
            <w:r w:rsidRPr="00274E1C">
              <w:lastRenderedPageBreak/>
              <w:t xml:space="preserve">GХ  </w:t>
            </w:r>
          </w:p>
          <w:p w:rsidR="002367DB" w:rsidRPr="00274E1C" w:rsidRDefault="002367DB" w:rsidP="0091738A">
            <w:r w:rsidRPr="00274E1C">
              <w:t>G1</w:t>
            </w:r>
          </w:p>
          <w:p w:rsidR="002367DB" w:rsidRPr="00274E1C" w:rsidRDefault="002367DB" w:rsidP="0091738A">
            <w:r w:rsidRPr="00274E1C">
              <w:t>G2</w:t>
            </w:r>
          </w:p>
          <w:p w:rsidR="002367DB" w:rsidRPr="00274E1C" w:rsidRDefault="002367DB" w:rsidP="0091738A">
            <w:r w:rsidRPr="00274E1C">
              <w:t>G3</w:t>
            </w:r>
          </w:p>
          <w:p w:rsidR="002367DB" w:rsidRPr="00274E1C" w:rsidRDefault="002367DB" w:rsidP="0091738A">
            <w:r w:rsidRPr="00274E1C">
              <w:t>G4</w:t>
            </w:r>
          </w:p>
        </w:tc>
        <w:tc>
          <w:tcPr>
            <w:tcW w:w="8329" w:type="dxa"/>
          </w:tcPr>
          <w:p w:rsidR="002367DB" w:rsidRPr="00274E1C" w:rsidRDefault="002367DB" w:rsidP="0091738A">
            <w:r w:rsidRPr="00274E1C">
              <w:t>Степень дифференцировки не может быть оценена</w:t>
            </w:r>
          </w:p>
          <w:p w:rsidR="002367DB" w:rsidRPr="00274E1C" w:rsidRDefault="002367DB" w:rsidP="0091738A">
            <w:r w:rsidRPr="00274E1C">
              <w:t>Высокая степень дифференцировки</w:t>
            </w:r>
          </w:p>
          <w:p w:rsidR="002367DB" w:rsidRPr="00274E1C" w:rsidRDefault="002367DB" w:rsidP="0091738A">
            <w:r w:rsidRPr="00274E1C">
              <w:t>Умеренная степень дифференцировки</w:t>
            </w:r>
          </w:p>
          <w:p w:rsidR="002367DB" w:rsidRPr="00274E1C" w:rsidRDefault="002367DB" w:rsidP="0091738A">
            <w:r w:rsidRPr="00274E1C">
              <w:t>Низкая степень дифференцировки</w:t>
            </w:r>
          </w:p>
          <w:p w:rsidR="002367DB" w:rsidRPr="00274E1C" w:rsidRDefault="002367DB" w:rsidP="0091738A">
            <w:r w:rsidRPr="00274E1C">
              <w:t>Недифференцированный рак</w:t>
            </w:r>
          </w:p>
        </w:tc>
      </w:tr>
    </w:tbl>
    <w:p w:rsidR="002367DB" w:rsidRPr="00274E1C" w:rsidRDefault="002367DB" w:rsidP="002367DB"/>
    <w:p w:rsidR="002367DB" w:rsidRDefault="002367DB" w:rsidP="002367DB">
      <w:pPr>
        <w:tabs>
          <w:tab w:val="left" w:pos="2550"/>
          <w:tab w:val="center" w:pos="5128"/>
        </w:tabs>
        <w:ind w:firstLine="709"/>
        <w:outlineLvl w:val="0"/>
        <w:rPr>
          <w:b/>
          <w:bCs/>
          <w:color w:val="000000"/>
        </w:rPr>
      </w:pPr>
      <w:r>
        <w:rPr>
          <w:b/>
        </w:rPr>
        <w:t xml:space="preserve">15.3.7. </w:t>
      </w:r>
      <w:r w:rsidRPr="00274E1C">
        <w:rPr>
          <w:b/>
        </w:rPr>
        <w:t>Группирование по стадиям</w:t>
      </w:r>
      <w:r>
        <w:rPr>
          <w:b/>
        </w:rPr>
        <w:t>.</w:t>
      </w:r>
    </w:p>
    <w:p w:rsidR="002367DB" w:rsidRPr="009F3425" w:rsidRDefault="002367DB" w:rsidP="002367DB">
      <w:pPr>
        <w:ind w:firstLine="284"/>
        <w:jc w:val="right"/>
        <w:outlineLvl w:val="0"/>
      </w:pPr>
      <w:r w:rsidRPr="009F3425">
        <w:rPr>
          <w:bCs/>
          <w:color w:val="000000"/>
        </w:rPr>
        <w:t>Таблица 15.3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3"/>
        <w:gridCol w:w="1517"/>
        <w:gridCol w:w="3237"/>
        <w:gridCol w:w="2926"/>
      </w:tblGrid>
      <w:tr w:rsidR="002367DB" w:rsidRPr="00274E1C" w:rsidTr="0091738A">
        <w:tc>
          <w:tcPr>
            <w:tcW w:w="1843" w:type="dxa"/>
          </w:tcPr>
          <w:p w:rsidR="002367DB" w:rsidRPr="00274E1C" w:rsidRDefault="002367DB" w:rsidP="0091738A">
            <w:r w:rsidRPr="00274E1C">
              <w:t>Стадия 0</w:t>
            </w:r>
          </w:p>
        </w:tc>
        <w:tc>
          <w:tcPr>
            <w:tcW w:w="1559" w:type="dxa"/>
          </w:tcPr>
          <w:p w:rsidR="002367DB" w:rsidRPr="009F3425" w:rsidRDefault="002367DB" w:rsidP="0091738A">
            <w:r w:rsidRPr="00274E1C">
              <w:rPr>
                <w:lang w:val="en-US"/>
              </w:rPr>
              <w:t>Tis</w:t>
            </w:r>
          </w:p>
        </w:tc>
        <w:tc>
          <w:tcPr>
            <w:tcW w:w="3402" w:type="dxa"/>
          </w:tcPr>
          <w:p w:rsidR="002367DB" w:rsidRPr="009F3425" w:rsidRDefault="002367DB" w:rsidP="0091738A">
            <w:r w:rsidRPr="00274E1C">
              <w:rPr>
                <w:lang w:val="en-US"/>
              </w:rPr>
              <w:t>N</w:t>
            </w:r>
            <w:r w:rsidRPr="009F3425">
              <w:t>0</w:t>
            </w:r>
          </w:p>
        </w:tc>
        <w:tc>
          <w:tcPr>
            <w:tcW w:w="3119" w:type="dxa"/>
          </w:tcPr>
          <w:p w:rsidR="002367DB" w:rsidRPr="009F3425" w:rsidRDefault="002367DB" w:rsidP="0091738A">
            <w:r w:rsidRPr="00274E1C">
              <w:rPr>
                <w:lang w:val="en-US"/>
              </w:rPr>
              <w:t>M</w:t>
            </w:r>
            <w:r w:rsidRPr="009F3425">
              <w:t>0</w:t>
            </w:r>
          </w:p>
        </w:tc>
      </w:tr>
      <w:tr w:rsidR="002367DB" w:rsidRPr="00274E1C" w:rsidTr="0091738A">
        <w:tc>
          <w:tcPr>
            <w:tcW w:w="1843" w:type="dxa"/>
          </w:tcPr>
          <w:p w:rsidR="002367DB" w:rsidRPr="009F3425" w:rsidRDefault="002367DB" w:rsidP="0091738A">
            <w:r w:rsidRPr="00274E1C">
              <w:t xml:space="preserve">Стадия </w:t>
            </w:r>
            <w:r w:rsidRPr="00274E1C">
              <w:rPr>
                <w:lang w:val="en-US"/>
              </w:rPr>
              <w:t>IA</w:t>
            </w:r>
          </w:p>
        </w:tc>
        <w:tc>
          <w:tcPr>
            <w:tcW w:w="1559" w:type="dxa"/>
          </w:tcPr>
          <w:p w:rsidR="002367DB" w:rsidRPr="009F3425" w:rsidRDefault="002367DB" w:rsidP="0091738A">
            <w:r w:rsidRPr="00274E1C">
              <w:rPr>
                <w:lang w:val="en-US"/>
              </w:rPr>
              <w:t>T</w:t>
            </w:r>
            <w:r w:rsidRPr="009F3425">
              <w:t xml:space="preserve">1 </w:t>
            </w:r>
          </w:p>
        </w:tc>
        <w:tc>
          <w:tcPr>
            <w:tcW w:w="3402" w:type="dxa"/>
          </w:tcPr>
          <w:p w:rsidR="002367DB" w:rsidRPr="009F3425" w:rsidRDefault="002367DB" w:rsidP="0091738A">
            <w:r w:rsidRPr="00274E1C">
              <w:rPr>
                <w:lang w:val="en-US"/>
              </w:rPr>
              <w:t>N</w:t>
            </w:r>
            <w:r w:rsidRPr="009F3425">
              <w:t>0</w:t>
            </w:r>
          </w:p>
        </w:tc>
        <w:tc>
          <w:tcPr>
            <w:tcW w:w="3119" w:type="dxa"/>
          </w:tcPr>
          <w:p w:rsidR="002367DB" w:rsidRPr="009F3425" w:rsidRDefault="002367DB" w:rsidP="0091738A">
            <w:r w:rsidRPr="00274E1C">
              <w:rPr>
                <w:lang w:val="en-US"/>
              </w:rPr>
              <w:t>M</w:t>
            </w:r>
            <w:r w:rsidRPr="009F3425">
              <w:t>0</w:t>
            </w:r>
          </w:p>
        </w:tc>
      </w:tr>
      <w:tr w:rsidR="002367DB" w:rsidRPr="00274E1C" w:rsidTr="0091738A">
        <w:tc>
          <w:tcPr>
            <w:tcW w:w="1843" w:type="dxa"/>
          </w:tcPr>
          <w:p w:rsidR="002367DB" w:rsidRPr="009F3425" w:rsidRDefault="002367DB" w:rsidP="0091738A">
            <w:r w:rsidRPr="00274E1C">
              <w:t xml:space="preserve">Стадия </w:t>
            </w:r>
            <w:r w:rsidRPr="00274E1C">
              <w:rPr>
                <w:lang w:val="en-US"/>
              </w:rPr>
              <w:t>IB</w:t>
            </w:r>
          </w:p>
        </w:tc>
        <w:tc>
          <w:tcPr>
            <w:tcW w:w="1559" w:type="dxa"/>
          </w:tcPr>
          <w:p w:rsidR="002367DB" w:rsidRPr="009F3425" w:rsidRDefault="002367DB" w:rsidP="0091738A">
            <w:r w:rsidRPr="00274E1C">
              <w:rPr>
                <w:lang w:val="en-US"/>
              </w:rPr>
              <w:t>T</w:t>
            </w:r>
            <w:r w:rsidRPr="009F3425">
              <w:t xml:space="preserve">2 </w:t>
            </w:r>
          </w:p>
        </w:tc>
        <w:tc>
          <w:tcPr>
            <w:tcW w:w="3402" w:type="dxa"/>
          </w:tcPr>
          <w:p w:rsidR="002367DB" w:rsidRPr="009F3425" w:rsidRDefault="002367DB" w:rsidP="0091738A">
            <w:r w:rsidRPr="00274E1C">
              <w:rPr>
                <w:lang w:val="en-US"/>
              </w:rPr>
              <w:t>N</w:t>
            </w:r>
            <w:r w:rsidRPr="009F3425">
              <w:t>0</w:t>
            </w:r>
          </w:p>
        </w:tc>
        <w:tc>
          <w:tcPr>
            <w:tcW w:w="3119" w:type="dxa"/>
          </w:tcPr>
          <w:p w:rsidR="002367DB" w:rsidRPr="009F3425" w:rsidRDefault="002367DB" w:rsidP="0091738A">
            <w:r w:rsidRPr="00274E1C">
              <w:rPr>
                <w:lang w:val="en-US"/>
              </w:rPr>
              <w:t>M</w:t>
            </w:r>
            <w:r w:rsidRPr="009F3425">
              <w:t>0</w:t>
            </w:r>
          </w:p>
        </w:tc>
      </w:tr>
      <w:tr w:rsidR="002367DB" w:rsidRPr="00274E1C" w:rsidTr="0091738A">
        <w:tc>
          <w:tcPr>
            <w:tcW w:w="1843" w:type="dxa"/>
          </w:tcPr>
          <w:p w:rsidR="002367DB" w:rsidRPr="009F3425" w:rsidRDefault="002367DB" w:rsidP="0091738A">
            <w:r w:rsidRPr="00274E1C">
              <w:t xml:space="preserve">Стадия </w:t>
            </w:r>
            <w:r w:rsidRPr="00274E1C">
              <w:rPr>
                <w:lang w:val="en-US"/>
              </w:rPr>
              <w:t>IIA</w:t>
            </w:r>
          </w:p>
        </w:tc>
        <w:tc>
          <w:tcPr>
            <w:tcW w:w="1559" w:type="dxa"/>
          </w:tcPr>
          <w:p w:rsidR="002367DB" w:rsidRPr="009F3425" w:rsidRDefault="002367DB" w:rsidP="0091738A">
            <w:r w:rsidRPr="00274E1C">
              <w:rPr>
                <w:lang w:val="en-US"/>
              </w:rPr>
              <w:t>T</w:t>
            </w:r>
            <w:r w:rsidRPr="009F3425">
              <w:t xml:space="preserve">3 </w:t>
            </w:r>
          </w:p>
        </w:tc>
        <w:tc>
          <w:tcPr>
            <w:tcW w:w="3402" w:type="dxa"/>
          </w:tcPr>
          <w:p w:rsidR="002367DB" w:rsidRPr="009F3425" w:rsidRDefault="002367DB" w:rsidP="0091738A">
            <w:r w:rsidRPr="00274E1C">
              <w:rPr>
                <w:lang w:val="en-US"/>
              </w:rPr>
              <w:t>N</w:t>
            </w:r>
            <w:r w:rsidRPr="009F3425">
              <w:t>0</w:t>
            </w:r>
          </w:p>
        </w:tc>
        <w:tc>
          <w:tcPr>
            <w:tcW w:w="3119" w:type="dxa"/>
          </w:tcPr>
          <w:p w:rsidR="002367DB" w:rsidRPr="009F3425" w:rsidRDefault="002367DB" w:rsidP="0091738A">
            <w:r w:rsidRPr="00274E1C">
              <w:rPr>
                <w:lang w:val="en-US"/>
              </w:rPr>
              <w:t>M</w:t>
            </w:r>
            <w:r w:rsidRPr="009F3425">
              <w:t>0</w:t>
            </w:r>
          </w:p>
        </w:tc>
      </w:tr>
      <w:tr w:rsidR="002367DB" w:rsidRPr="00274E1C" w:rsidTr="0091738A">
        <w:tc>
          <w:tcPr>
            <w:tcW w:w="1843" w:type="dxa"/>
          </w:tcPr>
          <w:p w:rsidR="002367DB" w:rsidRPr="009F3425" w:rsidRDefault="002367DB" w:rsidP="0091738A">
            <w:r w:rsidRPr="00274E1C">
              <w:t xml:space="preserve">Стадия </w:t>
            </w:r>
            <w:r w:rsidRPr="00274E1C">
              <w:rPr>
                <w:lang w:val="en-US"/>
              </w:rPr>
              <w:t>IIB</w:t>
            </w:r>
          </w:p>
        </w:tc>
        <w:tc>
          <w:tcPr>
            <w:tcW w:w="1559" w:type="dxa"/>
          </w:tcPr>
          <w:p w:rsidR="002367DB" w:rsidRPr="009F3425" w:rsidRDefault="002367DB" w:rsidP="0091738A">
            <w:r w:rsidRPr="00274E1C">
              <w:rPr>
                <w:lang w:val="en-US"/>
              </w:rPr>
              <w:t>T</w:t>
            </w:r>
            <w:r w:rsidRPr="009F3425">
              <w:t>1</w:t>
            </w:r>
            <w:r w:rsidRPr="00274E1C">
              <w:t>-</w:t>
            </w:r>
            <w:r w:rsidRPr="009F3425">
              <w:t>3</w:t>
            </w:r>
          </w:p>
        </w:tc>
        <w:tc>
          <w:tcPr>
            <w:tcW w:w="3402" w:type="dxa"/>
          </w:tcPr>
          <w:p w:rsidR="002367DB" w:rsidRPr="009F3425" w:rsidRDefault="002367DB" w:rsidP="0091738A">
            <w:r w:rsidRPr="00274E1C">
              <w:rPr>
                <w:lang w:val="en-US"/>
              </w:rPr>
              <w:t>N</w:t>
            </w:r>
            <w:r w:rsidRPr="009F3425">
              <w:t>1</w:t>
            </w:r>
          </w:p>
        </w:tc>
        <w:tc>
          <w:tcPr>
            <w:tcW w:w="3119" w:type="dxa"/>
          </w:tcPr>
          <w:p w:rsidR="002367DB" w:rsidRPr="009F3425" w:rsidRDefault="002367DB" w:rsidP="0091738A">
            <w:r w:rsidRPr="00274E1C">
              <w:rPr>
                <w:lang w:val="en-US"/>
              </w:rPr>
              <w:t>M</w:t>
            </w:r>
            <w:r w:rsidRPr="009F3425">
              <w:t>0</w:t>
            </w:r>
          </w:p>
        </w:tc>
      </w:tr>
      <w:tr w:rsidR="002367DB" w:rsidRPr="00274E1C" w:rsidTr="0091738A">
        <w:tc>
          <w:tcPr>
            <w:tcW w:w="1843" w:type="dxa"/>
          </w:tcPr>
          <w:p w:rsidR="002367DB" w:rsidRPr="00274E1C" w:rsidRDefault="002367DB" w:rsidP="0091738A">
            <w:pPr>
              <w:rPr>
                <w:lang w:val="en-US"/>
              </w:rPr>
            </w:pPr>
            <w:r w:rsidRPr="00274E1C">
              <w:t xml:space="preserve">Стадия </w:t>
            </w:r>
            <w:r w:rsidRPr="00274E1C">
              <w:rPr>
                <w:lang w:val="en-US"/>
              </w:rPr>
              <w:t>III</w:t>
            </w:r>
          </w:p>
        </w:tc>
        <w:tc>
          <w:tcPr>
            <w:tcW w:w="1559" w:type="dxa"/>
          </w:tcPr>
          <w:p w:rsidR="002367DB" w:rsidRPr="00274E1C" w:rsidRDefault="002367DB" w:rsidP="0091738A">
            <w:r w:rsidRPr="00274E1C">
              <w:rPr>
                <w:lang w:val="en-US"/>
              </w:rPr>
              <w:t>T</w:t>
            </w:r>
            <w:r w:rsidRPr="00274E1C">
              <w:t>1-3</w:t>
            </w:r>
          </w:p>
          <w:p w:rsidR="002367DB" w:rsidRPr="00274E1C" w:rsidRDefault="002367DB" w:rsidP="0091738A">
            <w:pPr>
              <w:rPr>
                <w:lang w:val="en-US"/>
              </w:rPr>
            </w:pPr>
            <w:r w:rsidRPr="00274E1C">
              <w:t>Т4</w:t>
            </w:r>
          </w:p>
        </w:tc>
        <w:tc>
          <w:tcPr>
            <w:tcW w:w="3402" w:type="dxa"/>
          </w:tcPr>
          <w:p w:rsidR="002367DB" w:rsidRPr="00274E1C" w:rsidRDefault="002367DB" w:rsidP="0091738A">
            <w:r w:rsidRPr="00274E1C">
              <w:rPr>
                <w:lang w:val="en-US"/>
              </w:rPr>
              <w:t>N</w:t>
            </w:r>
            <w:r w:rsidRPr="00274E1C">
              <w:t>2</w:t>
            </w:r>
          </w:p>
          <w:p w:rsidR="002367DB" w:rsidRPr="00274E1C" w:rsidRDefault="002367DB" w:rsidP="0091738A">
            <w:pPr>
              <w:rPr>
                <w:lang w:val="en-US"/>
              </w:rPr>
            </w:pPr>
            <w:r w:rsidRPr="00274E1C">
              <w:t>Любой</w:t>
            </w:r>
            <w:r w:rsidRPr="00274E1C">
              <w:rPr>
                <w:lang w:val="en-US"/>
              </w:rPr>
              <w:t>N</w:t>
            </w:r>
          </w:p>
        </w:tc>
        <w:tc>
          <w:tcPr>
            <w:tcW w:w="3119" w:type="dxa"/>
          </w:tcPr>
          <w:p w:rsidR="002367DB" w:rsidRPr="00274E1C" w:rsidRDefault="002367DB" w:rsidP="0091738A">
            <w:r w:rsidRPr="00274E1C">
              <w:rPr>
                <w:lang w:val="en-US"/>
              </w:rPr>
              <w:t>M0</w:t>
            </w:r>
          </w:p>
          <w:p w:rsidR="002367DB" w:rsidRPr="00274E1C" w:rsidRDefault="002367DB" w:rsidP="0091738A">
            <w:r w:rsidRPr="00274E1C">
              <w:t>М0</w:t>
            </w:r>
          </w:p>
        </w:tc>
      </w:tr>
      <w:tr w:rsidR="002367DB" w:rsidRPr="00274E1C" w:rsidTr="0091738A">
        <w:tc>
          <w:tcPr>
            <w:tcW w:w="1843" w:type="dxa"/>
          </w:tcPr>
          <w:p w:rsidR="002367DB" w:rsidRPr="00274E1C" w:rsidRDefault="002367DB" w:rsidP="0091738A">
            <w:pPr>
              <w:rPr>
                <w:lang w:val="en-US"/>
              </w:rPr>
            </w:pPr>
            <w:r w:rsidRPr="00274E1C">
              <w:t xml:space="preserve">Стадия </w:t>
            </w:r>
            <w:r w:rsidRPr="00274E1C">
              <w:rPr>
                <w:lang w:val="en-US"/>
              </w:rPr>
              <w:t>IV</w:t>
            </w:r>
          </w:p>
        </w:tc>
        <w:tc>
          <w:tcPr>
            <w:tcW w:w="1559" w:type="dxa"/>
          </w:tcPr>
          <w:p w:rsidR="002367DB" w:rsidRPr="00274E1C" w:rsidRDefault="002367DB" w:rsidP="0091738A">
            <w:r w:rsidRPr="00274E1C">
              <w:t>Любая Т</w:t>
            </w:r>
          </w:p>
        </w:tc>
        <w:tc>
          <w:tcPr>
            <w:tcW w:w="3402" w:type="dxa"/>
          </w:tcPr>
          <w:p w:rsidR="002367DB" w:rsidRPr="00274E1C" w:rsidRDefault="002367DB" w:rsidP="0091738A">
            <w:pPr>
              <w:rPr>
                <w:lang w:val="en-US"/>
              </w:rPr>
            </w:pPr>
            <w:r w:rsidRPr="00274E1C">
              <w:t xml:space="preserve">Любой </w:t>
            </w:r>
            <w:r w:rsidRPr="00274E1C">
              <w:rPr>
                <w:lang w:val="en-US"/>
              </w:rPr>
              <w:t>N</w:t>
            </w:r>
          </w:p>
        </w:tc>
        <w:tc>
          <w:tcPr>
            <w:tcW w:w="3119" w:type="dxa"/>
          </w:tcPr>
          <w:p w:rsidR="002367DB" w:rsidRPr="00274E1C" w:rsidRDefault="002367DB" w:rsidP="0091738A">
            <w:pPr>
              <w:rPr>
                <w:lang w:val="en-US"/>
              </w:rPr>
            </w:pPr>
            <w:r w:rsidRPr="00274E1C">
              <w:rPr>
                <w:lang w:val="en-US"/>
              </w:rPr>
              <w:t>M1</w:t>
            </w:r>
          </w:p>
        </w:tc>
      </w:tr>
    </w:tbl>
    <w:p w:rsidR="002367DB" w:rsidRDefault="002367DB" w:rsidP="002367DB">
      <w:pPr>
        <w:rPr>
          <w:color w:val="FF0000"/>
        </w:rPr>
      </w:pPr>
    </w:p>
    <w:p w:rsidR="002367DB" w:rsidRPr="00274E1C" w:rsidRDefault="002367DB" w:rsidP="002367DB">
      <w:pPr>
        <w:rPr>
          <w:color w:val="FF0000"/>
        </w:rPr>
      </w:pPr>
    </w:p>
    <w:p w:rsidR="002367DB" w:rsidRDefault="002367DB" w:rsidP="002367DB">
      <w:pPr>
        <w:ind w:firstLine="709"/>
        <w:rPr>
          <w:b/>
        </w:rPr>
      </w:pPr>
      <w:r>
        <w:rPr>
          <w:b/>
        </w:rPr>
        <w:t xml:space="preserve">15.4. </w:t>
      </w:r>
      <w:r w:rsidRPr="00274E1C">
        <w:rPr>
          <w:b/>
        </w:rPr>
        <w:t>Прогностические факторы риска рака поджелудочной железы</w:t>
      </w:r>
    </w:p>
    <w:p w:rsidR="002367DB" w:rsidRPr="005E011B" w:rsidRDefault="002367DB" w:rsidP="002367DB">
      <w:pPr>
        <w:ind w:firstLine="709"/>
        <w:jc w:val="right"/>
        <w:rPr>
          <w:rStyle w:val="FontStyle24"/>
          <w:b w:val="0"/>
          <w:bCs w:val="0"/>
        </w:rPr>
      </w:pPr>
      <w:r w:rsidRPr="009F3425">
        <w:rPr>
          <w:bCs/>
          <w:color w:val="000000"/>
        </w:rPr>
        <w:t>Таблица 15.4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5"/>
        <w:gridCol w:w="1737"/>
        <w:gridCol w:w="2744"/>
        <w:gridCol w:w="2657"/>
      </w:tblGrid>
      <w:tr w:rsidR="002367DB" w:rsidRPr="005E011B" w:rsidTr="0091738A">
        <w:tc>
          <w:tcPr>
            <w:tcW w:w="1745" w:type="dxa"/>
            <w:shd w:val="clear" w:color="auto" w:fill="auto"/>
          </w:tcPr>
          <w:p w:rsidR="002367DB" w:rsidRPr="005E011B" w:rsidRDefault="002367DB" w:rsidP="0091738A">
            <w:r w:rsidRPr="005E011B">
              <w:t xml:space="preserve">Прогностический фактор </w:t>
            </w:r>
          </w:p>
        </w:tc>
        <w:tc>
          <w:tcPr>
            <w:tcW w:w="1411" w:type="dxa"/>
            <w:shd w:val="clear" w:color="auto" w:fill="auto"/>
          </w:tcPr>
          <w:p w:rsidR="002367DB" w:rsidRPr="005E011B" w:rsidRDefault="002367DB" w:rsidP="0091738A">
            <w:r w:rsidRPr="005E011B">
              <w:t>Связанные с опухолью</w:t>
            </w:r>
          </w:p>
        </w:tc>
        <w:tc>
          <w:tcPr>
            <w:tcW w:w="3718" w:type="dxa"/>
            <w:shd w:val="clear" w:color="auto" w:fill="auto"/>
          </w:tcPr>
          <w:p w:rsidR="002367DB" w:rsidRPr="005E011B" w:rsidRDefault="002367DB" w:rsidP="0091738A">
            <w:r w:rsidRPr="005E011B">
              <w:t>Связанные с пациентом</w:t>
            </w:r>
          </w:p>
        </w:tc>
        <w:tc>
          <w:tcPr>
            <w:tcW w:w="2954" w:type="dxa"/>
            <w:shd w:val="clear" w:color="auto" w:fill="auto"/>
          </w:tcPr>
          <w:p w:rsidR="002367DB" w:rsidRPr="005E011B" w:rsidRDefault="002367DB" w:rsidP="0091738A">
            <w:r w:rsidRPr="005E011B">
              <w:t>Связанные с внешнем воздействием</w:t>
            </w:r>
          </w:p>
        </w:tc>
      </w:tr>
      <w:tr w:rsidR="002367DB" w:rsidRPr="005E011B" w:rsidTr="0091738A">
        <w:tc>
          <w:tcPr>
            <w:tcW w:w="1745" w:type="dxa"/>
            <w:shd w:val="clear" w:color="auto" w:fill="auto"/>
          </w:tcPr>
          <w:p w:rsidR="002367DB" w:rsidRPr="005E011B" w:rsidRDefault="002367DB" w:rsidP="0091738A">
            <w:r w:rsidRPr="005E011B">
              <w:t>обязательный</w:t>
            </w:r>
          </w:p>
        </w:tc>
        <w:tc>
          <w:tcPr>
            <w:tcW w:w="1411" w:type="dxa"/>
            <w:shd w:val="clear" w:color="auto" w:fill="auto"/>
          </w:tcPr>
          <w:p w:rsidR="002367DB" w:rsidRPr="005E011B" w:rsidRDefault="002367DB" w:rsidP="0091738A">
            <w:r w:rsidRPr="005E011B">
              <w:t>Отдалённые метастазы</w:t>
            </w:r>
          </w:p>
        </w:tc>
        <w:tc>
          <w:tcPr>
            <w:tcW w:w="3718" w:type="dxa"/>
            <w:shd w:val="clear" w:color="auto" w:fill="auto"/>
          </w:tcPr>
          <w:p w:rsidR="002367DB" w:rsidRPr="005E011B" w:rsidRDefault="002367DB" w:rsidP="0091738A">
            <w:r w:rsidRPr="005E011B">
              <w:t>ЕСО</w:t>
            </w:r>
            <w:r w:rsidRPr="005E011B">
              <w:rPr>
                <w:lang w:val="en-US"/>
              </w:rPr>
              <w:t xml:space="preserve">G </w:t>
            </w:r>
            <w:r w:rsidRPr="005E011B">
              <w:t>статус</w:t>
            </w:r>
          </w:p>
        </w:tc>
        <w:tc>
          <w:tcPr>
            <w:tcW w:w="2954" w:type="dxa"/>
            <w:shd w:val="clear" w:color="auto" w:fill="auto"/>
          </w:tcPr>
          <w:p w:rsidR="002367DB" w:rsidRPr="005E011B" w:rsidRDefault="002367DB" w:rsidP="0091738A">
            <w:r w:rsidRPr="005E011B">
              <w:t>Послеоперационная резекция</w:t>
            </w:r>
          </w:p>
          <w:p w:rsidR="002367DB" w:rsidRPr="005E011B" w:rsidRDefault="002367DB" w:rsidP="0091738A">
            <w:r w:rsidRPr="005E011B">
              <w:t xml:space="preserve">Остаточная болезнь </w:t>
            </w:r>
            <w:r w:rsidRPr="005E011B">
              <w:lastRenderedPageBreak/>
              <w:t>или</w:t>
            </w:r>
          </w:p>
          <w:p w:rsidR="002367DB" w:rsidRPr="005E011B" w:rsidRDefault="002367DB" w:rsidP="0091738A">
            <w:r w:rsidRPr="005E011B">
              <w:t>состояние ложе удалённой опухоли, края отсечения (R0, R1, R2)</w:t>
            </w:r>
          </w:p>
          <w:p w:rsidR="002367DB" w:rsidRPr="005E011B" w:rsidRDefault="002367DB" w:rsidP="0091738A"/>
        </w:tc>
      </w:tr>
      <w:tr w:rsidR="002367DB" w:rsidRPr="005E011B" w:rsidTr="0091738A">
        <w:tc>
          <w:tcPr>
            <w:tcW w:w="1745" w:type="dxa"/>
            <w:tcBorders>
              <w:bottom w:val="single" w:sz="4" w:space="0" w:color="auto"/>
            </w:tcBorders>
            <w:shd w:val="clear" w:color="auto" w:fill="auto"/>
          </w:tcPr>
          <w:p w:rsidR="002367DB" w:rsidRPr="005E011B" w:rsidRDefault="002367DB" w:rsidP="0091738A">
            <w:r w:rsidRPr="005E011B">
              <w:lastRenderedPageBreak/>
              <w:t>дополнительный</w:t>
            </w:r>
          </w:p>
        </w:tc>
        <w:tc>
          <w:tcPr>
            <w:tcW w:w="1411" w:type="dxa"/>
            <w:tcBorders>
              <w:bottom w:val="single" w:sz="4" w:space="0" w:color="auto"/>
            </w:tcBorders>
            <w:shd w:val="clear" w:color="auto" w:fill="auto"/>
          </w:tcPr>
          <w:p w:rsidR="002367DB" w:rsidRPr="005E011B" w:rsidRDefault="002367DB" w:rsidP="0091738A">
            <w:r w:rsidRPr="005E011B">
              <w:t xml:space="preserve">Метастазы в лимфоузлах; </w:t>
            </w:r>
          </w:p>
          <w:p w:rsidR="002367DB" w:rsidRPr="005E011B" w:rsidRDefault="002367DB" w:rsidP="0091738A">
            <w:r w:rsidRPr="005E011B">
              <w:t>Повышение С19-9</w:t>
            </w:r>
          </w:p>
        </w:tc>
        <w:tc>
          <w:tcPr>
            <w:tcW w:w="3718" w:type="dxa"/>
            <w:tcBorders>
              <w:bottom w:val="single" w:sz="4" w:space="0" w:color="auto"/>
            </w:tcBorders>
            <w:shd w:val="clear" w:color="auto" w:fill="auto"/>
          </w:tcPr>
          <w:p w:rsidR="002367DB" w:rsidRPr="005E011B" w:rsidRDefault="002367DB" w:rsidP="0091738A">
            <w:r w:rsidRPr="005E011B">
              <w:t>Послеоперационная летальность</w:t>
            </w:r>
          </w:p>
        </w:tc>
        <w:tc>
          <w:tcPr>
            <w:tcW w:w="2954" w:type="dxa"/>
            <w:tcBorders>
              <w:bottom w:val="single" w:sz="4" w:space="0" w:color="auto"/>
            </w:tcBorders>
            <w:shd w:val="clear" w:color="auto" w:fill="auto"/>
          </w:tcPr>
          <w:p w:rsidR="002367DB" w:rsidRPr="005E011B" w:rsidRDefault="002367DB" w:rsidP="0091738A">
            <w:r w:rsidRPr="005E011B">
              <w:t>Адъювантная терапия</w:t>
            </w:r>
          </w:p>
        </w:tc>
      </w:tr>
      <w:tr w:rsidR="002367DB" w:rsidRPr="005E011B" w:rsidTr="0091738A">
        <w:tc>
          <w:tcPr>
            <w:tcW w:w="1745" w:type="dxa"/>
            <w:tcBorders>
              <w:bottom w:val="single" w:sz="4" w:space="0" w:color="auto"/>
            </w:tcBorders>
            <w:shd w:val="clear" w:color="auto" w:fill="auto"/>
          </w:tcPr>
          <w:p w:rsidR="002367DB" w:rsidRPr="005E011B" w:rsidRDefault="002367DB" w:rsidP="0091738A">
            <w:r w:rsidRPr="005E011B">
              <w:t>ожидаемый</w:t>
            </w:r>
          </w:p>
        </w:tc>
        <w:tc>
          <w:tcPr>
            <w:tcW w:w="1411" w:type="dxa"/>
            <w:tcBorders>
              <w:bottom w:val="single" w:sz="4" w:space="0" w:color="auto"/>
            </w:tcBorders>
            <w:shd w:val="clear" w:color="auto" w:fill="auto"/>
          </w:tcPr>
          <w:p w:rsidR="002367DB" w:rsidRPr="005E011B" w:rsidRDefault="002367DB" w:rsidP="0091738A">
            <w:pPr>
              <w:rPr>
                <w:lang w:val="en-US"/>
              </w:rPr>
            </w:pPr>
            <w:r w:rsidRPr="005E011B">
              <w:t>экспрессия</w:t>
            </w:r>
            <w:r w:rsidRPr="005E011B">
              <w:rPr>
                <w:lang w:val="en-US"/>
              </w:rPr>
              <w:t xml:space="preserve"> hENT1</w:t>
            </w:r>
          </w:p>
          <w:p w:rsidR="002367DB" w:rsidRPr="005E011B" w:rsidRDefault="002367DB" w:rsidP="0091738A"/>
        </w:tc>
        <w:tc>
          <w:tcPr>
            <w:tcW w:w="3718" w:type="dxa"/>
            <w:tcBorders>
              <w:bottom w:val="single" w:sz="4" w:space="0" w:color="auto"/>
            </w:tcBorders>
            <w:shd w:val="clear" w:color="auto" w:fill="auto"/>
          </w:tcPr>
          <w:p w:rsidR="002367DB" w:rsidRPr="005E011B" w:rsidRDefault="002367DB" w:rsidP="0091738A">
            <w:r w:rsidRPr="005E011B">
              <w:t>Прогностическая шкала Глазго ( С- реактивный белок и альбумин ) Соотношение нейтрофилов и лимфоцитов (NLR)</w:t>
            </w:r>
          </w:p>
        </w:tc>
        <w:tc>
          <w:tcPr>
            <w:tcW w:w="2954" w:type="dxa"/>
            <w:tcBorders>
              <w:bottom w:val="single" w:sz="4" w:space="0" w:color="auto"/>
            </w:tcBorders>
            <w:shd w:val="clear" w:color="auto" w:fill="auto"/>
          </w:tcPr>
          <w:p w:rsidR="002367DB" w:rsidRPr="005E011B" w:rsidRDefault="002367DB" w:rsidP="0091738A">
            <w:r w:rsidRPr="005E011B">
              <w:t>Ответ на неоадьювантную терапию</w:t>
            </w:r>
          </w:p>
        </w:tc>
      </w:tr>
      <w:tr w:rsidR="002367DB" w:rsidRPr="005E011B" w:rsidTr="0091738A">
        <w:tc>
          <w:tcPr>
            <w:tcW w:w="1745" w:type="dxa"/>
            <w:tcBorders>
              <w:top w:val="single" w:sz="4" w:space="0" w:color="auto"/>
              <w:left w:val="nil"/>
              <w:bottom w:val="nil"/>
              <w:right w:val="nil"/>
            </w:tcBorders>
            <w:shd w:val="clear" w:color="auto" w:fill="auto"/>
          </w:tcPr>
          <w:p w:rsidR="002367DB" w:rsidRPr="005E011B" w:rsidRDefault="002367DB" w:rsidP="0091738A"/>
        </w:tc>
        <w:tc>
          <w:tcPr>
            <w:tcW w:w="1411" w:type="dxa"/>
            <w:tcBorders>
              <w:top w:val="single" w:sz="4" w:space="0" w:color="auto"/>
              <w:left w:val="nil"/>
              <w:bottom w:val="nil"/>
              <w:right w:val="nil"/>
            </w:tcBorders>
            <w:shd w:val="clear" w:color="auto" w:fill="auto"/>
          </w:tcPr>
          <w:p w:rsidR="002367DB" w:rsidRPr="005E011B" w:rsidRDefault="002367DB" w:rsidP="0091738A"/>
        </w:tc>
        <w:tc>
          <w:tcPr>
            <w:tcW w:w="3718" w:type="dxa"/>
            <w:tcBorders>
              <w:top w:val="single" w:sz="4" w:space="0" w:color="auto"/>
              <w:left w:val="nil"/>
              <w:bottom w:val="nil"/>
              <w:right w:val="nil"/>
            </w:tcBorders>
            <w:shd w:val="clear" w:color="auto" w:fill="auto"/>
          </w:tcPr>
          <w:p w:rsidR="002367DB" w:rsidRPr="005E011B" w:rsidRDefault="002367DB" w:rsidP="0091738A"/>
        </w:tc>
        <w:tc>
          <w:tcPr>
            <w:tcW w:w="2954" w:type="dxa"/>
            <w:tcBorders>
              <w:top w:val="single" w:sz="4" w:space="0" w:color="auto"/>
              <w:left w:val="nil"/>
              <w:bottom w:val="nil"/>
              <w:right w:val="nil"/>
            </w:tcBorders>
            <w:shd w:val="clear" w:color="auto" w:fill="auto"/>
          </w:tcPr>
          <w:p w:rsidR="002367DB" w:rsidRPr="005E011B" w:rsidRDefault="002367DB" w:rsidP="0091738A"/>
        </w:tc>
      </w:tr>
    </w:tbl>
    <w:p w:rsidR="002367DB" w:rsidRDefault="002367DB" w:rsidP="002367DB"/>
    <w:p w:rsidR="002367DB" w:rsidRDefault="002367DB" w:rsidP="002367DB"/>
    <w:p w:rsidR="002367DB" w:rsidRDefault="002367DB" w:rsidP="002367DB"/>
    <w:p w:rsidR="002367DB" w:rsidRPr="00274E1C" w:rsidRDefault="002367DB" w:rsidP="002367DB"/>
    <w:p w:rsidR="002367DB" w:rsidRPr="00274E1C" w:rsidRDefault="002367DB" w:rsidP="002367DB">
      <w:pPr>
        <w:pStyle w:val="Style4"/>
        <w:widowControl/>
        <w:ind w:firstLine="709"/>
        <w:rPr>
          <w:rStyle w:val="FontStyle24"/>
        </w:rPr>
      </w:pPr>
      <w:r>
        <w:rPr>
          <w:rStyle w:val="FontStyle24"/>
        </w:rPr>
        <w:t xml:space="preserve">15.5. </w:t>
      </w:r>
      <w:r w:rsidRPr="00274E1C">
        <w:rPr>
          <w:rStyle w:val="FontStyle24"/>
        </w:rPr>
        <w:t>Диагностические мероприятия.</w:t>
      </w:r>
    </w:p>
    <w:p w:rsidR="002367DB" w:rsidRPr="00274E1C" w:rsidRDefault="002367DB" w:rsidP="002367DB">
      <w:pPr>
        <w:pStyle w:val="Style4"/>
        <w:widowControl/>
        <w:ind w:firstLine="709"/>
        <w:rPr>
          <w:rStyle w:val="FontStyle26"/>
          <w:b/>
          <w:bCs/>
        </w:rPr>
      </w:pPr>
      <w:r>
        <w:rPr>
          <w:rStyle w:val="FontStyle26"/>
          <w:b/>
        </w:rPr>
        <w:t xml:space="preserve">15.5.1. </w:t>
      </w:r>
      <w:r w:rsidRPr="00274E1C">
        <w:rPr>
          <w:rStyle w:val="FontStyle26"/>
          <w:b/>
        </w:rPr>
        <w:t>Обязательный объем обследования</w:t>
      </w:r>
      <w:r>
        <w:rPr>
          <w:rStyle w:val="FontStyle26"/>
          <w:b/>
        </w:rPr>
        <w:t>.</w:t>
      </w:r>
    </w:p>
    <w:p w:rsidR="002367DB" w:rsidRPr="00274E1C" w:rsidRDefault="002367DB" w:rsidP="002367DB">
      <w:pPr>
        <w:ind w:firstLine="709"/>
        <w:jc w:val="both"/>
        <w:rPr>
          <w:color w:val="000000"/>
        </w:rPr>
      </w:pPr>
      <w:r w:rsidRPr="00274E1C">
        <w:rPr>
          <w:color w:val="000000"/>
        </w:rPr>
        <w:t xml:space="preserve">План обследования включает изучение жалоб и анамнеза заболевания, общее физикальное обследование, пальцевое исследование прямой кишки, осмотр гинеколога у женщин, стандартные лабораторные тесты (группа крови, резус-фактор, серореакция на сифилис, общий анализ крови, общий анализ мочи, биохимическое исследование крови (белок, креатинин, мочевина, билирубин, АсАТ, АлАТ, щелочная фосфатаза, амилаза, глюкоза, электролиты - K, Na, Ca, Cl)), коагулограмма по показанием, функциональные тесты, состав которых определяется выраженностью сопутствующей патологии (ЭКГ, исследование функции внешнего дыхания, </w:t>
      </w:r>
      <w:r w:rsidRPr="00274E1C">
        <w:rPr>
          <w:color w:val="000000"/>
        </w:rPr>
        <w:lastRenderedPageBreak/>
        <w:t>эхокардиография, холтеровское мониторирование, исследование ФВД, УЗИ сосудов (вен нижних конечностей, ультразвуковая допплерография сосудов и т.д.), а также консультация узких специалистов (по показанием с учетом сопутствующей патологии</w:t>
      </w:r>
      <w:r w:rsidRPr="00274E1C">
        <w:t>), амилаза панкреатическая крови</w:t>
      </w:r>
    </w:p>
    <w:p w:rsidR="002367DB" w:rsidRPr="00274E1C" w:rsidRDefault="002367DB" w:rsidP="002367DB">
      <w:pPr>
        <w:ind w:firstLine="709"/>
        <w:jc w:val="both"/>
        <w:rPr>
          <w:rStyle w:val="FontStyle26"/>
        </w:rPr>
      </w:pPr>
      <w:r w:rsidRPr="00274E1C">
        <w:rPr>
          <w:rStyle w:val="FontStyle26"/>
        </w:rPr>
        <w:t>Опухолевый маркер – СА 19-9, при условии нормального уровня билирубина и отсутствия признаков холангита. Опухолевый маркер CA19-9 не является специфичным и имеет ограниченную диагностическую ценность (зависит от размера опухоли, состояния генотипа Levis, повышен при билиарной гипертензии любой этиологии), хотя его исходное определение может быть полезным для оценки эффективности терапии и при наблюдении</w:t>
      </w:r>
    </w:p>
    <w:p w:rsidR="002367DB" w:rsidRPr="00274E1C" w:rsidRDefault="002367DB" w:rsidP="002367DB">
      <w:pPr>
        <w:pStyle w:val="Style10"/>
        <w:widowControl/>
        <w:tabs>
          <w:tab w:val="left" w:pos="709"/>
          <w:tab w:val="left" w:pos="10490"/>
        </w:tabs>
        <w:spacing w:line="240" w:lineRule="auto"/>
        <w:ind w:firstLine="709"/>
        <w:jc w:val="both"/>
        <w:rPr>
          <w:rStyle w:val="FontStyle26"/>
          <w:b/>
        </w:rPr>
      </w:pPr>
      <w:r w:rsidRPr="007707E2">
        <w:rPr>
          <w:rStyle w:val="FontStyle26"/>
          <w:b/>
        </w:rPr>
        <w:t>15.5.2</w:t>
      </w:r>
      <w:r>
        <w:rPr>
          <w:rStyle w:val="FontStyle26"/>
          <w:b/>
        </w:rPr>
        <w:t>.</w:t>
      </w:r>
      <w:r w:rsidRPr="00274E1C">
        <w:rPr>
          <w:rStyle w:val="FontStyle26"/>
          <w:b/>
        </w:rPr>
        <w:t>Инструментальные методы исследования</w:t>
      </w:r>
      <w:r>
        <w:rPr>
          <w:rStyle w:val="FontStyle26"/>
          <w:b/>
        </w:rPr>
        <w:t>.</w:t>
      </w:r>
    </w:p>
    <w:p w:rsidR="002367DB" w:rsidRPr="00274E1C" w:rsidRDefault="002367DB" w:rsidP="002367DB">
      <w:pPr>
        <w:pStyle w:val="Style17"/>
        <w:widowControl/>
        <w:spacing w:line="240" w:lineRule="auto"/>
        <w:ind w:firstLine="709"/>
        <w:jc w:val="both"/>
        <w:rPr>
          <w:rStyle w:val="FontStyle26"/>
        </w:rPr>
      </w:pPr>
      <w:r w:rsidRPr="00274E1C">
        <w:rPr>
          <w:rStyle w:val="FontStyle26"/>
        </w:rPr>
        <w:t>УЗИ органов брюшной полости, забрюшинного пространства.</w:t>
      </w:r>
    </w:p>
    <w:p w:rsidR="002367DB" w:rsidRPr="00274E1C" w:rsidRDefault="002367DB" w:rsidP="002367DB">
      <w:pPr>
        <w:pStyle w:val="Style17"/>
        <w:widowControl/>
        <w:spacing w:line="240" w:lineRule="auto"/>
        <w:ind w:firstLine="709"/>
        <w:jc w:val="both"/>
        <w:rPr>
          <w:rStyle w:val="FontStyle26"/>
        </w:rPr>
      </w:pPr>
      <w:r w:rsidRPr="00274E1C">
        <w:rPr>
          <w:rStyle w:val="FontStyle26"/>
        </w:rPr>
        <w:t xml:space="preserve">Компьютерная томографию с ангиоконтрастированием органов брюшной полости и забрюшинного пространства (динамическое трехфазное исследование).  </w:t>
      </w:r>
    </w:p>
    <w:p w:rsidR="002367DB" w:rsidRPr="00274E1C" w:rsidRDefault="002367DB" w:rsidP="002367DB">
      <w:pPr>
        <w:pStyle w:val="Style17"/>
        <w:widowControl/>
        <w:spacing w:line="240" w:lineRule="auto"/>
        <w:ind w:firstLine="709"/>
        <w:jc w:val="both"/>
        <w:rPr>
          <w:rStyle w:val="FontStyle26"/>
        </w:rPr>
      </w:pPr>
      <w:r w:rsidRPr="00274E1C">
        <w:rPr>
          <w:rStyle w:val="FontStyle26"/>
        </w:rPr>
        <w:t xml:space="preserve">Фиброгастродуоденоскопия. </w:t>
      </w:r>
    </w:p>
    <w:p w:rsidR="002367DB" w:rsidRPr="00274E1C" w:rsidRDefault="002367DB" w:rsidP="002367DB">
      <w:pPr>
        <w:pStyle w:val="Style17"/>
        <w:widowControl/>
        <w:spacing w:line="240" w:lineRule="auto"/>
        <w:ind w:firstLine="709"/>
        <w:jc w:val="both"/>
        <w:rPr>
          <w:rStyle w:val="FontStyle26"/>
        </w:rPr>
      </w:pPr>
      <w:r w:rsidRPr="00274E1C">
        <w:rPr>
          <w:rStyle w:val="FontStyle26"/>
        </w:rPr>
        <w:t xml:space="preserve">Рентгенография органов грудной клетки. </w:t>
      </w:r>
    </w:p>
    <w:p w:rsidR="002367DB" w:rsidRPr="00274E1C" w:rsidRDefault="002367DB" w:rsidP="002367DB">
      <w:pPr>
        <w:pStyle w:val="Style17"/>
        <w:widowControl/>
        <w:spacing w:line="240" w:lineRule="auto"/>
        <w:ind w:firstLine="709"/>
        <w:jc w:val="both"/>
        <w:rPr>
          <w:rStyle w:val="FontStyle26"/>
        </w:rPr>
      </w:pPr>
      <w:r w:rsidRPr="00274E1C">
        <w:rPr>
          <w:rStyle w:val="FontStyle26"/>
        </w:rPr>
        <w:t>По показанием выполняются:</w:t>
      </w:r>
    </w:p>
    <w:p w:rsidR="002367DB" w:rsidRPr="00274E1C" w:rsidRDefault="002367DB" w:rsidP="002367DB">
      <w:pPr>
        <w:pStyle w:val="Style17"/>
        <w:widowControl/>
        <w:spacing w:line="240" w:lineRule="auto"/>
        <w:ind w:firstLine="709"/>
        <w:jc w:val="both"/>
        <w:rPr>
          <w:rStyle w:val="FontStyle26"/>
        </w:rPr>
      </w:pPr>
      <w:r w:rsidRPr="00274E1C">
        <w:rPr>
          <w:rStyle w:val="FontStyle26"/>
        </w:rPr>
        <w:t>магнитно-резонансная томография (далее - МРТ);</w:t>
      </w:r>
    </w:p>
    <w:p w:rsidR="002367DB" w:rsidRPr="00274E1C" w:rsidRDefault="002367DB" w:rsidP="002367DB">
      <w:pPr>
        <w:pStyle w:val="Style17"/>
        <w:widowControl/>
        <w:spacing w:line="240" w:lineRule="auto"/>
        <w:ind w:firstLine="709"/>
        <w:jc w:val="both"/>
        <w:rPr>
          <w:rStyle w:val="FontStyle26"/>
        </w:rPr>
      </w:pPr>
      <w:r w:rsidRPr="00274E1C">
        <w:rPr>
          <w:rStyle w:val="FontStyle26"/>
        </w:rPr>
        <w:t>магнитно-резонансная холангиопанкреатография (далее - МРХПГ);</w:t>
      </w:r>
    </w:p>
    <w:p w:rsidR="002367DB" w:rsidRPr="00274E1C" w:rsidRDefault="002367DB" w:rsidP="002367DB">
      <w:pPr>
        <w:pStyle w:val="Style17"/>
        <w:widowControl/>
        <w:spacing w:line="240" w:lineRule="auto"/>
        <w:ind w:firstLine="709"/>
        <w:jc w:val="both"/>
        <w:rPr>
          <w:rStyle w:val="FontStyle26"/>
        </w:rPr>
      </w:pPr>
      <w:r w:rsidRPr="00274E1C">
        <w:rPr>
          <w:rStyle w:val="FontStyle26"/>
        </w:rPr>
        <w:t>эндоскопическое ультразвуковое исследование (ЭУЗИ);</w:t>
      </w:r>
    </w:p>
    <w:p w:rsidR="002367DB" w:rsidRPr="00274E1C" w:rsidRDefault="002367DB" w:rsidP="002367DB">
      <w:pPr>
        <w:pStyle w:val="Style4"/>
        <w:widowControl/>
        <w:ind w:firstLine="709"/>
        <w:rPr>
          <w:rStyle w:val="FontStyle26"/>
        </w:rPr>
      </w:pPr>
      <w:r w:rsidRPr="00274E1C">
        <w:rPr>
          <w:rStyle w:val="FontStyle26"/>
        </w:rPr>
        <w:t xml:space="preserve">компьютерная томография органов грудной клетки; </w:t>
      </w:r>
    </w:p>
    <w:p w:rsidR="002367DB" w:rsidRPr="00274E1C" w:rsidRDefault="002367DB" w:rsidP="002367DB">
      <w:pPr>
        <w:pStyle w:val="Style3"/>
        <w:widowControl/>
        <w:spacing w:line="240" w:lineRule="auto"/>
        <w:ind w:firstLine="709"/>
        <w:jc w:val="both"/>
        <w:rPr>
          <w:rStyle w:val="FontStyle26"/>
        </w:rPr>
      </w:pPr>
      <w:r w:rsidRPr="00274E1C">
        <w:rPr>
          <w:rStyle w:val="FontStyle26"/>
        </w:rPr>
        <w:t>ультразвуковое доплеровское исследование чревного ствола и его ветвей, воротной вены, мезентериальных сосудов;</w:t>
      </w:r>
    </w:p>
    <w:p w:rsidR="002367DB" w:rsidRPr="00274E1C" w:rsidRDefault="002367DB" w:rsidP="002367DB">
      <w:pPr>
        <w:pStyle w:val="Style3"/>
        <w:widowControl/>
        <w:spacing w:line="240" w:lineRule="auto"/>
        <w:ind w:firstLine="709"/>
        <w:jc w:val="both"/>
        <w:rPr>
          <w:rStyle w:val="FontStyle26"/>
        </w:rPr>
      </w:pPr>
      <w:r w:rsidRPr="00274E1C">
        <w:rPr>
          <w:color w:val="000000"/>
          <w:sz w:val="28"/>
          <w:szCs w:val="28"/>
        </w:rPr>
        <w:t>УЗИ органов брюшной полости, забрюшинного пространства, малого таза и надключичных зон (при подозрении на метастатическое поражение)</w:t>
      </w:r>
      <w:r w:rsidRPr="00274E1C">
        <w:rPr>
          <w:rStyle w:val="FontStyle26"/>
        </w:rPr>
        <w:t>;</w:t>
      </w:r>
    </w:p>
    <w:p w:rsidR="002367DB" w:rsidRPr="00274E1C" w:rsidRDefault="002367DB" w:rsidP="002367DB">
      <w:pPr>
        <w:pStyle w:val="Style3"/>
        <w:widowControl/>
        <w:spacing w:line="240" w:lineRule="auto"/>
        <w:ind w:firstLine="709"/>
        <w:jc w:val="both"/>
        <w:rPr>
          <w:rStyle w:val="FontStyle26"/>
        </w:rPr>
      </w:pPr>
      <w:r w:rsidRPr="00274E1C">
        <w:rPr>
          <w:rStyle w:val="FontStyle26"/>
        </w:rPr>
        <w:t>рентгенологическое исследование желудка и 12-перстной кишки;</w:t>
      </w:r>
    </w:p>
    <w:p w:rsidR="002367DB" w:rsidRPr="00274E1C" w:rsidRDefault="002367DB" w:rsidP="002367DB">
      <w:pPr>
        <w:pStyle w:val="Style17"/>
        <w:widowControl/>
        <w:spacing w:line="240" w:lineRule="auto"/>
        <w:ind w:firstLine="709"/>
        <w:jc w:val="both"/>
        <w:rPr>
          <w:rStyle w:val="FontStyle26"/>
        </w:rPr>
      </w:pPr>
      <w:r w:rsidRPr="00274E1C">
        <w:rPr>
          <w:rStyle w:val="FontStyle26"/>
        </w:rPr>
        <w:t xml:space="preserve">биопсия опухоли (чрескожная тонкоигольная аспирационная биопсия опухоли под КТ, УЗИ контролем; тонкоигольная аспирационная биопсия опухоли под эндоУЗИ-контролем); </w:t>
      </w:r>
    </w:p>
    <w:p w:rsidR="002367DB" w:rsidRPr="00274E1C" w:rsidRDefault="002367DB" w:rsidP="002367DB">
      <w:pPr>
        <w:pStyle w:val="Style17"/>
        <w:widowControl/>
        <w:spacing w:line="240" w:lineRule="auto"/>
        <w:ind w:firstLine="709"/>
        <w:jc w:val="both"/>
        <w:rPr>
          <w:rStyle w:val="FontStyle26"/>
        </w:rPr>
      </w:pPr>
      <w:r w:rsidRPr="00274E1C">
        <w:rPr>
          <w:rStyle w:val="FontStyle26"/>
        </w:rPr>
        <w:t>эндоскопическая ретроградная холангиопанкреатикография (далее — ЭРХПГ);</w:t>
      </w:r>
    </w:p>
    <w:p w:rsidR="002367DB" w:rsidRPr="00274E1C" w:rsidRDefault="002367DB" w:rsidP="002367DB">
      <w:pPr>
        <w:pStyle w:val="Style17"/>
        <w:widowControl/>
        <w:spacing w:line="240" w:lineRule="auto"/>
        <w:ind w:firstLine="709"/>
        <w:jc w:val="both"/>
        <w:rPr>
          <w:rStyle w:val="FontStyle26"/>
        </w:rPr>
      </w:pPr>
      <w:r w:rsidRPr="00274E1C">
        <w:rPr>
          <w:rStyle w:val="FontStyle26"/>
        </w:rPr>
        <w:t xml:space="preserve">чрескожная чреспеченочная холангиография (далее – ЧЧХГ); </w:t>
      </w:r>
    </w:p>
    <w:p w:rsidR="002367DB" w:rsidRPr="00274E1C" w:rsidRDefault="002367DB" w:rsidP="002367DB">
      <w:pPr>
        <w:pStyle w:val="Style17"/>
        <w:widowControl/>
        <w:spacing w:line="240" w:lineRule="auto"/>
        <w:ind w:firstLine="709"/>
        <w:jc w:val="both"/>
        <w:rPr>
          <w:rStyle w:val="FontStyle26"/>
        </w:rPr>
      </w:pPr>
      <w:r w:rsidRPr="00274E1C">
        <w:rPr>
          <w:rStyle w:val="FontStyle26"/>
        </w:rPr>
        <w:t>фиброколоноскопия;</w:t>
      </w:r>
    </w:p>
    <w:p w:rsidR="002367DB" w:rsidRPr="00274E1C" w:rsidRDefault="002367DB" w:rsidP="002367DB">
      <w:pPr>
        <w:pStyle w:val="Style17"/>
        <w:widowControl/>
        <w:spacing w:line="240" w:lineRule="auto"/>
        <w:ind w:firstLine="709"/>
        <w:jc w:val="both"/>
        <w:rPr>
          <w:rStyle w:val="FontStyle26"/>
        </w:rPr>
      </w:pPr>
      <w:r w:rsidRPr="00274E1C">
        <w:rPr>
          <w:rStyle w:val="FontStyle26"/>
        </w:rPr>
        <w:t>ирригоскопия;</w:t>
      </w:r>
    </w:p>
    <w:p w:rsidR="002367DB" w:rsidRPr="00274E1C" w:rsidRDefault="002367DB" w:rsidP="002367DB">
      <w:pPr>
        <w:pStyle w:val="Style17"/>
        <w:widowControl/>
        <w:spacing w:line="240" w:lineRule="auto"/>
        <w:ind w:firstLine="709"/>
        <w:jc w:val="both"/>
        <w:rPr>
          <w:rStyle w:val="FontStyle26"/>
        </w:rPr>
      </w:pPr>
      <w:r w:rsidRPr="00274E1C">
        <w:rPr>
          <w:rStyle w:val="FontStyle26"/>
        </w:rPr>
        <w:t>лапароскопия;</w:t>
      </w:r>
    </w:p>
    <w:p w:rsidR="002367DB" w:rsidRPr="00274E1C" w:rsidRDefault="002367DB" w:rsidP="002367DB">
      <w:pPr>
        <w:pStyle w:val="Style17"/>
        <w:widowControl/>
        <w:spacing w:line="240" w:lineRule="auto"/>
        <w:ind w:firstLine="709"/>
        <w:jc w:val="both"/>
        <w:rPr>
          <w:rStyle w:val="FontStyle26"/>
        </w:rPr>
      </w:pPr>
      <w:r w:rsidRPr="00274E1C">
        <w:rPr>
          <w:rStyle w:val="FontStyle26"/>
        </w:rPr>
        <w:t>торокоскопия;</w:t>
      </w:r>
    </w:p>
    <w:p w:rsidR="002367DB" w:rsidRPr="00274E1C" w:rsidRDefault="002367DB" w:rsidP="002367DB">
      <w:pPr>
        <w:ind w:firstLine="709"/>
        <w:jc w:val="both"/>
        <w:rPr>
          <w:color w:val="000000"/>
        </w:rPr>
      </w:pPr>
      <w:r w:rsidRPr="00274E1C">
        <w:rPr>
          <w:color w:val="000000"/>
        </w:rPr>
        <w:t>лапароскопическое исследование показано для исключения диссеминации по брюшине</w:t>
      </w:r>
      <w:r w:rsidRPr="00274E1C">
        <w:rPr>
          <w:rStyle w:val="FontStyle26"/>
        </w:rPr>
        <w:t>.</w:t>
      </w:r>
      <w:r w:rsidRPr="00274E1C">
        <w:rPr>
          <w:color w:val="000000"/>
        </w:rPr>
        <w:t xml:space="preserve"> Обязательный элемент – биопсия брюшины с морфологическим исследованием, а также цитологическое исследование промывных вод брюшной полости для выявления диссеминации опухоли по </w:t>
      </w:r>
      <w:r w:rsidRPr="00274E1C">
        <w:rPr>
          <w:color w:val="000000"/>
        </w:rPr>
        <w:lastRenderedPageBreak/>
        <w:t>брюшине и/или свободных опухолевых клеток в перитонеальных смывах. Лапароскопия не проводится, если планируется паллиативные хирургические вмешательства</w:t>
      </w:r>
      <w:r w:rsidRPr="00274E1C">
        <w:rPr>
          <w:rStyle w:val="FontStyle26"/>
        </w:rPr>
        <w:t>;</w:t>
      </w:r>
    </w:p>
    <w:p w:rsidR="002367DB" w:rsidRPr="00274E1C" w:rsidRDefault="002367DB" w:rsidP="002367DB">
      <w:pPr>
        <w:ind w:firstLine="709"/>
        <w:jc w:val="both"/>
        <w:rPr>
          <w:color w:val="000000"/>
        </w:rPr>
      </w:pPr>
      <w:r w:rsidRPr="00274E1C">
        <w:rPr>
          <w:color w:val="000000"/>
        </w:rPr>
        <w:t>пункция патологических образований под контролем УЗИ с последующим морфологическим исследованием</w:t>
      </w:r>
      <w:r w:rsidRPr="00274E1C">
        <w:rPr>
          <w:rStyle w:val="FontStyle26"/>
        </w:rPr>
        <w:t>;</w:t>
      </w:r>
    </w:p>
    <w:p w:rsidR="002367DB" w:rsidRPr="00274E1C" w:rsidRDefault="002367DB" w:rsidP="002367DB">
      <w:pPr>
        <w:ind w:firstLine="709"/>
        <w:jc w:val="both"/>
      </w:pPr>
      <w:r w:rsidRPr="00274E1C">
        <w:t>стернальная пункция или трепан-биопсия подвздошной кости (при подозрении на метастатическое поражение костного мозга)</w:t>
      </w:r>
      <w:r w:rsidRPr="00274E1C">
        <w:rPr>
          <w:rStyle w:val="FontStyle26"/>
        </w:rPr>
        <w:t>;</w:t>
      </w:r>
    </w:p>
    <w:p w:rsidR="002367DB" w:rsidRPr="00274E1C" w:rsidRDefault="002367DB" w:rsidP="002367DB">
      <w:pPr>
        <w:ind w:firstLine="709"/>
        <w:jc w:val="both"/>
      </w:pPr>
      <w:r w:rsidRPr="00274E1C">
        <w:t>ФДГ ПЭТ-КТ по показанием.</w:t>
      </w: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Default="002367DB" w:rsidP="002367DB">
      <w:pPr>
        <w:pStyle w:val="Style17"/>
        <w:widowControl/>
        <w:spacing w:line="240" w:lineRule="auto"/>
        <w:ind w:left="715"/>
        <w:jc w:val="both"/>
        <w:rPr>
          <w:rStyle w:val="FontStyle26"/>
        </w:rPr>
      </w:pPr>
    </w:p>
    <w:p w:rsidR="002367DB" w:rsidRPr="00274E1C" w:rsidRDefault="002367DB" w:rsidP="002367DB">
      <w:pPr>
        <w:pStyle w:val="Style17"/>
        <w:widowControl/>
        <w:spacing w:line="240" w:lineRule="auto"/>
        <w:ind w:left="715"/>
        <w:jc w:val="both"/>
        <w:rPr>
          <w:rStyle w:val="FontStyle26"/>
        </w:rPr>
      </w:pPr>
    </w:p>
    <w:p w:rsidR="002367DB" w:rsidRDefault="002367DB" w:rsidP="002367DB">
      <w:pPr>
        <w:pStyle w:val="Style4"/>
        <w:widowControl/>
        <w:ind w:firstLine="709"/>
        <w:rPr>
          <w:b/>
          <w:bCs/>
          <w:color w:val="000000"/>
          <w:sz w:val="28"/>
          <w:szCs w:val="28"/>
        </w:rPr>
      </w:pPr>
      <w:r>
        <w:rPr>
          <w:rStyle w:val="FontStyle24"/>
        </w:rPr>
        <w:t xml:space="preserve">15.6. </w:t>
      </w:r>
      <w:r w:rsidRPr="00274E1C">
        <w:rPr>
          <w:rStyle w:val="FontStyle24"/>
        </w:rPr>
        <w:t>Алгоритм предоперационного обследования, стадирования опухолевого процесса</w:t>
      </w:r>
      <w:r>
        <w:rPr>
          <w:rStyle w:val="FontStyle24"/>
        </w:rPr>
        <w:t xml:space="preserve"> и определение лечебной тактики</w:t>
      </w:r>
    </w:p>
    <w:p w:rsidR="002367DB" w:rsidRPr="009F3425" w:rsidRDefault="002367DB" w:rsidP="002367DB">
      <w:pPr>
        <w:pStyle w:val="Style4"/>
        <w:widowControl/>
        <w:ind w:right="-354"/>
        <w:jc w:val="right"/>
        <w:rPr>
          <w:b/>
          <w:bCs/>
          <w:sz w:val="28"/>
          <w:szCs w:val="28"/>
        </w:rPr>
      </w:pPr>
      <w:r>
        <w:rPr>
          <w:bCs/>
          <w:color w:val="000000"/>
          <w:sz w:val="28"/>
          <w:szCs w:val="28"/>
        </w:rPr>
        <w:t>Т</w:t>
      </w:r>
      <w:r w:rsidRPr="009F3425">
        <w:rPr>
          <w:bCs/>
          <w:color w:val="000000"/>
          <w:sz w:val="28"/>
          <w:szCs w:val="28"/>
        </w:rPr>
        <w:t>аблица 15.5</w:t>
      </w:r>
    </w:p>
    <w:tbl>
      <w:tblPr>
        <w:tblW w:w="0" w:type="auto"/>
        <w:tblInd w:w="40" w:type="dxa"/>
        <w:tblLayout w:type="fixed"/>
        <w:tblCellMar>
          <w:left w:w="40" w:type="dxa"/>
          <w:right w:w="40" w:type="dxa"/>
        </w:tblCellMar>
        <w:tblLook w:val="0000"/>
      </w:tblPr>
      <w:tblGrid>
        <w:gridCol w:w="1781"/>
        <w:gridCol w:w="1853"/>
        <w:gridCol w:w="2875"/>
        <w:gridCol w:w="1536"/>
        <w:gridCol w:w="1536"/>
      </w:tblGrid>
      <w:tr w:rsidR="002367DB" w:rsidRPr="00274E1C" w:rsidTr="0091738A">
        <w:tc>
          <w:tcPr>
            <w:tcW w:w="9581" w:type="dxa"/>
            <w:gridSpan w:val="5"/>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7"/>
              <w:widowControl/>
              <w:jc w:val="center"/>
              <w:rPr>
                <w:rStyle w:val="FontStyle21"/>
                <w:sz w:val="28"/>
                <w:szCs w:val="28"/>
              </w:rPr>
            </w:pPr>
            <w:r w:rsidRPr="00274E1C">
              <w:rPr>
                <w:rStyle w:val="FontStyle21"/>
                <w:sz w:val="28"/>
                <w:szCs w:val="28"/>
              </w:rPr>
              <w:t xml:space="preserve">Клиническое подозрение на опухоль или признаки расширения </w:t>
            </w:r>
          </w:p>
          <w:p w:rsidR="002367DB" w:rsidRPr="00274E1C" w:rsidRDefault="002367DB" w:rsidP="0091738A">
            <w:pPr>
              <w:pStyle w:val="Style18"/>
              <w:widowControl/>
              <w:spacing w:line="240" w:lineRule="auto"/>
              <w:rPr>
                <w:noProof/>
                <w:sz w:val="28"/>
                <w:szCs w:val="28"/>
              </w:rPr>
            </w:pPr>
            <w:r w:rsidRPr="00274E1C">
              <w:rPr>
                <w:rStyle w:val="FontStyle21"/>
                <w:sz w:val="28"/>
                <w:szCs w:val="28"/>
              </w:rPr>
              <w:t>панкреатического и/или желчного протока</w:t>
            </w:r>
          </w:p>
        </w:tc>
      </w:tr>
      <w:tr w:rsidR="002367DB" w:rsidRPr="00274E1C" w:rsidTr="0091738A">
        <w:tc>
          <w:tcPr>
            <w:tcW w:w="9581" w:type="dxa"/>
            <w:gridSpan w:val="5"/>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8"/>
              <w:widowControl/>
              <w:spacing w:line="240" w:lineRule="auto"/>
              <w:rPr>
                <w:noProof/>
                <w:sz w:val="28"/>
                <w:szCs w:val="28"/>
              </w:rPr>
            </w:pPr>
            <w:r>
              <w:rPr>
                <w:noProof/>
                <w:sz w:val="28"/>
                <w:szCs w:val="28"/>
              </w:rPr>
              <w:pict>
                <v:shapetype id="_x0000_t32" coordsize="21600,21600" o:spt="32" o:oned="t" path="m,l21600,21600e" filled="f">
                  <v:path arrowok="t" fillok="f" o:connecttype="none"/>
                  <o:lock v:ext="edit" shapetype="t"/>
                </v:shapetype>
                <v:shape id="Прямая со стрелкой 89" o:spid="_x0000_s1026" type="#_x0000_t32" style="position:absolute;left:0;text-align:left;margin-left:241.1pt;margin-top:1.5pt;width:0;height:11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">
                  <v:stroke endarrow="block"/>
                </v:shape>
              </w:pict>
            </w:r>
          </w:p>
        </w:tc>
      </w:tr>
      <w:tr w:rsidR="002367DB" w:rsidRPr="00274E1C" w:rsidTr="0091738A">
        <w:tc>
          <w:tcPr>
            <w:tcW w:w="9581" w:type="dxa"/>
            <w:gridSpan w:val="5"/>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8"/>
              <w:widowControl/>
              <w:spacing w:line="240" w:lineRule="auto"/>
              <w:rPr>
                <w:noProof/>
                <w:sz w:val="28"/>
                <w:szCs w:val="28"/>
              </w:rPr>
            </w:pPr>
            <w:r w:rsidRPr="00274E1C">
              <w:rPr>
                <w:rStyle w:val="FontStyle23"/>
                <w:sz w:val="28"/>
                <w:szCs w:val="28"/>
              </w:rPr>
              <w:t>спиральная компьютерная ангиотомография, УЗИ, СА-19-9</w:t>
            </w:r>
          </w:p>
        </w:tc>
      </w:tr>
      <w:tr w:rsidR="002367DB" w:rsidRPr="00274E1C" w:rsidTr="0091738A">
        <w:tc>
          <w:tcPr>
            <w:tcW w:w="9581" w:type="dxa"/>
            <w:gridSpan w:val="5"/>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r>
              <w:rPr>
                <w:noProof/>
                <w:sz w:val="28"/>
                <w:szCs w:val="28"/>
              </w:rPr>
              <w:pict>
                <v:shape id="Прямая со стрелкой 88" o:spid="_x0000_s1031" type="#_x0000_t32" style="position:absolute;left:0;text-align:left;margin-left:241.1pt;margin-top:.6pt;width:0;height:11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">
                  <v:stroke endarrow="block"/>
                </v:shape>
              </w:pict>
            </w:r>
          </w:p>
        </w:tc>
      </w:tr>
      <w:tr w:rsidR="002367DB" w:rsidRPr="00274E1C" w:rsidTr="0091738A">
        <w:tc>
          <w:tcPr>
            <w:tcW w:w="1781"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5"/>
              <w:widowControl/>
              <w:spacing w:line="240" w:lineRule="auto"/>
              <w:rPr>
                <w:rStyle w:val="FontStyle26"/>
              </w:rPr>
            </w:pPr>
            <w:r w:rsidRPr="00274E1C">
              <w:rPr>
                <w:rStyle w:val="FontStyle23"/>
                <w:sz w:val="28"/>
                <w:szCs w:val="28"/>
              </w:rPr>
              <w:lastRenderedPageBreak/>
              <w:t>опухоль (-)</w:t>
            </w:r>
          </w:p>
        </w:tc>
        <w:tc>
          <w:tcPr>
            <w:tcW w:w="7800" w:type="dxa"/>
            <w:gridSpan w:val="4"/>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8"/>
              <w:widowControl/>
              <w:spacing w:line="240" w:lineRule="auto"/>
              <w:rPr>
                <w:noProof/>
                <w:sz w:val="28"/>
                <w:szCs w:val="28"/>
              </w:rPr>
            </w:pPr>
            <w:r w:rsidRPr="00274E1C">
              <w:rPr>
                <w:rStyle w:val="FontStyle23"/>
                <w:sz w:val="28"/>
                <w:szCs w:val="28"/>
              </w:rPr>
              <w:t>опухоль (+)</w:t>
            </w:r>
          </w:p>
        </w:tc>
      </w:tr>
      <w:tr w:rsidR="002367DB" w:rsidRPr="00274E1C" w:rsidTr="0091738A">
        <w:tc>
          <w:tcPr>
            <w:tcW w:w="1781"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5"/>
              <w:widowControl/>
              <w:spacing w:line="240" w:lineRule="auto"/>
              <w:rPr>
                <w:rStyle w:val="FontStyle26"/>
              </w:rPr>
            </w:pPr>
            <w:r w:rsidRPr="00274E1C">
              <w:rPr>
                <w:rStyle w:val="FontStyle26"/>
              </w:rPr>
              <w:t>МРТ</w:t>
            </w:r>
            <w:r w:rsidRPr="00274E1C">
              <w:rPr>
                <w:rStyle w:val="FontStyle26"/>
                <w:lang w:val="en-US"/>
              </w:rPr>
              <w:t>/</w:t>
            </w:r>
            <w:r w:rsidRPr="00274E1C">
              <w:rPr>
                <w:rStyle w:val="FontStyle26"/>
              </w:rPr>
              <w:t>МРХПГ</w:t>
            </w:r>
            <w:r w:rsidRPr="00274E1C">
              <w:rPr>
                <w:rStyle w:val="FontStyle26"/>
                <w:lang w:val="en-US"/>
              </w:rPr>
              <w:t>;</w:t>
            </w:r>
          </w:p>
          <w:p w:rsidR="002367DB" w:rsidRPr="00274E1C" w:rsidRDefault="002367DB" w:rsidP="0091738A">
            <w:pPr>
              <w:pStyle w:val="Style15"/>
              <w:widowControl/>
              <w:spacing w:line="240" w:lineRule="auto"/>
              <w:rPr>
                <w:rStyle w:val="FontStyle26"/>
              </w:rPr>
            </w:pPr>
            <w:r w:rsidRPr="00274E1C">
              <w:rPr>
                <w:rStyle w:val="FontStyle26"/>
              </w:rPr>
              <w:t>ЭРХПГ</w:t>
            </w:r>
          </w:p>
          <w:p w:rsidR="002367DB" w:rsidRPr="00274E1C" w:rsidRDefault="002367DB" w:rsidP="0091738A">
            <w:pPr>
              <w:pStyle w:val="Style18"/>
              <w:widowControl/>
              <w:spacing w:line="240" w:lineRule="auto"/>
              <w:rPr>
                <w:rStyle w:val="FontStyle23"/>
                <w:sz w:val="28"/>
                <w:szCs w:val="28"/>
              </w:rPr>
            </w:pPr>
            <w:r w:rsidRPr="00274E1C">
              <w:rPr>
                <w:rStyle w:val="FontStyle26"/>
              </w:rPr>
              <w:t>ЭндоУЗИ</w:t>
            </w:r>
          </w:p>
        </w:tc>
        <w:tc>
          <w:tcPr>
            <w:tcW w:w="1853"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lang w:eastAsia="en-US"/>
              </w:rPr>
            </w:pPr>
          </w:p>
          <w:p w:rsidR="002367DB" w:rsidRPr="00274E1C" w:rsidRDefault="002367DB" w:rsidP="0091738A">
            <w:pPr>
              <w:pStyle w:val="Style18"/>
              <w:widowControl/>
              <w:spacing w:line="240" w:lineRule="auto"/>
              <w:rPr>
                <w:rStyle w:val="FontStyle23"/>
                <w:sz w:val="28"/>
                <w:szCs w:val="28"/>
                <w:lang w:val="en-US" w:eastAsia="en-US"/>
              </w:rPr>
            </w:pPr>
            <w:r w:rsidRPr="00274E1C">
              <w:rPr>
                <w:rStyle w:val="FontStyle23"/>
                <w:sz w:val="28"/>
                <w:szCs w:val="28"/>
                <w:lang w:val="en-US" w:eastAsia="en-US"/>
              </w:rPr>
              <w:t>Ml</w:t>
            </w:r>
          </w:p>
        </w:tc>
        <w:tc>
          <w:tcPr>
            <w:tcW w:w="2875"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9"/>
              <w:widowControl/>
              <w:rPr>
                <w:rStyle w:val="FontStyle22"/>
                <w:sz w:val="28"/>
                <w:szCs w:val="28"/>
              </w:rPr>
            </w:pPr>
            <w:r w:rsidRPr="00274E1C">
              <w:rPr>
                <w:rStyle w:val="FontStyle22"/>
                <w:sz w:val="28"/>
                <w:szCs w:val="28"/>
              </w:rPr>
              <w:t>Нерезектабельная опухоль</w:t>
            </w:r>
          </w:p>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М0</w:t>
            </w:r>
          </w:p>
        </w:tc>
        <w:tc>
          <w:tcPr>
            <w:tcW w:w="3072"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8"/>
              <w:widowControl/>
              <w:spacing w:line="240" w:lineRule="auto"/>
              <w:rPr>
                <w:rStyle w:val="FontStyle22"/>
                <w:sz w:val="28"/>
                <w:szCs w:val="28"/>
              </w:rPr>
            </w:pPr>
            <w:r w:rsidRPr="00274E1C">
              <w:rPr>
                <w:rStyle w:val="FontStyle22"/>
                <w:sz w:val="28"/>
                <w:szCs w:val="28"/>
              </w:rPr>
              <w:t xml:space="preserve">Резектабельная опухоль, </w:t>
            </w:r>
          </w:p>
          <w:p w:rsidR="002367DB" w:rsidRPr="00274E1C" w:rsidRDefault="002367DB" w:rsidP="0091738A">
            <w:pPr>
              <w:pStyle w:val="Style18"/>
              <w:widowControl/>
              <w:spacing w:line="240" w:lineRule="auto"/>
              <w:rPr>
                <w:rStyle w:val="FontStyle23"/>
                <w:sz w:val="28"/>
                <w:szCs w:val="28"/>
              </w:rPr>
            </w:pPr>
            <w:r w:rsidRPr="00274E1C">
              <w:rPr>
                <w:rStyle w:val="FontStyle22"/>
                <w:sz w:val="28"/>
                <w:szCs w:val="28"/>
              </w:rPr>
              <w:t>М0</w:t>
            </w:r>
          </w:p>
        </w:tc>
      </w:tr>
      <w:tr w:rsidR="002367DB" w:rsidRPr="00274E1C" w:rsidTr="0091738A">
        <w:tc>
          <w:tcPr>
            <w:tcW w:w="1781"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rPr>
                <w:sz w:val="28"/>
                <w:szCs w:val="28"/>
              </w:rPr>
            </w:pPr>
            <w:r>
              <w:rPr>
                <w:noProof/>
                <w:sz w:val="28"/>
                <w:szCs w:val="28"/>
              </w:rPr>
              <w:pict>
                <v:shape id="Прямая со стрелкой 87" o:spid="_x0000_s1030" type="#_x0000_t32" style="position:absolute;left:0;text-align:left;margin-left:45.1pt;margin-top:2.25pt;width:0;height:11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">
                  <v:stroke endarrow="block"/>
                </v:shape>
              </w:pict>
            </w:r>
          </w:p>
        </w:tc>
        <w:tc>
          <w:tcPr>
            <w:tcW w:w="1853"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4"/>
              <w:widowControl/>
              <w:spacing w:line="240" w:lineRule="auto"/>
              <w:ind w:left="1090"/>
              <w:jc w:val="center"/>
              <w:rPr>
                <w:rStyle w:val="FontStyle25"/>
                <w:sz w:val="28"/>
                <w:szCs w:val="28"/>
              </w:rPr>
            </w:pPr>
            <w:r>
              <w:rPr>
                <w:noProof/>
                <w:sz w:val="28"/>
                <w:szCs w:val="28"/>
              </w:rPr>
              <w:pict>
                <v:shape id="Прямая со стрелкой 86" o:spid="_x0000_s1027" type="#_x0000_t32" style="position:absolute;left:0;text-align:left;margin-left:46.05pt;margin-top:-.25pt;width:0;height:11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">
                  <v:stroke endarrow="block"/>
                </v:shape>
              </w:pict>
            </w:r>
          </w:p>
        </w:tc>
        <w:tc>
          <w:tcPr>
            <w:tcW w:w="2875"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4"/>
              <w:widowControl/>
              <w:spacing w:line="240" w:lineRule="auto"/>
              <w:jc w:val="center"/>
              <w:rPr>
                <w:rStyle w:val="FontStyle25"/>
                <w:sz w:val="28"/>
                <w:szCs w:val="28"/>
              </w:rPr>
            </w:pPr>
            <w:r>
              <w:rPr>
                <w:noProof/>
                <w:sz w:val="28"/>
                <w:szCs w:val="28"/>
              </w:rPr>
              <w:pict>
                <v:shape id="Прямая со стрелкой 85" o:spid="_x0000_s1028" type="#_x0000_t32" style="position:absolute;left:0;text-align:left;margin-left:70.9pt;margin-top:2.25pt;width:0;height:11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">
                  <v:stroke endarrow="block"/>
                </v:shape>
              </w:pict>
            </w:r>
          </w:p>
        </w:tc>
        <w:tc>
          <w:tcPr>
            <w:tcW w:w="3072"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rPr>
                <w:sz w:val="28"/>
                <w:szCs w:val="28"/>
              </w:rPr>
            </w:pPr>
            <w:r>
              <w:rPr>
                <w:noProof/>
                <w:sz w:val="28"/>
                <w:szCs w:val="28"/>
              </w:rPr>
              <w:pict>
                <v:shape id="Прямая со стрелкой 84" o:spid="_x0000_s1029" type="#_x0000_t32" style="position:absolute;left:0;text-align:left;margin-left:60.15pt;margin-top:2.25pt;width:0;height:11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">
                  <v:stroke endarrow="block"/>
                </v:shape>
              </w:pict>
            </w:r>
          </w:p>
        </w:tc>
      </w:tr>
      <w:tr w:rsidR="002367DB" w:rsidRPr="00274E1C" w:rsidTr="0091738A">
        <w:trPr>
          <w:trHeight w:val="974"/>
        </w:trPr>
        <w:tc>
          <w:tcPr>
            <w:tcW w:w="1781" w:type="dxa"/>
            <w:vMerge w:val="restart"/>
            <w:tcBorders>
              <w:top w:val="single" w:sz="6" w:space="0" w:color="auto"/>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p>
          <w:p w:rsidR="002367DB" w:rsidRPr="00274E1C" w:rsidRDefault="002367DB" w:rsidP="0091738A">
            <w:pPr>
              <w:pStyle w:val="Style18"/>
              <w:widowControl/>
              <w:spacing w:line="240" w:lineRule="auto"/>
              <w:rPr>
                <w:rStyle w:val="FontStyle25"/>
                <w:sz w:val="28"/>
                <w:szCs w:val="28"/>
              </w:rPr>
            </w:pPr>
            <w:r w:rsidRPr="00274E1C">
              <w:rPr>
                <w:rStyle w:val="FontStyle23"/>
                <w:sz w:val="28"/>
                <w:szCs w:val="28"/>
              </w:rPr>
              <w:t>окончательный диагноз,</w:t>
            </w:r>
          </w:p>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лечение</w:t>
            </w:r>
          </w:p>
        </w:tc>
        <w:tc>
          <w:tcPr>
            <w:tcW w:w="4728"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4"/>
              <w:widowControl/>
              <w:spacing w:line="240" w:lineRule="auto"/>
              <w:jc w:val="center"/>
              <w:rPr>
                <w:rStyle w:val="FontStyle23"/>
                <w:sz w:val="28"/>
                <w:szCs w:val="28"/>
              </w:rPr>
            </w:pPr>
          </w:p>
          <w:p w:rsidR="002367DB" w:rsidRPr="00274E1C" w:rsidRDefault="002367DB" w:rsidP="0091738A">
            <w:pPr>
              <w:pStyle w:val="Style14"/>
              <w:widowControl/>
              <w:spacing w:line="240" w:lineRule="auto"/>
              <w:jc w:val="center"/>
              <w:rPr>
                <w:noProof/>
                <w:sz w:val="28"/>
                <w:szCs w:val="28"/>
              </w:rPr>
            </w:pPr>
            <w:r w:rsidRPr="00274E1C">
              <w:rPr>
                <w:rStyle w:val="FontStyle23"/>
                <w:sz w:val="28"/>
                <w:szCs w:val="28"/>
              </w:rPr>
              <w:t>морфологическая верификация диагноза</w:t>
            </w:r>
          </w:p>
        </w:tc>
        <w:tc>
          <w:tcPr>
            <w:tcW w:w="3072"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jc w:val="center"/>
              <w:rPr>
                <w:sz w:val="28"/>
                <w:szCs w:val="28"/>
              </w:rPr>
            </w:pPr>
            <w:r w:rsidRPr="00274E1C">
              <w:rPr>
                <w:rStyle w:val="FontStyle23"/>
                <w:sz w:val="28"/>
                <w:szCs w:val="28"/>
              </w:rPr>
              <w:t>ликвидация желтухи, морфологическая верификация диагноза</w:t>
            </w:r>
          </w:p>
        </w:tc>
      </w:tr>
      <w:tr w:rsidR="002367DB" w:rsidRPr="00274E1C" w:rsidTr="0091738A">
        <w:tc>
          <w:tcPr>
            <w:tcW w:w="1781" w:type="dxa"/>
            <w:vMerge/>
            <w:tcBorders>
              <w:left w:val="single" w:sz="6" w:space="0" w:color="auto"/>
              <w:right w:val="single" w:sz="6" w:space="0" w:color="auto"/>
            </w:tcBorders>
          </w:tcPr>
          <w:p w:rsidR="002367DB" w:rsidRPr="00274E1C" w:rsidRDefault="002367DB" w:rsidP="0091738A">
            <w:pPr>
              <w:pStyle w:val="Style1"/>
              <w:widowControl/>
              <w:rPr>
                <w:sz w:val="28"/>
                <w:szCs w:val="28"/>
              </w:rPr>
            </w:pPr>
          </w:p>
        </w:tc>
        <w:tc>
          <w:tcPr>
            <w:tcW w:w="1853"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4"/>
              <w:widowControl/>
              <w:spacing w:line="240" w:lineRule="auto"/>
              <w:ind w:left="1090"/>
              <w:jc w:val="center"/>
              <w:rPr>
                <w:noProof/>
                <w:sz w:val="28"/>
                <w:szCs w:val="28"/>
              </w:rPr>
            </w:pPr>
            <w:r>
              <w:rPr>
                <w:noProof/>
                <w:sz w:val="28"/>
                <w:szCs w:val="28"/>
              </w:rPr>
              <w:pict>
                <v:shape id="Прямая со стрелкой 83" o:spid="_x0000_s1032" type="#_x0000_t32" style="position:absolute;left:0;text-align:left;margin-left:46.05pt;margin-top:.65pt;width:0;height:11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">
                  <v:stroke endarrow="block"/>
                </v:shape>
              </w:pict>
            </w:r>
          </w:p>
        </w:tc>
        <w:tc>
          <w:tcPr>
            <w:tcW w:w="2875"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4"/>
              <w:widowControl/>
              <w:spacing w:line="240" w:lineRule="auto"/>
              <w:jc w:val="center"/>
              <w:rPr>
                <w:noProof/>
                <w:sz w:val="28"/>
                <w:szCs w:val="28"/>
              </w:rPr>
            </w:pPr>
            <w:r>
              <w:rPr>
                <w:noProof/>
                <w:sz w:val="28"/>
                <w:szCs w:val="28"/>
              </w:rPr>
              <w:pict>
                <v:shape id="Прямая со стрелкой 82" o:spid="_x0000_s1034" type="#_x0000_t32" style="position:absolute;left:0;text-align:left;margin-left:70.9pt;margin-top:.65pt;width:0;height:11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">
                  <v:stroke endarrow="block"/>
                </v:shape>
              </w:pict>
            </w:r>
          </w:p>
        </w:tc>
        <w:tc>
          <w:tcPr>
            <w:tcW w:w="3072"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rPr>
                <w:sz w:val="28"/>
                <w:szCs w:val="28"/>
              </w:rPr>
            </w:pPr>
            <w:r>
              <w:rPr>
                <w:noProof/>
                <w:sz w:val="28"/>
                <w:szCs w:val="28"/>
              </w:rPr>
              <w:pict>
                <v:shape id="Прямая со стрелкой 81" o:spid="_x0000_s1033" type="#_x0000_t32" style="position:absolute;left:0;text-align:left;margin-left:60.15pt;margin-top:.65pt;width:0;height:11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">
                  <v:stroke endarrow="block"/>
                </v:shape>
              </w:pict>
            </w:r>
          </w:p>
        </w:tc>
      </w:tr>
      <w:tr w:rsidR="002367DB" w:rsidRPr="00274E1C" w:rsidTr="0091738A">
        <w:tc>
          <w:tcPr>
            <w:tcW w:w="1781" w:type="dxa"/>
            <w:vMerge/>
            <w:tcBorders>
              <w:left w:val="single" w:sz="6" w:space="0" w:color="auto"/>
              <w:right w:val="single" w:sz="6" w:space="0" w:color="auto"/>
            </w:tcBorders>
          </w:tcPr>
          <w:p w:rsidR="002367DB" w:rsidRPr="00274E1C" w:rsidRDefault="002367DB" w:rsidP="0091738A">
            <w:pPr>
              <w:pStyle w:val="Style1"/>
              <w:widowControl/>
              <w:rPr>
                <w:sz w:val="28"/>
                <w:szCs w:val="28"/>
              </w:rPr>
            </w:pPr>
          </w:p>
        </w:tc>
        <w:tc>
          <w:tcPr>
            <w:tcW w:w="1853" w:type="dxa"/>
            <w:vMerge w:val="restart"/>
            <w:tcBorders>
              <w:top w:val="single" w:sz="6" w:space="0" w:color="auto"/>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паллиативные</w:t>
            </w:r>
          </w:p>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хирургические вмешательства</w:t>
            </w:r>
          </w:p>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и/или химиотерапия</w:t>
            </w:r>
          </w:p>
        </w:tc>
        <w:tc>
          <w:tcPr>
            <w:tcW w:w="2875" w:type="dxa"/>
            <w:vMerge w:val="restart"/>
            <w:tcBorders>
              <w:top w:val="single" w:sz="6" w:space="0" w:color="auto"/>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паллиативные</w:t>
            </w:r>
          </w:p>
          <w:p w:rsidR="002367DB" w:rsidRPr="00274E1C" w:rsidRDefault="002367DB" w:rsidP="0091738A">
            <w:pPr>
              <w:pStyle w:val="Style18"/>
              <w:widowControl/>
              <w:spacing w:line="240" w:lineRule="auto"/>
              <w:rPr>
                <w:rStyle w:val="FontStyle23"/>
                <w:sz w:val="28"/>
                <w:szCs w:val="28"/>
              </w:rPr>
            </w:pPr>
            <w:r w:rsidRPr="00274E1C">
              <w:rPr>
                <w:rStyle w:val="FontStyle23"/>
                <w:sz w:val="28"/>
                <w:szCs w:val="28"/>
              </w:rPr>
              <w:t>хирургические вмешательства</w:t>
            </w:r>
          </w:p>
          <w:p w:rsidR="002367DB" w:rsidRPr="00274E1C" w:rsidRDefault="002367DB" w:rsidP="0091738A">
            <w:pPr>
              <w:pStyle w:val="Style18"/>
              <w:widowControl/>
              <w:spacing w:line="240" w:lineRule="auto"/>
              <w:ind w:left="235"/>
              <w:rPr>
                <w:rStyle w:val="FontStyle23"/>
                <w:sz w:val="28"/>
                <w:szCs w:val="28"/>
              </w:rPr>
            </w:pPr>
            <w:r w:rsidRPr="00274E1C">
              <w:rPr>
                <w:rStyle w:val="FontStyle23"/>
                <w:sz w:val="28"/>
                <w:szCs w:val="28"/>
              </w:rPr>
              <w:t>и/или ХТ, ХЛТ,</w:t>
            </w:r>
          </w:p>
          <w:p w:rsidR="002367DB" w:rsidRPr="00274E1C" w:rsidRDefault="002367DB" w:rsidP="0091738A">
            <w:pPr>
              <w:pStyle w:val="Style18"/>
              <w:widowControl/>
              <w:spacing w:line="240" w:lineRule="auto"/>
              <w:ind w:left="235"/>
              <w:rPr>
                <w:rStyle w:val="FontStyle23"/>
                <w:sz w:val="28"/>
                <w:szCs w:val="28"/>
              </w:rPr>
            </w:pPr>
          </w:p>
        </w:tc>
        <w:tc>
          <w:tcPr>
            <w:tcW w:w="3072"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jc w:val="center"/>
              <w:rPr>
                <w:sz w:val="28"/>
                <w:szCs w:val="28"/>
                <w:highlight w:val="yellow"/>
              </w:rPr>
            </w:pPr>
            <w:r w:rsidRPr="00274E1C">
              <w:rPr>
                <w:rStyle w:val="FontStyle23"/>
                <w:sz w:val="28"/>
                <w:szCs w:val="28"/>
              </w:rPr>
              <w:t>хирургическое лечение</w:t>
            </w:r>
          </w:p>
        </w:tc>
      </w:tr>
      <w:tr w:rsidR="002367DB" w:rsidRPr="00274E1C" w:rsidTr="0091738A">
        <w:tc>
          <w:tcPr>
            <w:tcW w:w="1781" w:type="dxa"/>
            <w:vMerge/>
            <w:tcBorders>
              <w:left w:val="single" w:sz="6" w:space="0" w:color="auto"/>
              <w:right w:val="single" w:sz="6" w:space="0" w:color="auto"/>
            </w:tcBorders>
          </w:tcPr>
          <w:p w:rsidR="002367DB" w:rsidRPr="00274E1C" w:rsidRDefault="002367DB" w:rsidP="0091738A">
            <w:pPr>
              <w:pStyle w:val="Style1"/>
              <w:widowControl/>
              <w:rPr>
                <w:sz w:val="28"/>
                <w:szCs w:val="28"/>
              </w:rPr>
            </w:pPr>
          </w:p>
        </w:tc>
        <w:tc>
          <w:tcPr>
            <w:tcW w:w="1853" w:type="dxa"/>
            <w:vMerge/>
            <w:tcBorders>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p>
        </w:tc>
        <w:tc>
          <w:tcPr>
            <w:tcW w:w="2875" w:type="dxa"/>
            <w:vMerge/>
            <w:tcBorders>
              <w:left w:val="single" w:sz="6" w:space="0" w:color="auto"/>
              <w:right w:val="single" w:sz="6" w:space="0" w:color="auto"/>
            </w:tcBorders>
          </w:tcPr>
          <w:p w:rsidR="002367DB" w:rsidRPr="00274E1C" w:rsidRDefault="002367DB" w:rsidP="0091738A">
            <w:pPr>
              <w:pStyle w:val="Style18"/>
              <w:widowControl/>
              <w:spacing w:line="240" w:lineRule="auto"/>
              <w:ind w:left="235"/>
              <w:rPr>
                <w:rStyle w:val="FontStyle23"/>
                <w:sz w:val="28"/>
                <w:szCs w:val="28"/>
              </w:rPr>
            </w:pPr>
          </w:p>
        </w:tc>
        <w:tc>
          <w:tcPr>
            <w:tcW w:w="3072" w:type="dxa"/>
            <w:gridSpan w:val="2"/>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rPr>
                <w:rStyle w:val="FontStyle23"/>
                <w:sz w:val="28"/>
                <w:szCs w:val="28"/>
                <w:highlight w:val="yellow"/>
              </w:rPr>
            </w:pPr>
            <w:r w:rsidRPr="002D3AE4">
              <w:rPr>
                <w:noProof/>
                <w:sz w:val="28"/>
                <w:szCs w:val="28"/>
                <w:highlight w:val="yellow"/>
              </w:rPr>
              <w:pict>
                <v:shape id="Прямая со стрелкой 80" o:spid="_x0000_s1035" type="#_x0000_t32" style="position:absolute;left:0;text-align:left;margin-left:72.15pt;margin-top:2.05pt;width:0;height:11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">
                  <v:stroke endarrow="block"/>
                </v:shape>
              </w:pict>
            </w:r>
          </w:p>
        </w:tc>
      </w:tr>
      <w:tr w:rsidR="002367DB" w:rsidRPr="00274E1C" w:rsidTr="0091738A">
        <w:tc>
          <w:tcPr>
            <w:tcW w:w="1781" w:type="dxa"/>
            <w:vMerge/>
            <w:tcBorders>
              <w:left w:val="single" w:sz="6" w:space="0" w:color="auto"/>
              <w:right w:val="single" w:sz="6" w:space="0" w:color="auto"/>
            </w:tcBorders>
          </w:tcPr>
          <w:p w:rsidR="002367DB" w:rsidRPr="00274E1C" w:rsidRDefault="002367DB" w:rsidP="0091738A">
            <w:pPr>
              <w:pStyle w:val="Style1"/>
              <w:widowControl/>
              <w:rPr>
                <w:sz w:val="28"/>
                <w:szCs w:val="28"/>
              </w:rPr>
            </w:pPr>
          </w:p>
        </w:tc>
        <w:tc>
          <w:tcPr>
            <w:tcW w:w="1853" w:type="dxa"/>
            <w:vMerge/>
            <w:tcBorders>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p>
        </w:tc>
        <w:tc>
          <w:tcPr>
            <w:tcW w:w="2875" w:type="dxa"/>
            <w:vMerge/>
            <w:tcBorders>
              <w:left w:val="single" w:sz="6" w:space="0" w:color="auto"/>
              <w:right w:val="single" w:sz="6" w:space="0" w:color="auto"/>
            </w:tcBorders>
          </w:tcPr>
          <w:p w:rsidR="002367DB" w:rsidRPr="00274E1C" w:rsidRDefault="002367DB" w:rsidP="0091738A">
            <w:pPr>
              <w:pStyle w:val="Style18"/>
              <w:widowControl/>
              <w:spacing w:line="240" w:lineRule="auto"/>
              <w:ind w:left="235"/>
              <w:rPr>
                <w:rStyle w:val="FontStyle23"/>
                <w:sz w:val="28"/>
                <w:szCs w:val="28"/>
              </w:rPr>
            </w:pPr>
          </w:p>
        </w:tc>
        <w:tc>
          <w:tcPr>
            <w:tcW w:w="1536" w:type="dxa"/>
            <w:tcBorders>
              <w:top w:val="single" w:sz="6" w:space="0" w:color="auto"/>
              <w:left w:val="single" w:sz="6" w:space="0" w:color="auto"/>
              <w:bottom w:val="single" w:sz="6" w:space="0" w:color="auto"/>
              <w:right w:val="single" w:sz="6" w:space="0" w:color="auto"/>
            </w:tcBorders>
          </w:tcPr>
          <w:p w:rsidR="002367DB" w:rsidRPr="00274E1C" w:rsidRDefault="002367DB" w:rsidP="0091738A">
            <w:pPr>
              <w:pStyle w:val="Style1"/>
              <w:widowControl/>
              <w:jc w:val="center"/>
              <w:rPr>
                <w:rStyle w:val="FontStyle23"/>
                <w:sz w:val="28"/>
                <w:szCs w:val="28"/>
                <w:lang w:val="en-US"/>
              </w:rPr>
            </w:pPr>
            <w:r w:rsidRPr="00274E1C">
              <w:rPr>
                <w:rStyle w:val="FontStyle23"/>
                <w:sz w:val="28"/>
                <w:szCs w:val="28"/>
                <w:lang w:val="en-US"/>
              </w:rPr>
              <w:t>R0</w:t>
            </w:r>
          </w:p>
        </w:tc>
        <w:tc>
          <w:tcPr>
            <w:tcW w:w="1536" w:type="dxa"/>
            <w:tcBorders>
              <w:top w:val="single" w:sz="6" w:space="0" w:color="auto"/>
              <w:left w:val="single" w:sz="6" w:space="0" w:color="auto"/>
              <w:bottom w:val="single" w:sz="4" w:space="0" w:color="auto"/>
              <w:right w:val="single" w:sz="6" w:space="0" w:color="auto"/>
            </w:tcBorders>
          </w:tcPr>
          <w:p w:rsidR="002367DB" w:rsidRPr="00274E1C" w:rsidRDefault="002367DB" w:rsidP="0091738A">
            <w:pPr>
              <w:pStyle w:val="Style1"/>
              <w:widowControl/>
              <w:jc w:val="center"/>
              <w:rPr>
                <w:rStyle w:val="FontStyle23"/>
                <w:sz w:val="28"/>
                <w:szCs w:val="28"/>
                <w:lang w:val="en-US"/>
              </w:rPr>
            </w:pPr>
            <w:r w:rsidRPr="00274E1C">
              <w:rPr>
                <w:rStyle w:val="FontStyle23"/>
                <w:sz w:val="28"/>
                <w:szCs w:val="28"/>
                <w:lang w:val="en-US"/>
              </w:rPr>
              <w:t>R1-2</w:t>
            </w:r>
          </w:p>
        </w:tc>
      </w:tr>
      <w:tr w:rsidR="002367DB" w:rsidRPr="00274E1C" w:rsidTr="0091738A">
        <w:trPr>
          <w:trHeight w:val="210"/>
        </w:trPr>
        <w:tc>
          <w:tcPr>
            <w:tcW w:w="1781" w:type="dxa"/>
            <w:vMerge/>
            <w:tcBorders>
              <w:left w:val="single" w:sz="6" w:space="0" w:color="auto"/>
              <w:right w:val="single" w:sz="6" w:space="0" w:color="auto"/>
            </w:tcBorders>
          </w:tcPr>
          <w:p w:rsidR="002367DB" w:rsidRPr="00274E1C" w:rsidRDefault="002367DB" w:rsidP="0091738A">
            <w:pPr>
              <w:pStyle w:val="Style1"/>
              <w:widowControl/>
              <w:rPr>
                <w:sz w:val="28"/>
                <w:szCs w:val="28"/>
              </w:rPr>
            </w:pPr>
          </w:p>
        </w:tc>
        <w:tc>
          <w:tcPr>
            <w:tcW w:w="1853" w:type="dxa"/>
            <w:vMerge/>
            <w:tcBorders>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p>
        </w:tc>
        <w:tc>
          <w:tcPr>
            <w:tcW w:w="2875" w:type="dxa"/>
            <w:vMerge/>
            <w:tcBorders>
              <w:left w:val="single" w:sz="6" w:space="0" w:color="auto"/>
              <w:right w:val="single" w:sz="6" w:space="0" w:color="auto"/>
            </w:tcBorders>
          </w:tcPr>
          <w:p w:rsidR="002367DB" w:rsidRPr="00274E1C" w:rsidRDefault="002367DB" w:rsidP="0091738A">
            <w:pPr>
              <w:pStyle w:val="Style18"/>
              <w:widowControl/>
              <w:spacing w:line="240" w:lineRule="auto"/>
              <w:ind w:left="235"/>
              <w:rPr>
                <w:rStyle w:val="FontStyle23"/>
                <w:sz w:val="28"/>
                <w:szCs w:val="28"/>
              </w:rPr>
            </w:pPr>
          </w:p>
        </w:tc>
        <w:tc>
          <w:tcPr>
            <w:tcW w:w="1536" w:type="dxa"/>
            <w:tcBorders>
              <w:top w:val="single" w:sz="6" w:space="0" w:color="auto"/>
              <w:left w:val="single" w:sz="6" w:space="0" w:color="auto"/>
              <w:bottom w:val="single" w:sz="6" w:space="0" w:color="auto"/>
              <w:right w:val="single" w:sz="4" w:space="0" w:color="auto"/>
            </w:tcBorders>
          </w:tcPr>
          <w:p w:rsidR="002367DB" w:rsidRPr="00274E1C" w:rsidRDefault="002367DB" w:rsidP="0091738A">
            <w:pPr>
              <w:pStyle w:val="Style1"/>
              <w:widowControl/>
              <w:jc w:val="center"/>
              <w:rPr>
                <w:rStyle w:val="FontStyle23"/>
                <w:sz w:val="28"/>
                <w:szCs w:val="28"/>
              </w:rPr>
            </w:pPr>
            <w:r>
              <w:rPr>
                <w:noProof/>
                <w:sz w:val="28"/>
                <w:szCs w:val="28"/>
              </w:rPr>
              <w:pict>
                <v:shape id="Прямая со стрелкой 79" o:spid="_x0000_s1036" type="#_x0000_t32" style="position:absolute;left:0;text-align:left;margin-left:40.65pt;margin-top:1.95pt;width:0;height:11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nk2YgIAAHc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">
                  <v:stroke endarrow="block"/>
                </v:shape>
              </w:pict>
            </w:r>
          </w:p>
        </w:tc>
        <w:tc>
          <w:tcPr>
            <w:tcW w:w="1536" w:type="dxa"/>
            <w:tcBorders>
              <w:top w:val="single" w:sz="4" w:space="0" w:color="auto"/>
              <w:left w:val="single" w:sz="4" w:space="0" w:color="auto"/>
              <w:bottom w:val="single" w:sz="4" w:space="0" w:color="auto"/>
              <w:right w:val="single" w:sz="4" w:space="0" w:color="auto"/>
            </w:tcBorders>
          </w:tcPr>
          <w:p w:rsidR="002367DB" w:rsidRPr="00274E1C" w:rsidRDefault="002367DB" w:rsidP="0091738A">
            <w:pPr>
              <w:pStyle w:val="Style1"/>
              <w:widowControl/>
              <w:jc w:val="center"/>
              <w:rPr>
                <w:rStyle w:val="FontStyle23"/>
                <w:sz w:val="28"/>
                <w:szCs w:val="28"/>
              </w:rPr>
            </w:pPr>
            <w:r>
              <w:rPr>
                <w:noProof/>
                <w:sz w:val="28"/>
                <w:szCs w:val="28"/>
              </w:rPr>
              <w:pict>
                <v:shape id="Прямая со стрелкой 78" o:spid="_x0000_s1037" type="#_x0000_t32" style="position:absolute;left:0;text-align:left;margin-left:37.35pt;margin-top:1.95pt;width:0;height:11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NafYgIAAHc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">
                  <v:stroke endarrow="block"/>
                </v:shape>
              </w:pict>
            </w:r>
          </w:p>
        </w:tc>
      </w:tr>
      <w:tr w:rsidR="002367DB" w:rsidRPr="00274E1C" w:rsidTr="0091738A">
        <w:trPr>
          <w:trHeight w:val="485"/>
        </w:trPr>
        <w:tc>
          <w:tcPr>
            <w:tcW w:w="1781" w:type="dxa"/>
            <w:vMerge/>
            <w:tcBorders>
              <w:left w:val="single" w:sz="6" w:space="0" w:color="auto"/>
              <w:right w:val="single" w:sz="6" w:space="0" w:color="auto"/>
            </w:tcBorders>
          </w:tcPr>
          <w:p w:rsidR="002367DB" w:rsidRPr="00274E1C" w:rsidRDefault="002367DB" w:rsidP="0091738A">
            <w:pPr>
              <w:pStyle w:val="Style1"/>
              <w:widowControl/>
              <w:rPr>
                <w:sz w:val="28"/>
                <w:szCs w:val="28"/>
              </w:rPr>
            </w:pPr>
          </w:p>
        </w:tc>
        <w:tc>
          <w:tcPr>
            <w:tcW w:w="1853" w:type="dxa"/>
            <w:vMerge/>
            <w:tcBorders>
              <w:left w:val="single" w:sz="6"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p>
        </w:tc>
        <w:tc>
          <w:tcPr>
            <w:tcW w:w="2875" w:type="dxa"/>
            <w:vMerge/>
            <w:tcBorders>
              <w:left w:val="single" w:sz="6" w:space="0" w:color="auto"/>
              <w:right w:val="single" w:sz="6" w:space="0" w:color="auto"/>
            </w:tcBorders>
          </w:tcPr>
          <w:p w:rsidR="002367DB" w:rsidRPr="00274E1C" w:rsidRDefault="002367DB" w:rsidP="0091738A">
            <w:pPr>
              <w:pStyle w:val="Style18"/>
              <w:widowControl/>
              <w:spacing w:line="240" w:lineRule="auto"/>
              <w:ind w:left="235"/>
              <w:rPr>
                <w:rStyle w:val="FontStyle23"/>
                <w:sz w:val="28"/>
                <w:szCs w:val="28"/>
              </w:rPr>
            </w:pPr>
          </w:p>
        </w:tc>
        <w:tc>
          <w:tcPr>
            <w:tcW w:w="1536" w:type="dxa"/>
            <w:vMerge w:val="restart"/>
            <w:tcBorders>
              <w:top w:val="single" w:sz="6" w:space="0" w:color="auto"/>
              <w:left w:val="single" w:sz="6" w:space="0" w:color="auto"/>
              <w:right w:val="single" w:sz="6" w:space="0" w:color="auto"/>
            </w:tcBorders>
          </w:tcPr>
          <w:p w:rsidR="002367DB" w:rsidRPr="00274E1C" w:rsidRDefault="002367DB" w:rsidP="0091738A">
            <w:pPr>
              <w:pStyle w:val="Style1"/>
              <w:widowControl/>
              <w:jc w:val="center"/>
              <w:rPr>
                <w:rStyle w:val="FontStyle23"/>
                <w:sz w:val="28"/>
                <w:szCs w:val="28"/>
              </w:rPr>
            </w:pPr>
            <w:r w:rsidRPr="00274E1C">
              <w:rPr>
                <w:rStyle w:val="FontStyle23"/>
                <w:sz w:val="28"/>
                <w:szCs w:val="28"/>
              </w:rPr>
              <w:t>ХТ</w:t>
            </w:r>
          </w:p>
        </w:tc>
        <w:tc>
          <w:tcPr>
            <w:tcW w:w="1536" w:type="dxa"/>
            <w:vMerge w:val="restart"/>
            <w:tcBorders>
              <w:top w:val="single" w:sz="4" w:space="0" w:color="auto"/>
              <w:left w:val="single" w:sz="6" w:space="0" w:color="auto"/>
              <w:right w:val="single" w:sz="6" w:space="0" w:color="auto"/>
            </w:tcBorders>
          </w:tcPr>
          <w:p w:rsidR="002367DB" w:rsidRPr="00274E1C" w:rsidRDefault="002367DB" w:rsidP="0091738A">
            <w:pPr>
              <w:pStyle w:val="Style1"/>
              <w:widowControl/>
              <w:jc w:val="center"/>
              <w:rPr>
                <w:rStyle w:val="FontStyle23"/>
                <w:sz w:val="28"/>
                <w:szCs w:val="28"/>
              </w:rPr>
            </w:pPr>
            <w:r w:rsidRPr="00274E1C">
              <w:rPr>
                <w:rStyle w:val="FontStyle23"/>
                <w:sz w:val="28"/>
                <w:szCs w:val="28"/>
              </w:rPr>
              <w:t>ХТ</w:t>
            </w:r>
          </w:p>
          <w:p w:rsidR="002367DB" w:rsidRPr="00274E1C" w:rsidRDefault="002367DB" w:rsidP="0091738A">
            <w:pPr>
              <w:pStyle w:val="Style1"/>
              <w:widowControl/>
              <w:jc w:val="center"/>
              <w:rPr>
                <w:rStyle w:val="FontStyle23"/>
                <w:sz w:val="28"/>
                <w:szCs w:val="28"/>
              </w:rPr>
            </w:pPr>
            <w:r w:rsidRPr="00274E1C">
              <w:rPr>
                <w:rStyle w:val="FontStyle23"/>
                <w:sz w:val="28"/>
                <w:szCs w:val="28"/>
              </w:rPr>
              <w:t>или</w:t>
            </w:r>
          </w:p>
          <w:p w:rsidR="002367DB" w:rsidRPr="00274E1C" w:rsidRDefault="002367DB" w:rsidP="0091738A">
            <w:pPr>
              <w:pStyle w:val="Style1"/>
              <w:widowControl/>
              <w:jc w:val="center"/>
              <w:rPr>
                <w:rStyle w:val="FontStyle23"/>
                <w:sz w:val="28"/>
                <w:szCs w:val="28"/>
              </w:rPr>
            </w:pPr>
            <w:r w:rsidRPr="00274E1C">
              <w:rPr>
                <w:rStyle w:val="FontStyle23"/>
                <w:sz w:val="28"/>
                <w:szCs w:val="28"/>
              </w:rPr>
              <w:t>ХЛТ</w:t>
            </w:r>
          </w:p>
        </w:tc>
      </w:tr>
      <w:tr w:rsidR="002367DB" w:rsidRPr="00274E1C" w:rsidTr="0091738A">
        <w:trPr>
          <w:trHeight w:val="60"/>
        </w:trPr>
        <w:tc>
          <w:tcPr>
            <w:tcW w:w="1781" w:type="dxa"/>
            <w:tcBorders>
              <w:left w:val="single" w:sz="6" w:space="0" w:color="auto"/>
              <w:bottom w:val="single" w:sz="4" w:space="0" w:color="auto"/>
              <w:right w:val="single" w:sz="6" w:space="0" w:color="auto"/>
            </w:tcBorders>
          </w:tcPr>
          <w:p w:rsidR="002367DB" w:rsidRPr="00274E1C" w:rsidRDefault="002367DB" w:rsidP="0091738A">
            <w:pPr>
              <w:pStyle w:val="Style1"/>
              <w:widowControl/>
              <w:rPr>
                <w:sz w:val="28"/>
                <w:szCs w:val="28"/>
              </w:rPr>
            </w:pPr>
          </w:p>
        </w:tc>
        <w:tc>
          <w:tcPr>
            <w:tcW w:w="1853" w:type="dxa"/>
            <w:tcBorders>
              <w:left w:val="single" w:sz="6" w:space="0" w:color="auto"/>
              <w:bottom w:val="single" w:sz="4" w:space="0" w:color="auto"/>
              <w:right w:val="single" w:sz="6" w:space="0" w:color="auto"/>
            </w:tcBorders>
          </w:tcPr>
          <w:p w:rsidR="002367DB" w:rsidRPr="00274E1C" w:rsidRDefault="002367DB" w:rsidP="0091738A">
            <w:pPr>
              <w:pStyle w:val="Style18"/>
              <w:widowControl/>
              <w:spacing w:line="240" w:lineRule="auto"/>
              <w:rPr>
                <w:rStyle w:val="FontStyle23"/>
                <w:sz w:val="28"/>
                <w:szCs w:val="28"/>
              </w:rPr>
            </w:pPr>
          </w:p>
        </w:tc>
        <w:tc>
          <w:tcPr>
            <w:tcW w:w="2875" w:type="dxa"/>
            <w:tcBorders>
              <w:left w:val="single" w:sz="6" w:space="0" w:color="auto"/>
              <w:bottom w:val="single" w:sz="4" w:space="0" w:color="auto"/>
              <w:right w:val="single" w:sz="6" w:space="0" w:color="auto"/>
            </w:tcBorders>
          </w:tcPr>
          <w:p w:rsidR="002367DB" w:rsidRPr="00274E1C" w:rsidRDefault="002367DB" w:rsidP="0091738A">
            <w:pPr>
              <w:pStyle w:val="Style18"/>
              <w:widowControl/>
              <w:spacing w:line="240" w:lineRule="auto"/>
              <w:ind w:left="235"/>
              <w:rPr>
                <w:rStyle w:val="FontStyle23"/>
                <w:sz w:val="28"/>
                <w:szCs w:val="28"/>
              </w:rPr>
            </w:pPr>
          </w:p>
        </w:tc>
        <w:tc>
          <w:tcPr>
            <w:tcW w:w="1536" w:type="dxa"/>
            <w:vMerge/>
            <w:tcBorders>
              <w:left w:val="single" w:sz="6" w:space="0" w:color="auto"/>
              <w:bottom w:val="single" w:sz="4" w:space="0" w:color="auto"/>
              <w:right w:val="single" w:sz="6" w:space="0" w:color="auto"/>
            </w:tcBorders>
          </w:tcPr>
          <w:p w:rsidR="002367DB" w:rsidRPr="00274E1C" w:rsidRDefault="002367DB" w:rsidP="0091738A">
            <w:pPr>
              <w:pStyle w:val="Style1"/>
              <w:widowControl/>
              <w:jc w:val="center"/>
              <w:rPr>
                <w:rStyle w:val="FontStyle23"/>
                <w:sz w:val="28"/>
                <w:szCs w:val="28"/>
              </w:rPr>
            </w:pPr>
          </w:p>
        </w:tc>
        <w:tc>
          <w:tcPr>
            <w:tcW w:w="1536" w:type="dxa"/>
            <w:vMerge/>
            <w:tcBorders>
              <w:left w:val="single" w:sz="6" w:space="0" w:color="auto"/>
              <w:bottom w:val="single" w:sz="4" w:space="0" w:color="auto"/>
              <w:right w:val="single" w:sz="6" w:space="0" w:color="auto"/>
            </w:tcBorders>
          </w:tcPr>
          <w:p w:rsidR="002367DB" w:rsidRPr="00274E1C" w:rsidRDefault="002367DB" w:rsidP="0091738A">
            <w:pPr>
              <w:pStyle w:val="Style1"/>
              <w:widowControl/>
              <w:jc w:val="center"/>
              <w:rPr>
                <w:rStyle w:val="FontStyle23"/>
                <w:sz w:val="28"/>
                <w:szCs w:val="28"/>
              </w:rPr>
            </w:pPr>
          </w:p>
        </w:tc>
      </w:tr>
    </w:tbl>
    <w:p w:rsidR="002367DB" w:rsidRPr="00FE1415" w:rsidRDefault="002367DB" w:rsidP="002367DB">
      <w:pPr>
        <w:pStyle w:val="Style13"/>
        <w:widowControl/>
        <w:spacing w:line="240" w:lineRule="auto"/>
        <w:rPr>
          <w:rStyle w:val="FontStyle26"/>
          <w:lang w:val="en-US"/>
        </w:rPr>
      </w:pPr>
    </w:p>
    <w:p w:rsidR="002367DB" w:rsidRPr="00274E1C" w:rsidRDefault="002367DB" w:rsidP="002367DB">
      <w:pPr>
        <w:pStyle w:val="Style3"/>
        <w:widowControl/>
        <w:spacing w:line="240" w:lineRule="auto"/>
        <w:ind w:firstLine="709"/>
        <w:jc w:val="both"/>
        <w:rPr>
          <w:rStyle w:val="FontStyle26"/>
        </w:rPr>
      </w:pPr>
      <w:r w:rsidRPr="00274E1C">
        <w:rPr>
          <w:rStyle w:val="FontStyle26"/>
        </w:rPr>
        <w:t>Критерии резектабельности рака ПЖ: наличие прослойки ткани между опухолью и сосудами (верхнебрыжеечная артерия, чревный ствол/общая печеночная артерия), а также свободная зона слияния верхнебрыжеечной и селезеночной вен.</w:t>
      </w:r>
    </w:p>
    <w:p w:rsidR="002367DB" w:rsidRPr="00274E1C" w:rsidRDefault="002367DB" w:rsidP="002367DB">
      <w:pPr>
        <w:pStyle w:val="Style3"/>
        <w:widowControl/>
        <w:spacing w:line="240" w:lineRule="auto"/>
        <w:ind w:firstLine="709"/>
        <w:jc w:val="both"/>
        <w:rPr>
          <w:rStyle w:val="FontStyle26"/>
        </w:rPr>
      </w:pPr>
      <w:r w:rsidRPr="00274E1C">
        <w:rPr>
          <w:rStyle w:val="FontStyle26"/>
        </w:rPr>
        <w:t>Критерии пограничной резектабельности рака ПЖ: инфильтрация опухолью верхнебрыжеечной артерии на 180</w:t>
      </w:r>
      <w:r w:rsidRPr="00274E1C">
        <w:rPr>
          <w:rStyle w:val="FontStyle26"/>
          <w:vertAlign w:val="superscript"/>
        </w:rPr>
        <w:t>0</w:t>
      </w:r>
      <w:r w:rsidRPr="00274E1C">
        <w:rPr>
          <w:rStyle w:val="FontStyle26"/>
        </w:rPr>
        <w:t xml:space="preserve"> по окружности и менее; инвазия короткого сегмента общей печеночной артерии (обычно в области отхождения желудочно-двенадцатиперстной артерии); окклюзия короткого сегмента верхнебрыжеечной/ портальной вены с удобным для резекции и реконструкции расположением сосудов выше и ниже.</w:t>
      </w:r>
    </w:p>
    <w:p w:rsidR="002367DB" w:rsidRPr="00274E1C" w:rsidRDefault="002367DB" w:rsidP="002367DB">
      <w:pPr>
        <w:pStyle w:val="Style3"/>
        <w:widowControl/>
        <w:spacing w:line="240" w:lineRule="auto"/>
        <w:ind w:firstLine="709"/>
        <w:jc w:val="both"/>
        <w:rPr>
          <w:rStyle w:val="FontStyle26"/>
          <w:b/>
          <w:bCs/>
        </w:rPr>
      </w:pPr>
      <w:r w:rsidRPr="00274E1C">
        <w:rPr>
          <w:rStyle w:val="FontStyle26"/>
        </w:rPr>
        <w:t>Критерии нерезектабельности рака ПЖ: инфильтрация опухолью верхнебрыжеечной артерии на 180</w:t>
      </w:r>
      <w:r w:rsidRPr="00274E1C">
        <w:rPr>
          <w:rStyle w:val="FontStyle26"/>
          <w:vertAlign w:val="superscript"/>
        </w:rPr>
        <w:t>0</w:t>
      </w:r>
      <w:r w:rsidRPr="00274E1C">
        <w:rPr>
          <w:rStyle w:val="FontStyle26"/>
        </w:rPr>
        <w:t xml:space="preserve"> по окружности и более; инфильтрация опухолью чревного ствола на 180</w:t>
      </w:r>
      <w:r w:rsidRPr="00274E1C">
        <w:rPr>
          <w:rStyle w:val="FontStyle26"/>
          <w:vertAlign w:val="superscript"/>
        </w:rPr>
        <w:t>0</w:t>
      </w:r>
      <w:r w:rsidRPr="00274E1C">
        <w:rPr>
          <w:rStyle w:val="FontStyle26"/>
        </w:rPr>
        <w:t xml:space="preserve"> по окружности и более; окклюзия верхнебрыжеечной/ портальной вены без возможности реконструкции сосудов.</w:t>
      </w:r>
    </w:p>
    <w:p w:rsidR="002367DB" w:rsidRPr="00274E1C" w:rsidRDefault="002367DB" w:rsidP="002367DB">
      <w:pPr>
        <w:pStyle w:val="Style3"/>
        <w:widowControl/>
        <w:spacing w:line="240" w:lineRule="auto"/>
        <w:ind w:firstLine="709"/>
        <w:jc w:val="both"/>
        <w:rPr>
          <w:rStyle w:val="FontStyle24"/>
        </w:rPr>
      </w:pPr>
      <w:r>
        <w:rPr>
          <w:rStyle w:val="FontStyle24"/>
        </w:rPr>
        <w:t xml:space="preserve">15.6.1. </w:t>
      </w:r>
      <w:r w:rsidRPr="00274E1C">
        <w:rPr>
          <w:rStyle w:val="FontStyle24"/>
        </w:rPr>
        <w:t>Общие принципы лечения.</w:t>
      </w:r>
    </w:p>
    <w:p w:rsidR="002367DB" w:rsidRPr="00274E1C" w:rsidRDefault="002367DB" w:rsidP="002367DB">
      <w:pPr>
        <w:pStyle w:val="Style3"/>
        <w:widowControl/>
        <w:spacing w:line="240" w:lineRule="auto"/>
        <w:ind w:firstLine="709"/>
        <w:jc w:val="both"/>
        <w:rPr>
          <w:rStyle w:val="FontStyle26"/>
        </w:rPr>
      </w:pPr>
      <w:r w:rsidRPr="00274E1C">
        <w:rPr>
          <w:rStyle w:val="FontStyle26"/>
        </w:rPr>
        <w:t xml:space="preserve">Лечение рака поджелудочной железы (далее — ПЖ) может быть хирургическим, химиотерапевтическим, химиолучевым, комбинированным или симптоматическим. В выборе метода лечения рака ПЖ исходят из данных предоперационной инструментальной оценки наиболее вероятной </w:t>
      </w:r>
      <w:r w:rsidRPr="00274E1C">
        <w:rPr>
          <w:rStyle w:val="FontStyle26"/>
        </w:rPr>
        <w:lastRenderedPageBreak/>
        <w:t>морфологической сущности опухоли, ее резектабельности, учитывают возраст больного, их соматический статус, наличие таких осложнений заболевания, как механическая желтуха, нарушение эвакуации из желудка или кишечная непроходимость. Важнейшим фактором является локализация опухоли, предрасполагающая различный объем операции.</w:t>
      </w:r>
    </w:p>
    <w:p w:rsidR="002367DB" w:rsidRPr="00274E1C" w:rsidRDefault="002367DB" w:rsidP="002367DB">
      <w:pPr>
        <w:pStyle w:val="Style3"/>
        <w:widowControl/>
        <w:spacing w:line="240" w:lineRule="auto"/>
        <w:ind w:firstLine="709"/>
        <w:jc w:val="both"/>
        <w:rPr>
          <w:rStyle w:val="FontStyle26"/>
        </w:rPr>
      </w:pPr>
      <w:r w:rsidRPr="00274E1C">
        <w:rPr>
          <w:rStyle w:val="FontStyle26"/>
        </w:rPr>
        <w:t>Все современные методы хирургического лечения рака ПЖ можно подразделить на радикальные и паллиативные.</w:t>
      </w:r>
    </w:p>
    <w:p w:rsidR="002367DB" w:rsidRPr="00274E1C" w:rsidRDefault="002367DB" w:rsidP="002367DB">
      <w:pPr>
        <w:pStyle w:val="Style3"/>
        <w:widowControl/>
        <w:spacing w:line="240" w:lineRule="auto"/>
        <w:ind w:firstLine="709"/>
        <w:jc w:val="both"/>
        <w:rPr>
          <w:rStyle w:val="FontStyle26"/>
        </w:rPr>
      </w:pPr>
      <w:r w:rsidRPr="00274E1C">
        <w:rPr>
          <w:rStyle w:val="FontStyle26"/>
        </w:rPr>
        <w:t>Радикальное хирургическое лечение больных раком ПЖ основано на применении следующих хирургических операций:</w:t>
      </w:r>
    </w:p>
    <w:p w:rsidR="002367DB" w:rsidRPr="00274E1C" w:rsidRDefault="002367DB" w:rsidP="002367DB">
      <w:pPr>
        <w:pStyle w:val="Style3"/>
        <w:widowControl/>
        <w:spacing w:line="240" w:lineRule="auto"/>
        <w:ind w:firstLine="709"/>
        <w:jc w:val="both"/>
        <w:rPr>
          <w:rStyle w:val="FontStyle26"/>
        </w:rPr>
      </w:pPr>
      <w:r w:rsidRPr="00274E1C">
        <w:rPr>
          <w:rStyle w:val="FontStyle26"/>
        </w:rPr>
        <w:t>Гастропанкреатодуоденальная (проксимальная, панкреато-дуоденальная) резекция (далее — ГПДР).</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Панкреатэктомия (тотальная панкреатикодуоденэктомия).</w:t>
      </w:r>
    </w:p>
    <w:p w:rsidR="002367DB" w:rsidRPr="00274E1C" w:rsidRDefault="002367DB" w:rsidP="002367DB">
      <w:pPr>
        <w:pStyle w:val="Style3"/>
        <w:widowControl/>
        <w:spacing w:line="240" w:lineRule="auto"/>
        <w:ind w:firstLine="709"/>
        <w:jc w:val="both"/>
        <w:rPr>
          <w:rStyle w:val="FontStyle26"/>
        </w:rPr>
      </w:pPr>
      <w:r w:rsidRPr="00274E1C">
        <w:rPr>
          <w:rStyle w:val="FontStyle26"/>
        </w:rPr>
        <w:t>Дистальная (левосторонняя, корпорокаудальная или субтотальная) резекция поджелудочной железы.</w:t>
      </w:r>
    </w:p>
    <w:p w:rsidR="002367DB" w:rsidRPr="00274E1C" w:rsidRDefault="002367DB" w:rsidP="002367DB">
      <w:pPr>
        <w:pStyle w:val="Style2"/>
        <w:widowControl/>
        <w:tabs>
          <w:tab w:val="left" w:pos="1824"/>
        </w:tabs>
        <w:spacing w:line="240" w:lineRule="auto"/>
        <w:ind w:firstLine="709"/>
        <w:jc w:val="both"/>
        <w:rPr>
          <w:rStyle w:val="FontStyle26"/>
        </w:rPr>
      </w:pPr>
      <w:r w:rsidRPr="00274E1C">
        <w:rPr>
          <w:rStyle w:val="FontStyle26"/>
        </w:rPr>
        <w:t>Стандартная ГПДР (</w:t>
      </w:r>
      <w:r w:rsidRPr="00274E1C">
        <w:rPr>
          <w:rStyle w:val="FontStyle26"/>
          <w:lang w:val="en-US"/>
        </w:rPr>
        <w:t>PadrazzoliS</w:t>
      </w:r>
      <w:r w:rsidRPr="00274E1C">
        <w:rPr>
          <w:rStyle w:val="FontStyle26"/>
        </w:rPr>
        <w:t xml:space="preserve">. </w:t>
      </w:r>
      <w:r w:rsidRPr="00274E1C">
        <w:rPr>
          <w:rStyle w:val="FontStyle26"/>
          <w:lang w:val="en-US"/>
        </w:rPr>
        <w:t>etal</w:t>
      </w:r>
      <w:r w:rsidRPr="00274E1C">
        <w:rPr>
          <w:rStyle w:val="FontStyle26"/>
        </w:rPr>
        <w:t>., 1999) включает пересечение ПЖ в области перешейка приблизительно в 1 см от опухоли, холецистэктомию и пересечение общего желчного протока выше впадения пузырного, пересечение желудка на границе дистальных его двух третей или двенадцатиперстной кишки ниже привратника на 1,5-2 см. Дистальной границей резекции является первая петля тощей кишки, что позволяет подвести ее к культе поджелудочной железы без натяжения. В удаляемый комплекс включают следующие группы лимфатических узлов:</w:t>
      </w:r>
    </w:p>
    <w:p w:rsidR="002367DB" w:rsidRPr="00274E1C" w:rsidRDefault="002367DB" w:rsidP="002367DB">
      <w:pPr>
        <w:pStyle w:val="Style3"/>
        <w:widowControl/>
        <w:spacing w:line="240" w:lineRule="auto"/>
        <w:ind w:firstLine="709"/>
        <w:jc w:val="both"/>
        <w:rPr>
          <w:rStyle w:val="FontStyle26"/>
        </w:rPr>
      </w:pPr>
      <w:r w:rsidRPr="00274E1C">
        <w:rPr>
          <w:rStyle w:val="FontStyle26"/>
        </w:rPr>
        <w:t>лимфатические узлы правой стороны гепатодуоденальной связки — верхние и нижние лимфоузлы общего желчного протока и вокруг пузырного протока (</w:t>
      </w:r>
      <w:r w:rsidRPr="00274E1C">
        <w:rPr>
          <w:rStyle w:val="FontStyle26"/>
          <w:lang w:val="en-US"/>
        </w:rPr>
        <w:t>N</w:t>
      </w:r>
      <w:r w:rsidRPr="00274E1C">
        <w:rPr>
          <w:rStyle w:val="FontStyle26"/>
        </w:rPr>
        <w:t xml:space="preserve"> 12</w:t>
      </w:r>
      <w:r w:rsidRPr="00274E1C">
        <w:rPr>
          <w:rStyle w:val="FontStyle26"/>
          <w:lang w:val="en-US"/>
        </w:rPr>
        <w:t>b</w:t>
      </w:r>
      <w:r w:rsidRPr="00274E1C">
        <w:rPr>
          <w:rStyle w:val="FontStyle26"/>
        </w:rPr>
        <w:t>1, 12</w:t>
      </w:r>
      <w:r w:rsidRPr="00274E1C">
        <w:rPr>
          <w:rStyle w:val="FontStyle26"/>
          <w:lang w:val="en-US"/>
        </w:rPr>
        <w:t>b</w:t>
      </w:r>
      <w:r w:rsidRPr="00274E1C">
        <w:rPr>
          <w:rStyle w:val="FontStyle26"/>
        </w:rPr>
        <w:t>2, 12</w:t>
      </w:r>
      <w:r w:rsidRPr="00274E1C">
        <w:rPr>
          <w:rStyle w:val="FontStyle26"/>
          <w:lang w:val="en-US"/>
        </w:rPr>
        <w:t>c</w:t>
      </w:r>
      <w:r w:rsidRPr="00274E1C">
        <w:rPr>
          <w:rStyle w:val="FontStyle26"/>
        </w:rPr>
        <w:t>);</w:t>
      </w:r>
    </w:p>
    <w:p w:rsidR="002367DB" w:rsidRPr="00274E1C" w:rsidRDefault="002367DB" w:rsidP="002367DB">
      <w:pPr>
        <w:pStyle w:val="Style3"/>
        <w:widowControl/>
        <w:spacing w:line="240" w:lineRule="auto"/>
        <w:ind w:firstLine="709"/>
        <w:jc w:val="both"/>
        <w:rPr>
          <w:rStyle w:val="FontStyle26"/>
        </w:rPr>
      </w:pPr>
      <w:r w:rsidRPr="00274E1C">
        <w:rPr>
          <w:rStyle w:val="FontStyle26"/>
        </w:rPr>
        <w:t>задние панкреатодуоденальные лимфатические узлы (</w:t>
      </w:r>
      <w:r w:rsidRPr="00274E1C">
        <w:rPr>
          <w:rStyle w:val="FontStyle26"/>
          <w:lang w:val="en-US"/>
        </w:rPr>
        <w:t>N</w:t>
      </w:r>
      <w:r w:rsidRPr="00274E1C">
        <w:rPr>
          <w:rStyle w:val="FontStyle26"/>
        </w:rPr>
        <w:t xml:space="preserve"> 13</w:t>
      </w:r>
      <w:r w:rsidRPr="00274E1C">
        <w:rPr>
          <w:rStyle w:val="FontStyle26"/>
          <w:lang w:val="en-US"/>
        </w:rPr>
        <w:t>a</w:t>
      </w:r>
      <w:r w:rsidRPr="00274E1C">
        <w:rPr>
          <w:rStyle w:val="FontStyle26"/>
        </w:rPr>
        <w:t>, 13</w:t>
      </w:r>
      <w:r w:rsidRPr="00274E1C">
        <w:rPr>
          <w:rStyle w:val="FontStyle26"/>
          <w:lang w:val="en-US"/>
        </w:rPr>
        <w:t>b</w:t>
      </w:r>
      <w:r w:rsidRPr="00274E1C">
        <w:rPr>
          <w:rStyle w:val="FontStyle26"/>
        </w:rPr>
        <w:t>);</w:t>
      </w:r>
    </w:p>
    <w:p w:rsidR="002367DB" w:rsidRPr="00274E1C" w:rsidRDefault="002367DB" w:rsidP="002367DB">
      <w:pPr>
        <w:pStyle w:val="Style3"/>
        <w:widowControl/>
        <w:spacing w:line="240" w:lineRule="auto"/>
        <w:ind w:firstLine="709"/>
        <w:jc w:val="both"/>
        <w:rPr>
          <w:rStyle w:val="FontStyle26"/>
        </w:rPr>
      </w:pPr>
      <w:r w:rsidRPr="00274E1C">
        <w:rPr>
          <w:rStyle w:val="FontStyle26"/>
        </w:rPr>
        <w:t>лимфатические узлы правой стороны верхней брыжеечной артерии от ее устья у аорты до уровня нижней панкреатодуоденальной артерии (</w:t>
      </w:r>
      <w:r w:rsidRPr="00274E1C">
        <w:rPr>
          <w:rStyle w:val="FontStyle26"/>
          <w:lang w:val="en-US"/>
        </w:rPr>
        <w:t>N</w:t>
      </w:r>
      <w:r w:rsidRPr="00274E1C">
        <w:rPr>
          <w:rStyle w:val="FontStyle26"/>
        </w:rPr>
        <w:t xml:space="preserve"> 14</w:t>
      </w:r>
      <w:r w:rsidRPr="00274E1C">
        <w:rPr>
          <w:rStyle w:val="FontStyle26"/>
          <w:lang w:val="en-US"/>
        </w:rPr>
        <w:t>a</w:t>
      </w:r>
      <w:r w:rsidRPr="00274E1C">
        <w:rPr>
          <w:rStyle w:val="FontStyle26"/>
        </w:rPr>
        <w:t>,14</w:t>
      </w:r>
      <w:r w:rsidRPr="00274E1C">
        <w:rPr>
          <w:rStyle w:val="FontStyle26"/>
          <w:lang w:val="en-US"/>
        </w:rPr>
        <w:t>b</w:t>
      </w:r>
      <w:r w:rsidRPr="00274E1C">
        <w:rPr>
          <w:rStyle w:val="FontStyle26"/>
        </w:rPr>
        <w:t>);</w:t>
      </w:r>
    </w:p>
    <w:p w:rsidR="002367DB" w:rsidRPr="00274E1C" w:rsidRDefault="002367DB" w:rsidP="002367DB">
      <w:pPr>
        <w:pStyle w:val="Style13"/>
        <w:widowControl/>
        <w:spacing w:line="240" w:lineRule="auto"/>
        <w:ind w:firstLine="709"/>
        <w:rPr>
          <w:rStyle w:val="FontStyle26"/>
        </w:rPr>
      </w:pPr>
      <w:r w:rsidRPr="00274E1C">
        <w:rPr>
          <w:rStyle w:val="FontStyle26"/>
        </w:rPr>
        <w:t>передние панкреатодуоденальные лимфатические у злы (</w:t>
      </w:r>
      <w:r w:rsidRPr="00274E1C">
        <w:rPr>
          <w:rStyle w:val="FontStyle26"/>
          <w:lang w:val="en-US"/>
        </w:rPr>
        <w:t>N</w:t>
      </w:r>
      <w:r w:rsidRPr="00274E1C">
        <w:rPr>
          <w:rStyle w:val="FontStyle26"/>
        </w:rPr>
        <w:t xml:space="preserve"> 17</w:t>
      </w:r>
      <w:r w:rsidRPr="00274E1C">
        <w:rPr>
          <w:rStyle w:val="FontStyle26"/>
          <w:lang w:val="en-US"/>
        </w:rPr>
        <w:t>a</w:t>
      </w:r>
      <w:r w:rsidRPr="00274E1C">
        <w:rPr>
          <w:rStyle w:val="FontStyle26"/>
        </w:rPr>
        <w:t>,17</w:t>
      </w:r>
      <w:r w:rsidRPr="00274E1C">
        <w:rPr>
          <w:rStyle w:val="FontStyle26"/>
          <w:lang w:val="en-US"/>
        </w:rPr>
        <w:t>b</w:t>
      </w:r>
      <w:r w:rsidRPr="00274E1C">
        <w:rPr>
          <w:rStyle w:val="FontStyle26"/>
        </w:rPr>
        <w:t>); дополнительно иссекаются лимфоузлы переднее-верхней области общей печеночной артерии (</w:t>
      </w:r>
      <w:r w:rsidRPr="00274E1C">
        <w:rPr>
          <w:rStyle w:val="FontStyle26"/>
          <w:lang w:val="en-US"/>
        </w:rPr>
        <w:t>N</w:t>
      </w:r>
      <w:r w:rsidRPr="00274E1C">
        <w:rPr>
          <w:rStyle w:val="FontStyle26"/>
        </w:rPr>
        <w:t xml:space="preserve"> 8 а).</w:t>
      </w:r>
    </w:p>
    <w:p w:rsidR="002367DB" w:rsidRPr="00274E1C" w:rsidRDefault="002367DB" w:rsidP="002367DB">
      <w:pPr>
        <w:pStyle w:val="Style2"/>
        <w:widowControl/>
        <w:tabs>
          <w:tab w:val="left" w:pos="709"/>
        </w:tabs>
        <w:spacing w:line="240" w:lineRule="auto"/>
        <w:ind w:firstLine="709"/>
        <w:jc w:val="both"/>
        <w:rPr>
          <w:rStyle w:val="FontStyle26"/>
        </w:rPr>
      </w:pPr>
      <w:r w:rsidRPr="00274E1C">
        <w:rPr>
          <w:rStyle w:val="FontStyle26"/>
        </w:rPr>
        <w:t>Пилоросохраняющая панкреатодуоденальная резекция (далее — ППДР). В настоящее время четких показаний к выполнению ППДР нет. Данный вид оперативного вмешательства не стоит выполнять при наличии у больного сопутствующей язвенной болезни желудка, при распространении опухоли на желудок и на луковицу двенадцатиперстной кишки, при невозможности выполнить адекватный объем лимфодиссекции инфрапилорических лимфатических узлов.</w:t>
      </w:r>
    </w:p>
    <w:p w:rsidR="002367DB" w:rsidRPr="00274E1C" w:rsidRDefault="002367DB" w:rsidP="002367DB">
      <w:pPr>
        <w:pStyle w:val="Style2"/>
        <w:widowControl/>
        <w:tabs>
          <w:tab w:val="left" w:pos="709"/>
        </w:tabs>
        <w:spacing w:line="240" w:lineRule="auto"/>
        <w:ind w:firstLine="709"/>
        <w:jc w:val="both"/>
        <w:rPr>
          <w:rStyle w:val="FontStyle26"/>
        </w:rPr>
      </w:pPr>
      <w:r w:rsidRPr="00274E1C">
        <w:rPr>
          <w:rStyle w:val="FontStyle26"/>
        </w:rPr>
        <w:t xml:space="preserve">Дистальная резекция поджелудочной железы выполняется при локализации опухоли в ее хвосте и/или теле. Такая локализация встречается у 15-25% больных раком ПЖ. В соответствии с закономерностями локорегионарного распространения рака тела и хвоста ПЖ при нем осуществляется дистальная резекция ПЖ с удалением селезенки. Даже при поражении только хвоста ПЖ резекция должна включать и тело, и хвост. В </w:t>
      </w:r>
      <w:r w:rsidRPr="00274E1C">
        <w:rPr>
          <w:rStyle w:val="FontStyle26"/>
        </w:rPr>
        <w:lastRenderedPageBreak/>
        <w:t>соответствии с консенсусом, достигнутый группой широко известных европейских специалистов в области хирургии рака ПЖ (</w:t>
      </w:r>
      <w:r w:rsidRPr="00274E1C">
        <w:rPr>
          <w:rStyle w:val="FontStyle26"/>
          <w:lang w:val="en-US"/>
        </w:rPr>
        <w:t>PedrazzoliS</w:t>
      </w:r>
      <w:r w:rsidRPr="00274E1C">
        <w:rPr>
          <w:rStyle w:val="FontStyle26"/>
        </w:rPr>
        <w:t xml:space="preserve">. </w:t>
      </w:r>
      <w:r w:rsidRPr="00274E1C">
        <w:rPr>
          <w:rStyle w:val="FontStyle26"/>
          <w:lang w:val="en-US"/>
        </w:rPr>
        <w:t>etal</w:t>
      </w:r>
      <w:r w:rsidRPr="00274E1C">
        <w:rPr>
          <w:rStyle w:val="FontStyle26"/>
        </w:rPr>
        <w:t>., 1999), стандартная дистальная резекция поджелудочной железы - это резекция дистальных отделов железы, дополненная спленэктомией, при которой поджелудочная железа пересекается справа от верхней брыжеечной или воротной вены с пересечением селезеночной артерии у ее устья, пересечением нижней брыжеечной вены и селезеночной вены непосредственно у конфлюенса воротной вены. Эта операция дополняется удалением лимфатических узлов в соответствии с анатомической классификацией следующих групп:</w:t>
      </w:r>
    </w:p>
    <w:p w:rsidR="002367DB" w:rsidRPr="00274E1C" w:rsidRDefault="002367DB" w:rsidP="002367DB">
      <w:pPr>
        <w:pStyle w:val="Style3"/>
        <w:widowControl/>
        <w:spacing w:line="240" w:lineRule="auto"/>
        <w:ind w:firstLine="709"/>
        <w:jc w:val="both"/>
        <w:rPr>
          <w:rStyle w:val="FontStyle26"/>
        </w:rPr>
      </w:pPr>
      <w:r w:rsidRPr="00274E1C">
        <w:rPr>
          <w:rStyle w:val="FontStyle26"/>
        </w:rPr>
        <w:t>вокруг чревного ствола (</w:t>
      </w:r>
      <w:r w:rsidRPr="00274E1C">
        <w:rPr>
          <w:rStyle w:val="FontStyle26"/>
          <w:lang w:val="en-US"/>
        </w:rPr>
        <w:t>N</w:t>
      </w:r>
      <w:r w:rsidRPr="00274E1C">
        <w:rPr>
          <w:rStyle w:val="FontStyle26"/>
        </w:rPr>
        <w:t>9);</w:t>
      </w:r>
    </w:p>
    <w:p w:rsidR="002367DB" w:rsidRPr="00274E1C" w:rsidRDefault="002367DB" w:rsidP="002367DB">
      <w:pPr>
        <w:pStyle w:val="Style3"/>
        <w:widowControl/>
        <w:spacing w:line="240" w:lineRule="auto"/>
        <w:ind w:firstLine="709"/>
        <w:jc w:val="both"/>
        <w:rPr>
          <w:rStyle w:val="FontStyle26"/>
        </w:rPr>
      </w:pPr>
      <w:r w:rsidRPr="00274E1C">
        <w:rPr>
          <w:rStyle w:val="FontStyle26"/>
        </w:rPr>
        <w:t>в воротах селезенки (</w:t>
      </w:r>
      <w:r w:rsidRPr="00274E1C">
        <w:rPr>
          <w:rStyle w:val="FontStyle26"/>
          <w:lang w:val="en-US"/>
        </w:rPr>
        <w:t>N</w:t>
      </w:r>
      <w:r w:rsidRPr="00274E1C">
        <w:rPr>
          <w:rStyle w:val="FontStyle26"/>
        </w:rPr>
        <w:t>10);</w:t>
      </w:r>
    </w:p>
    <w:p w:rsidR="002367DB" w:rsidRPr="00274E1C" w:rsidRDefault="002367DB" w:rsidP="002367DB">
      <w:pPr>
        <w:pStyle w:val="Style3"/>
        <w:widowControl/>
        <w:spacing w:line="240" w:lineRule="auto"/>
        <w:ind w:firstLine="709"/>
        <w:jc w:val="both"/>
        <w:rPr>
          <w:rStyle w:val="FontStyle26"/>
        </w:rPr>
      </w:pPr>
      <w:r w:rsidRPr="00274E1C">
        <w:rPr>
          <w:rStyle w:val="FontStyle26"/>
        </w:rPr>
        <w:t>вдоль селезеночной артерии (</w:t>
      </w:r>
      <w:r w:rsidRPr="00274E1C">
        <w:rPr>
          <w:rStyle w:val="FontStyle26"/>
          <w:lang w:val="en-US"/>
        </w:rPr>
        <w:t>N</w:t>
      </w:r>
      <w:r w:rsidRPr="00274E1C">
        <w:rPr>
          <w:rStyle w:val="FontStyle26"/>
        </w:rPr>
        <w:t>11);</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по нижнему краю тела и хвоста железы (</w:t>
      </w:r>
      <w:r w:rsidRPr="00274E1C">
        <w:rPr>
          <w:rStyle w:val="FontStyle26"/>
          <w:lang w:val="en-US"/>
        </w:rPr>
        <w:t>N</w:t>
      </w:r>
      <w:r w:rsidRPr="00274E1C">
        <w:rPr>
          <w:rStyle w:val="FontStyle26"/>
        </w:rPr>
        <w:t>18).</w:t>
      </w:r>
    </w:p>
    <w:p w:rsidR="002367DB" w:rsidRPr="00274E1C" w:rsidRDefault="002367DB" w:rsidP="002367DB">
      <w:pPr>
        <w:pStyle w:val="Style3"/>
        <w:widowControl/>
        <w:spacing w:line="240" w:lineRule="auto"/>
        <w:ind w:firstLine="709"/>
        <w:jc w:val="both"/>
        <w:rPr>
          <w:rStyle w:val="FontStyle26"/>
        </w:rPr>
      </w:pPr>
      <w:r w:rsidRPr="00274E1C">
        <w:rPr>
          <w:rStyle w:val="FontStyle26"/>
        </w:rPr>
        <w:t>Тотальная дуоденопанкреатэктомия (далее - ТДПЭ).</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Показания для выполнения ТДПЭ:</w:t>
      </w:r>
    </w:p>
    <w:p w:rsidR="002367DB" w:rsidRPr="00274E1C" w:rsidRDefault="002367DB" w:rsidP="002367DB">
      <w:pPr>
        <w:pStyle w:val="Style3"/>
        <w:widowControl/>
        <w:spacing w:line="240" w:lineRule="auto"/>
        <w:ind w:firstLine="709"/>
        <w:jc w:val="both"/>
        <w:rPr>
          <w:rStyle w:val="FontStyle26"/>
        </w:rPr>
      </w:pPr>
      <w:r w:rsidRPr="00274E1C">
        <w:rPr>
          <w:rStyle w:val="FontStyle26"/>
        </w:rPr>
        <w:t>диффузное поражение ПЖ раком (6%);</w:t>
      </w:r>
    </w:p>
    <w:p w:rsidR="002367DB" w:rsidRPr="00274E1C" w:rsidRDefault="002367DB" w:rsidP="002367DB">
      <w:pPr>
        <w:pStyle w:val="Style3"/>
        <w:widowControl/>
        <w:spacing w:line="240" w:lineRule="auto"/>
        <w:ind w:firstLine="709"/>
        <w:jc w:val="both"/>
        <w:rPr>
          <w:rStyle w:val="FontStyle26"/>
        </w:rPr>
      </w:pPr>
      <w:r w:rsidRPr="00274E1C">
        <w:rPr>
          <w:rStyle w:val="FontStyle26"/>
        </w:rPr>
        <w:t>мультицентрический рост опухоли (12%);</w:t>
      </w:r>
    </w:p>
    <w:p w:rsidR="002367DB" w:rsidRPr="00274E1C" w:rsidRDefault="002367DB" w:rsidP="002367DB">
      <w:pPr>
        <w:pStyle w:val="Style3"/>
        <w:widowControl/>
        <w:spacing w:line="240" w:lineRule="auto"/>
        <w:ind w:firstLine="709"/>
        <w:jc w:val="both"/>
        <w:rPr>
          <w:rStyle w:val="FontStyle26"/>
        </w:rPr>
      </w:pPr>
      <w:r w:rsidRPr="00274E1C">
        <w:rPr>
          <w:rStyle w:val="FontStyle26"/>
        </w:rPr>
        <w:t>распространение рака головки ПЖ на ее тело (или выявление опухолевых клеток по границе резекции при срочном интраоперационном морфологическом исследовании после завершения ПДР);</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патологические изменения культи ПЖ и главного панкреатического протока, не позволяющие наложить панкреатикодигестивный анастомоз или выполнить его окклюзию.</w:t>
      </w:r>
    </w:p>
    <w:p w:rsidR="002367DB" w:rsidRPr="00274E1C" w:rsidRDefault="002367DB" w:rsidP="002367DB">
      <w:pPr>
        <w:pStyle w:val="Style3"/>
        <w:widowControl/>
        <w:spacing w:line="240" w:lineRule="auto"/>
        <w:ind w:firstLine="709"/>
        <w:jc w:val="both"/>
        <w:rPr>
          <w:rStyle w:val="FontStyle26"/>
        </w:rPr>
      </w:pPr>
      <w:r w:rsidRPr="00274E1C">
        <w:rPr>
          <w:rStyle w:val="FontStyle26"/>
        </w:rPr>
        <w:t>Выполнение ТДПЭ включает соответствующие этапы ГПДР и дистальной резекции ПЖ. В типичных случаях весь комплекс выделяется единым блоком. Как и ГПДР, экстирпация ПЖ не обязательно должна сопровождаться резекцией желудка; возможно использование методики операции с сохранением желудка и привратника. В процессе мобилизации ПЖ ключевое значение имеют выделение, изолированная перевязка и пересечение селезеночной артерии вблизи ее устья и селезеночной вен вблизи ее слияния с верхней брыжеечной веной.</w:t>
      </w:r>
    </w:p>
    <w:p w:rsidR="002367DB" w:rsidRPr="00274E1C" w:rsidRDefault="002367DB" w:rsidP="002367DB">
      <w:pPr>
        <w:pStyle w:val="Style3"/>
        <w:widowControl/>
        <w:spacing w:line="240" w:lineRule="auto"/>
        <w:ind w:firstLine="709"/>
        <w:jc w:val="both"/>
        <w:rPr>
          <w:rStyle w:val="FontStyle26"/>
        </w:rPr>
      </w:pPr>
      <w:r w:rsidRPr="00274E1C">
        <w:rPr>
          <w:rStyle w:val="FontStyle26"/>
        </w:rPr>
        <w:t>Реконструктивный этап менее сложен, чем при ГПДР включает создание лишь двух анастомозов - билиодигестивного и желудочно-кишечного, методика формирования ко</w:t>
      </w:r>
      <w:r>
        <w:rPr>
          <w:rStyle w:val="FontStyle26"/>
        </w:rPr>
        <w:t xml:space="preserve">торых соответствует применяемой </w:t>
      </w:r>
      <w:r w:rsidRPr="00274E1C">
        <w:rPr>
          <w:rStyle w:val="FontStyle26"/>
        </w:rPr>
        <w:t>при ГПДР.</w:t>
      </w:r>
    </w:p>
    <w:p w:rsidR="002367DB" w:rsidRPr="00274E1C" w:rsidRDefault="002367DB" w:rsidP="002367DB">
      <w:pPr>
        <w:pStyle w:val="Style3"/>
        <w:widowControl/>
        <w:spacing w:line="240" w:lineRule="auto"/>
        <w:ind w:firstLine="709"/>
        <w:jc w:val="both"/>
        <w:rPr>
          <w:rStyle w:val="FontStyle26"/>
        </w:rPr>
      </w:pPr>
      <w:r w:rsidRPr="00274E1C">
        <w:rPr>
          <w:rStyle w:val="FontStyle26"/>
        </w:rPr>
        <w:t>Любые виды хирургических операций выполняются после купирования механической желтухи при цифрах общего билирубина в крови больных ниже 100 мкмоль/л.</w:t>
      </w:r>
    </w:p>
    <w:p w:rsidR="002367DB" w:rsidRPr="00274E1C" w:rsidRDefault="002367DB" w:rsidP="002367DB">
      <w:pPr>
        <w:pStyle w:val="Style4"/>
        <w:widowControl/>
        <w:ind w:firstLine="709"/>
        <w:outlineLvl w:val="0"/>
        <w:rPr>
          <w:rStyle w:val="FontStyle24"/>
        </w:rPr>
      </w:pPr>
      <w:r>
        <w:rPr>
          <w:rStyle w:val="FontStyle24"/>
        </w:rPr>
        <w:t xml:space="preserve">15.6.2. </w:t>
      </w:r>
      <w:r w:rsidRPr="00274E1C">
        <w:rPr>
          <w:rStyle w:val="FontStyle24"/>
        </w:rPr>
        <w:t>Паллиативные операции при раке ПЖ.</w:t>
      </w:r>
    </w:p>
    <w:p w:rsidR="002367DB" w:rsidRPr="00274E1C" w:rsidRDefault="002367DB" w:rsidP="002367DB">
      <w:pPr>
        <w:pStyle w:val="Style3"/>
        <w:widowControl/>
        <w:spacing w:line="240" w:lineRule="auto"/>
        <w:ind w:firstLine="709"/>
        <w:jc w:val="both"/>
        <w:rPr>
          <w:rStyle w:val="FontStyle26"/>
        </w:rPr>
      </w:pPr>
      <w:r w:rsidRPr="00274E1C">
        <w:rPr>
          <w:rStyle w:val="FontStyle26"/>
        </w:rPr>
        <w:t xml:space="preserve">Низкая резектабельность при раке ПЖ делает практически неизбежным применение ряда паллиативных вмешательств, имеющих симптоматический смысл и облегчающий самочувствие и состояние больных. Из всего многообразия клинического проявления рака ПЖ паллиативные хирургические вмешательства, как правило, выполняются только при трех </w:t>
      </w:r>
      <w:r w:rsidRPr="00274E1C">
        <w:rPr>
          <w:rStyle w:val="FontStyle26"/>
        </w:rPr>
        <w:lastRenderedPageBreak/>
        <w:t>наиболее тяжелых осложнениях заболевания: механической желтухе, дуоденальной непроходимости, нестерпимых (некупируемых) болях.</w:t>
      </w:r>
    </w:p>
    <w:p w:rsidR="002367DB" w:rsidRDefault="002367DB" w:rsidP="002367DB">
      <w:pPr>
        <w:pStyle w:val="Style10"/>
        <w:widowControl/>
        <w:tabs>
          <w:tab w:val="left" w:pos="0"/>
        </w:tabs>
        <w:spacing w:line="240" w:lineRule="auto"/>
        <w:ind w:firstLine="709"/>
        <w:jc w:val="both"/>
        <w:rPr>
          <w:rStyle w:val="FontStyle26"/>
        </w:rPr>
      </w:pPr>
      <w:r w:rsidRPr="00274E1C">
        <w:rPr>
          <w:rStyle w:val="FontStyle26"/>
        </w:rPr>
        <w:tab/>
        <w:t>Билиарная декомпре</w:t>
      </w:r>
      <w:r>
        <w:rPr>
          <w:rStyle w:val="FontStyle26"/>
        </w:rPr>
        <w:t>ссия при механической желтухе.</w:t>
      </w:r>
    </w:p>
    <w:p w:rsidR="002367DB" w:rsidRPr="00274E1C" w:rsidRDefault="002367DB" w:rsidP="002367DB">
      <w:pPr>
        <w:pStyle w:val="Style10"/>
        <w:widowControl/>
        <w:tabs>
          <w:tab w:val="left" w:pos="0"/>
        </w:tabs>
        <w:spacing w:line="240" w:lineRule="auto"/>
        <w:ind w:firstLine="709"/>
        <w:jc w:val="both"/>
        <w:rPr>
          <w:rStyle w:val="FontStyle26"/>
        </w:rPr>
      </w:pPr>
      <w:r w:rsidRPr="00274E1C">
        <w:rPr>
          <w:rStyle w:val="FontStyle26"/>
        </w:rPr>
        <w:t>Показания:</w:t>
      </w:r>
    </w:p>
    <w:p w:rsidR="002367DB" w:rsidRPr="00274E1C" w:rsidRDefault="002367DB" w:rsidP="002367DB">
      <w:pPr>
        <w:pStyle w:val="Style3"/>
        <w:widowControl/>
        <w:spacing w:line="240" w:lineRule="auto"/>
        <w:ind w:firstLine="709"/>
        <w:jc w:val="both"/>
        <w:rPr>
          <w:rStyle w:val="FontStyle26"/>
        </w:rPr>
      </w:pPr>
      <w:r w:rsidRPr="00274E1C">
        <w:rPr>
          <w:rStyle w:val="FontStyle26"/>
        </w:rPr>
        <w:t>-как первый этап лечения больных резектабельным раком ПЖ, осложненным механической желтухой;</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-при нерезектабельном раке ПЖ, но при отсутствии внутрипеченочных метастазов, разобщающих сегментарные желчные протоки в обеих долях печени.</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При выборе метода желчеотведения необходимо учитывать следующее:</w:t>
      </w:r>
    </w:p>
    <w:p w:rsidR="002367DB" w:rsidRPr="00274E1C" w:rsidRDefault="002367DB" w:rsidP="002367DB">
      <w:pPr>
        <w:pStyle w:val="Style3"/>
        <w:widowControl/>
        <w:spacing w:line="240" w:lineRule="auto"/>
        <w:ind w:firstLine="709"/>
        <w:jc w:val="both"/>
        <w:rPr>
          <w:rStyle w:val="FontStyle26"/>
        </w:rPr>
      </w:pPr>
      <w:r w:rsidRPr="00274E1C">
        <w:rPr>
          <w:rStyle w:val="FontStyle26"/>
        </w:rPr>
        <w:t>-уровень опухолевой обструкции билиарного дерева.</w:t>
      </w:r>
    </w:p>
    <w:p w:rsidR="002367DB" w:rsidRPr="00274E1C" w:rsidRDefault="002367DB" w:rsidP="002367DB">
      <w:pPr>
        <w:pStyle w:val="Style3"/>
        <w:widowControl/>
        <w:spacing w:line="240" w:lineRule="auto"/>
        <w:ind w:firstLine="709"/>
        <w:jc w:val="both"/>
        <w:rPr>
          <w:rStyle w:val="FontStyle26"/>
        </w:rPr>
      </w:pPr>
      <w:r w:rsidRPr="00274E1C">
        <w:rPr>
          <w:rStyle w:val="FontStyle26"/>
        </w:rPr>
        <w:t>-распространенность опухолевого поражения и состояние больного, т.е. планируется ли после билиарной декомпрессии удаление опухоли;</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-прогнозируемое время жизни больного после желчеотведения, если радикальная операция не планируется;</w:t>
      </w:r>
    </w:p>
    <w:p w:rsidR="002367DB" w:rsidRPr="00274E1C" w:rsidRDefault="002367DB" w:rsidP="002367DB">
      <w:pPr>
        <w:pStyle w:val="Style3"/>
        <w:widowControl/>
        <w:spacing w:line="240" w:lineRule="auto"/>
        <w:ind w:firstLine="709"/>
        <w:jc w:val="both"/>
        <w:rPr>
          <w:rStyle w:val="FontStyle26"/>
        </w:rPr>
      </w:pPr>
      <w:r w:rsidRPr="00274E1C">
        <w:rPr>
          <w:rStyle w:val="FontStyle26"/>
        </w:rPr>
        <w:t>-угроза осложнений и качество технологического исполнения того или иного метода желчеотведения.</w:t>
      </w:r>
    </w:p>
    <w:p w:rsidR="002367DB" w:rsidRPr="00274E1C" w:rsidRDefault="002367DB" w:rsidP="002367DB">
      <w:pPr>
        <w:pStyle w:val="Style2"/>
        <w:widowControl/>
        <w:tabs>
          <w:tab w:val="left" w:pos="1867"/>
        </w:tabs>
        <w:spacing w:line="240" w:lineRule="auto"/>
        <w:ind w:firstLine="709"/>
        <w:jc w:val="both"/>
        <w:rPr>
          <w:rStyle w:val="FontStyle26"/>
        </w:rPr>
      </w:pPr>
      <w:r w:rsidRPr="00274E1C">
        <w:rPr>
          <w:rStyle w:val="FontStyle26"/>
        </w:rPr>
        <w:t>Интраоперационные методы декомпрессии желчных</w:t>
      </w:r>
      <w:r w:rsidRPr="00274E1C">
        <w:rPr>
          <w:rStyle w:val="FontStyle26"/>
        </w:rPr>
        <w:br/>
        <w:t>протоков.</w:t>
      </w:r>
    </w:p>
    <w:p w:rsidR="002367DB" w:rsidRPr="00274E1C" w:rsidRDefault="002367DB" w:rsidP="002367DB">
      <w:pPr>
        <w:pStyle w:val="Style3"/>
        <w:widowControl/>
        <w:spacing w:line="240" w:lineRule="auto"/>
        <w:ind w:firstLine="709"/>
        <w:jc w:val="both"/>
        <w:rPr>
          <w:rStyle w:val="FontStyle26"/>
        </w:rPr>
      </w:pPr>
      <w:r w:rsidRPr="00274E1C">
        <w:rPr>
          <w:rStyle w:val="FontStyle26"/>
        </w:rPr>
        <w:t>Применяемые в настоящее время билиодигестивные анастомозы:</w:t>
      </w:r>
    </w:p>
    <w:p w:rsidR="002367DB" w:rsidRPr="00274E1C" w:rsidRDefault="002367DB" w:rsidP="002367DB">
      <w:pPr>
        <w:pStyle w:val="Style3"/>
        <w:widowControl/>
        <w:spacing w:line="240" w:lineRule="auto"/>
        <w:ind w:firstLine="709"/>
        <w:jc w:val="both"/>
        <w:rPr>
          <w:rStyle w:val="FontStyle26"/>
        </w:rPr>
      </w:pPr>
      <w:r w:rsidRPr="00274E1C">
        <w:rPr>
          <w:rStyle w:val="FontStyle26"/>
        </w:rPr>
        <w:t>холецистоеюноанастомоз;</w:t>
      </w:r>
    </w:p>
    <w:p w:rsidR="002367DB" w:rsidRPr="00274E1C" w:rsidRDefault="002367DB" w:rsidP="002367DB">
      <w:pPr>
        <w:pStyle w:val="Style3"/>
        <w:widowControl/>
        <w:spacing w:line="240" w:lineRule="auto"/>
        <w:ind w:firstLine="709"/>
        <w:jc w:val="both"/>
        <w:rPr>
          <w:rStyle w:val="FontStyle26"/>
        </w:rPr>
      </w:pPr>
      <w:r w:rsidRPr="00274E1C">
        <w:rPr>
          <w:rStyle w:val="FontStyle26"/>
        </w:rPr>
        <w:t>холецистогастроанастомоз;</w:t>
      </w:r>
    </w:p>
    <w:p w:rsidR="002367DB" w:rsidRPr="00274E1C" w:rsidRDefault="002367DB" w:rsidP="002367DB">
      <w:pPr>
        <w:pStyle w:val="Style3"/>
        <w:widowControl/>
        <w:spacing w:line="240" w:lineRule="auto"/>
        <w:ind w:firstLine="709"/>
        <w:jc w:val="both"/>
        <w:rPr>
          <w:rStyle w:val="FontStyle26"/>
        </w:rPr>
      </w:pPr>
      <w:r w:rsidRPr="00274E1C">
        <w:rPr>
          <w:rStyle w:val="FontStyle26"/>
        </w:rPr>
        <w:t>холецистодуоденоанастомоз;</w:t>
      </w:r>
    </w:p>
    <w:p w:rsidR="002367DB" w:rsidRPr="00274E1C" w:rsidRDefault="002367DB" w:rsidP="002367DB">
      <w:pPr>
        <w:pStyle w:val="Style3"/>
        <w:widowControl/>
        <w:spacing w:line="240" w:lineRule="auto"/>
        <w:ind w:firstLine="709"/>
        <w:jc w:val="both"/>
        <w:rPr>
          <w:rStyle w:val="FontStyle26"/>
        </w:rPr>
      </w:pPr>
      <w:r w:rsidRPr="00274E1C">
        <w:rPr>
          <w:rStyle w:val="FontStyle26"/>
        </w:rPr>
        <w:t>холедоходуоденоанастомоз;</w:t>
      </w:r>
    </w:p>
    <w:p w:rsidR="002367DB" w:rsidRPr="00274E1C" w:rsidRDefault="002367DB" w:rsidP="002367DB">
      <w:pPr>
        <w:pStyle w:val="Style3"/>
        <w:widowControl/>
        <w:spacing w:line="240" w:lineRule="auto"/>
        <w:ind w:firstLine="709"/>
        <w:jc w:val="both"/>
        <w:rPr>
          <w:rStyle w:val="FontStyle26"/>
        </w:rPr>
      </w:pPr>
      <w:r w:rsidRPr="00274E1C">
        <w:rPr>
          <w:rStyle w:val="FontStyle26"/>
        </w:rPr>
        <w:t>холедохоэнтнроанастомоз;</w:t>
      </w:r>
    </w:p>
    <w:p w:rsidR="002367DB" w:rsidRPr="00274E1C" w:rsidRDefault="002367DB" w:rsidP="002367DB">
      <w:pPr>
        <w:pStyle w:val="Style3"/>
        <w:widowControl/>
        <w:spacing w:line="240" w:lineRule="auto"/>
        <w:ind w:firstLine="709"/>
        <w:jc w:val="both"/>
        <w:rPr>
          <w:rStyle w:val="FontStyle26"/>
        </w:rPr>
      </w:pPr>
      <w:r w:rsidRPr="00274E1C">
        <w:rPr>
          <w:rStyle w:val="FontStyle26"/>
        </w:rPr>
        <w:t>гепатикоэнтероанастомоз.</w:t>
      </w:r>
    </w:p>
    <w:p w:rsidR="002367DB" w:rsidRPr="00274E1C" w:rsidRDefault="002367DB" w:rsidP="002367DB">
      <w:pPr>
        <w:pStyle w:val="Style3"/>
        <w:widowControl/>
        <w:spacing w:line="240" w:lineRule="auto"/>
        <w:ind w:firstLine="709"/>
        <w:jc w:val="both"/>
        <w:rPr>
          <w:rStyle w:val="FontStyle26"/>
        </w:rPr>
      </w:pPr>
      <w:r w:rsidRPr="00274E1C">
        <w:rPr>
          <w:rStyle w:val="FontStyle26"/>
        </w:rPr>
        <w:t>Анастомозы с желчным пузырем наиболее просты и безопасны. Однако формирование его может быть выполнено только при достаточно высоком (более 1 см от края опухолевой инвазии) уровне впадения пузырного протока в общий желчный.</w:t>
      </w:r>
    </w:p>
    <w:p w:rsidR="002367DB" w:rsidRPr="00274E1C" w:rsidRDefault="002367DB" w:rsidP="002367DB">
      <w:pPr>
        <w:pStyle w:val="Style3"/>
        <w:widowControl/>
        <w:spacing w:line="240" w:lineRule="auto"/>
        <w:ind w:firstLine="709"/>
        <w:rPr>
          <w:rStyle w:val="FontStyle26"/>
        </w:rPr>
      </w:pPr>
      <w:r w:rsidRPr="00274E1C">
        <w:rPr>
          <w:rStyle w:val="FontStyle26"/>
        </w:rPr>
        <w:t>Анастомозы с общим желчным протоком являются более сложным и рискованным видом желчной декомпрессии при нерезектабельном раке ПЖ.</w:t>
      </w:r>
    </w:p>
    <w:p w:rsidR="002367DB" w:rsidRPr="00274E1C" w:rsidRDefault="002367DB" w:rsidP="002367DB">
      <w:pPr>
        <w:pStyle w:val="Style3"/>
        <w:widowControl/>
        <w:spacing w:line="240" w:lineRule="auto"/>
        <w:ind w:firstLine="709"/>
        <w:jc w:val="both"/>
        <w:rPr>
          <w:rStyle w:val="FontStyle26"/>
        </w:rPr>
      </w:pPr>
      <w:r w:rsidRPr="00274E1C">
        <w:rPr>
          <w:rStyle w:val="FontStyle26"/>
        </w:rPr>
        <w:t>Гепатикоеюноанастомоз имеет наиболее широкие показания. При этом в соустье с тощей кишкой может участвовать как общий печеночный проток, так и печеночные протоки более мелкого калибра. Анастомоз лучше формировать с мобилизованной по Ру петлей тощей кишки, т. к. практически исключает рецидив желтухи и холангит в позднем периоде. Указанный анастомоз предпочтителен среди больных неоперабельным билиопанкреатодуоденальным раком, осложненным механической желтухой, с прогнозируемым временем жизни больного более 6 месяцев.</w:t>
      </w:r>
    </w:p>
    <w:p w:rsidR="002367DB" w:rsidRPr="00274E1C" w:rsidRDefault="002367DB" w:rsidP="002367DB">
      <w:pPr>
        <w:pStyle w:val="Style3"/>
        <w:widowControl/>
        <w:spacing w:line="240" w:lineRule="auto"/>
        <w:ind w:firstLine="709"/>
        <w:jc w:val="both"/>
        <w:rPr>
          <w:rStyle w:val="FontStyle26"/>
        </w:rPr>
      </w:pPr>
      <w:r w:rsidRPr="00274E1C">
        <w:rPr>
          <w:rStyle w:val="FontStyle26"/>
        </w:rPr>
        <w:t xml:space="preserve">Выполнение холецистогастро- и холецистодуоденоанастамоза допустимы лишь в единичных случаях в качестве вынужденного вмешательства: например, при обширном метастазировании опухоли в лимфатические узлы корня брыжейки тонкой кишки, а также при крайне </w:t>
      </w:r>
      <w:r w:rsidRPr="00274E1C">
        <w:rPr>
          <w:rStyle w:val="FontStyle26"/>
        </w:rPr>
        <w:lastRenderedPageBreak/>
        <w:t>тяжелом состоянии больных, когда нужно максимально сократить продолжительность операции.</w:t>
      </w:r>
    </w:p>
    <w:p w:rsidR="002367DB" w:rsidRPr="00274E1C" w:rsidRDefault="002367DB" w:rsidP="002367DB">
      <w:pPr>
        <w:pStyle w:val="Style3"/>
        <w:widowControl/>
        <w:spacing w:line="240" w:lineRule="auto"/>
        <w:ind w:firstLine="709"/>
        <w:jc w:val="both"/>
        <w:rPr>
          <w:rStyle w:val="FontStyle26"/>
        </w:rPr>
      </w:pPr>
      <w:r w:rsidRPr="00274E1C">
        <w:rPr>
          <w:rStyle w:val="FontStyle26"/>
        </w:rPr>
        <w:t>Наружное дренирование выполняется в виде:</w:t>
      </w:r>
    </w:p>
    <w:p w:rsidR="002367DB" w:rsidRPr="00274E1C" w:rsidRDefault="002367DB" w:rsidP="002367DB">
      <w:pPr>
        <w:pStyle w:val="Style3"/>
        <w:widowControl/>
        <w:spacing w:line="240" w:lineRule="auto"/>
        <w:ind w:firstLine="709"/>
        <w:jc w:val="both"/>
        <w:rPr>
          <w:rStyle w:val="FontStyle26"/>
        </w:rPr>
      </w:pPr>
      <w:r w:rsidRPr="00274E1C">
        <w:rPr>
          <w:rStyle w:val="FontStyle26"/>
        </w:rPr>
        <w:t>холецистостомии (может осуществляться как лапароскопическая холецистостомия (ЛХС), так и чрескожная чреспеченочная холецистостомия под контролем УЗИ, КТ);</w:t>
      </w:r>
    </w:p>
    <w:p w:rsidR="002367DB" w:rsidRPr="00274E1C" w:rsidRDefault="002367DB" w:rsidP="002367DB">
      <w:pPr>
        <w:pStyle w:val="Style3"/>
        <w:widowControl/>
        <w:spacing w:line="240" w:lineRule="auto"/>
        <w:ind w:firstLine="709"/>
        <w:jc w:val="both"/>
        <w:rPr>
          <w:rStyle w:val="FontStyle26"/>
        </w:rPr>
      </w:pPr>
      <w:r w:rsidRPr="00274E1C">
        <w:rPr>
          <w:rStyle w:val="FontStyle26"/>
        </w:rPr>
        <w:t>гепатикостомии;</w:t>
      </w:r>
    </w:p>
    <w:p w:rsidR="002367DB" w:rsidRPr="00274E1C" w:rsidRDefault="002367DB" w:rsidP="002367DB">
      <w:pPr>
        <w:pStyle w:val="Style3"/>
        <w:widowControl/>
        <w:spacing w:line="240" w:lineRule="auto"/>
        <w:ind w:firstLine="709"/>
        <w:jc w:val="both"/>
        <w:rPr>
          <w:rStyle w:val="FontStyle26"/>
        </w:rPr>
      </w:pPr>
      <w:r w:rsidRPr="00274E1C">
        <w:rPr>
          <w:rStyle w:val="FontStyle26"/>
        </w:rPr>
        <w:t>эндоскопическое билиарное дренирование и стентирование;</w:t>
      </w:r>
    </w:p>
    <w:p w:rsidR="002367DB" w:rsidRPr="00274E1C" w:rsidRDefault="002367DB" w:rsidP="002367DB">
      <w:pPr>
        <w:pStyle w:val="Style3"/>
        <w:widowControl/>
        <w:spacing w:line="240" w:lineRule="auto"/>
        <w:ind w:firstLine="709"/>
        <w:jc w:val="both"/>
        <w:rPr>
          <w:rStyle w:val="FontStyle26"/>
        </w:rPr>
      </w:pPr>
      <w:r w:rsidRPr="00274E1C">
        <w:rPr>
          <w:rStyle w:val="FontStyle26"/>
        </w:rPr>
        <w:t>чрескожного чреспеченочного дренирования желчных протоков.</w:t>
      </w:r>
    </w:p>
    <w:p w:rsidR="002367DB" w:rsidRPr="00274E1C" w:rsidRDefault="002367DB" w:rsidP="002367DB">
      <w:pPr>
        <w:pStyle w:val="Style3"/>
        <w:widowControl/>
        <w:spacing w:line="240" w:lineRule="auto"/>
        <w:ind w:firstLine="709"/>
        <w:jc w:val="both"/>
        <w:rPr>
          <w:rStyle w:val="FontStyle26"/>
        </w:rPr>
      </w:pPr>
      <w:r w:rsidRPr="00274E1C">
        <w:rPr>
          <w:rStyle w:val="FontStyle26"/>
        </w:rPr>
        <w:t>Этот тип оперативного вмешательства крайне неблагоприятен у тяжелых больных, так как заведомо обрекает их на существование наружного желчного свища. Однако, иногда эта операция является единственно возможным способом сохранения жизни больным.</w:t>
      </w:r>
    </w:p>
    <w:p w:rsidR="002367DB" w:rsidRPr="00274E1C" w:rsidRDefault="002367DB" w:rsidP="002367DB">
      <w:pPr>
        <w:pStyle w:val="Style3"/>
        <w:widowControl/>
        <w:spacing w:line="240" w:lineRule="auto"/>
        <w:ind w:firstLine="709"/>
        <w:jc w:val="both"/>
        <w:rPr>
          <w:rStyle w:val="FontStyle26"/>
        </w:rPr>
      </w:pPr>
      <w:r w:rsidRPr="00274E1C">
        <w:rPr>
          <w:rStyle w:val="FontStyle26"/>
        </w:rPr>
        <w:t>Для устранения непроходимости двенадцатиперстной кишки используют в основном гастроэнтероанастомоз. Более оправдано применение переднего впередиободочного гастроэнтероанастомозана длинной петле с межкишечным соустьем, что продиктовано опасностью инвазивного роста опухоли или ее метастазирования в брыжейку поперечной ободочной кишки и возможным вовлечением в неопластический процесс созданного соустья.</w:t>
      </w:r>
    </w:p>
    <w:p w:rsidR="002367DB" w:rsidRPr="00274E1C" w:rsidRDefault="002367DB" w:rsidP="002367DB">
      <w:pPr>
        <w:pStyle w:val="Style3"/>
        <w:widowControl/>
        <w:spacing w:line="240" w:lineRule="auto"/>
        <w:ind w:firstLine="709"/>
        <w:rPr>
          <w:rStyle w:val="FontStyle26"/>
        </w:rPr>
      </w:pPr>
    </w:p>
    <w:p w:rsidR="002367DB" w:rsidRPr="00274E1C" w:rsidRDefault="002367DB" w:rsidP="002367DB">
      <w:pPr>
        <w:pStyle w:val="Style16"/>
        <w:widowControl/>
        <w:tabs>
          <w:tab w:val="left" w:pos="1320"/>
        </w:tabs>
        <w:ind w:firstLine="709"/>
        <w:outlineLvl w:val="0"/>
        <w:rPr>
          <w:rStyle w:val="FontStyle24"/>
        </w:rPr>
      </w:pPr>
      <w:r>
        <w:rPr>
          <w:rStyle w:val="FontStyle24"/>
        </w:rPr>
        <w:t xml:space="preserve">15.6.3. </w:t>
      </w:r>
      <w:r w:rsidRPr="00274E1C">
        <w:rPr>
          <w:rStyle w:val="FontStyle24"/>
        </w:rPr>
        <w:t>Химиотерапия.</w:t>
      </w:r>
    </w:p>
    <w:p w:rsidR="002367DB" w:rsidRPr="00274E1C" w:rsidRDefault="002367DB" w:rsidP="002367DB">
      <w:pPr>
        <w:ind w:firstLine="709"/>
        <w:jc w:val="both"/>
        <w:rPr>
          <w:color w:val="000000"/>
        </w:rPr>
      </w:pPr>
      <w:r w:rsidRPr="00274E1C">
        <w:rPr>
          <w:color w:val="000000"/>
        </w:rPr>
        <w:t xml:space="preserve">Кальция фолинат </w:t>
      </w:r>
      <w:r w:rsidRPr="00274E1C">
        <w:rPr>
          <w:rStyle w:val="FontStyle26"/>
          <w:bCs/>
        </w:rPr>
        <w:t>20 мг/м</w:t>
      </w:r>
      <w:r w:rsidRPr="00274E1C">
        <w:rPr>
          <w:rStyle w:val="FontStyle26"/>
          <w:bCs/>
          <w:vertAlign w:val="superscript"/>
        </w:rPr>
        <w:t>2</w:t>
      </w:r>
      <w:r w:rsidRPr="00274E1C">
        <w:rPr>
          <w:color w:val="000000"/>
        </w:rPr>
        <w:t xml:space="preserve"> в вену в течение 10 мин., затем 5-фторурацил 425 мг/м</w:t>
      </w:r>
      <w:r w:rsidRPr="00274E1C">
        <w:rPr>
          <w:color w:val="000000"/>
          <w:vertAlign w:val="superscript"/>
        </w:rPr>
        <w:t>2</w:t>
      </w:r>
      <w:r w:rsidRPr="00274E1C">
        <w:rPr>
          <w:color w:val="000000"/>
        </w:rPr>
        <w:t xml:space="preserve"> в вену в течение 10 мин. Препараты вводят в 1-й, 2-й, 3-й, 4-й и 5 дни. 6 курсов. Интервал между курсами 4 недели.</w:t>
      </w:r>
    </w:p>
    <w:p w:rsidR="002367DB" w:rsidRPr="00274E1C" w:rsidRDefault="002367DB" w:rsidP="002367DB">
      <w:pPr>
        <w:ind w:firstLine="709"/>
        <w:jc w:val="both"/>
        <w:rPr>
          <w:rStyle w:val="FontStyle26"/>
        </w:rPr>
      </w:pPr>
      <w:r w:rsidRPr="00274E1C">
        <w:rPr>
          <w:rStyle w:val="FontStyle26"/>
        </w:rPr>
        <w:t xml:space="preserve">Гемцитабин 1000 </w:t>
      </w:r>
      <w:r w:rsidRPr="00274E1C">
        <w:rPr>
          <w:color w:val="000000"/>
        </w:rPr>
        <w:t>мг/м</w:t>
      </w:r>
      <w:r w:rsidRPr="00274E1C">
        <w:rPr>
          <w:color w:val="000000"/>
          <w:vertAlign w:val="superscript"/>
        </w:rPr>
        <w:t>2</w:t>
      </w:r>
      <w:r w:rsidRPr="00274E1C">
        <w:rPr>
          <w:rStyle w:val="FontStyle26"/>
        </w:rPr>
        <w:t xml:space="preserve"> (инфузия </w:t>
      </w:r>
      <w:r w:rsidRPr="00274E1C">
        <w:rPr>
          <w:color w:val="000000"/>
        </w:rPr>
        <w:t>в вену в течение</w:t>
      </w:r>
      <w:r w:rsidRPr="00274E1C">
        <w:rPr>
          <w:rStyle w:val="FontStyle26"/>
        </w:rPr>
        <w:t xml:space="preserve"> 30 минут) 1, 8, 15-й дни </w:t>
      </w:r>
      <w:r w:rsidRPr="00274E1C">
        <w:rPr>
          <w:color w:val="000000"/>
        </w:rPr>
        <w:t>6 курсов. Интервал между курсами 4 недели</w:t>
      </w:r>
      <w:r>
        <w:rPr>
          <w:rStyle w:val="FontStyle26"/>
        </w:rPr>
        <w:t>.</w:t>
      </w:r>
    </w:p>
    <w:p w:rsidR="002367DB" w:rsidRDefault="002367DB" w:rsidP="002367DB">
      <w:pPr>
        <w:ind w:firstLine="709"/>
        <w:jc w:val="both"/>
        <w:rPr>
          <w:rStyle w:val="FontStyle26"/>
        </w:rPr>
      </w:pPr>
      <w:r w:rsidRPr="00274E1C">
        <w:rPr>
          <w:rStyle w:val="FontStyle26"/>
        </w:rPr>
        <w:t xml:space="preserve">Гемцитабин 1000 </w:t>
      </w:r>
      <w:r w:rsidRPr="00274E1C">
        <w:rPr>
          <w:color w:val="000000"/>
        </w:rPr>
        <w:t>мг/м</w:t>
      </w:r>
      <w:r w:rsidRPr="00274E1C">
        <w:rPr>
          <w:color w:val="000000"/>
          <w:vertAlign w:val="superscript"/>
        </w:rPr>
        <w:t>2</w:t>
      </w:r>
      <w:r w:rsidRPr="00274E1C">
        <w:rPr>
          <w:rStyle w:val="FontStyle26"/>
        </w:rPr>
        <w:t xml:space="preserve"> (и</w:t>
      </w:r>
      <w:r>
        <w:rPr>
          <w:rStyle w:val="FontStyle26"/>
        </w:rPr>
        <w:t>нфузия 30 минут) раз в неделю в</w:t>
      </w:r>
      <w:r w:rsidRPr="00274E1C">
        <w:rPr>
          <w:rStyle w:val="FontStyle26"/>
        </w:rPr>
        <w:t>течение 7 недель. После 2-недельного пе</w:t>
      </w:r>
      <w:r>
        <w:rPr>
          <w:rStyle w:val="FontStyle26"/>
        </w:rPr>
        <w:t xml:space="preserve">рерыва 3 еженедельных введения, </w:t>
      </w:r>
      <w:r w:rsidRPr="00274E1C">
        <w:rPr>
          <w:rStyle w:val="FontStyle26"/>
        </w:rPr>
        <w:t>2- недельный перерыв, 3 еженедельных введения и т.д.</w:t>
      </w:r>
    </w:p>
    <w:p w:rsidR="002367DB" w:rsidRDefault="002367DB" w:rsidP="002367DB">
      <w:pPr>
        <w:ind w:firstLine="709"/>
        <w:jc w:val="both"/>
        <w:rPr>
          <w:rStyle w:val="FontStyle26"/>
        </w:rPr>
      </w:pPr>
      <w:r>
        <w:rPr>
          <w:rStyle w:val="FontStyle26"/>
          <w:lang w:val="en-US"/>
        </w:rPr>
        <w:t>GEMCAR</w:t>
      </w:r>
      <w:r>
        <w:rPr>
          <w:rStyle w:val="FontStyle26"/>
        </w:rPr>
        <w:t>:г</w:t>
      </w:r>
      <w:r w:rsidRPr="00274E1C">
        <w:rPr>
          <w:rStyle w:val="FontStyle26"/>
        </w:rPr>
        <w:t xml:space="preserve">емцитабин 1000 </w:t>
      </w:r>
      <w:r w:rsidRPr="00274E1C">
        <w:rPr>
          <w:color w:val="000000"/>
        </w:rPr>
        <w:t>мг/м</w:t>
      </w:r>
      <w:r w:rsidRPr="00274E1C">
        <w:rPr>
          <w:color w:val="000000"/>
          <w:vertAlign w:val="superscript"/>
        </w:rPr>
        <w:t>2</w:t>
      </w:r>
      <w:r w:rsidRPr="00274E1C">
        <w:rPr>
          <w:rStyle w:val="FontStyle26"/>
        </w:rPr>
        <w:t xml:space="preserve"> (инфузия </w:t>
      </w:r>
      <w:r w:rsidRPr="00274E1C">
        <w:rPr>
          <w:color w:val="000000"/>
        </w:rPr>
        <w:t>в вену в течение</w:t>
      </w:r>
      <w:r w:rsidRPr="00274E1C">
        <w:rPr>
          <w:rStyle w:val="FontStyle26"/>
        </w:rPr>
        <w:t xml:space="preserve"> 30 минут) 1, 8, 15-й дни</w:t>
      </w:r>
      <w:r>
        <w:rPr>
          <w:rStyle w:val="FontStyle26"/>
        </w:rPr>
        <w:t xml:space="preserve"> + капецитабин 800 </w:t>
      </w:r>
      <w:r w:rsidRPr="00274E1C">
        <w:rPr>
          <w:color w:val="000000"/>
        </w:rPr>
        <w:t>мг/м</w:t>
      </w:r>
      <w:r w:rsidRPr="00274E1C">
        <w:rPr>
          <w:color w:val="000000"/>
          <w:vertAlign w:val="superscript"/>
        </w:rPr>
        <w:t>2</w:t>
      </w:r>
      <w:r>
        <w:rPr>
          <w:rStyle w:val="FontStyle26"/>
        </w:rPr>
        <w:t xml:space="preserve"> внутрь 2 раза в сутки в течение 21 дня. </w:t>
      </w:r>
      <w:r>
        <w:rPr>
          <w:color w:val="000000"/>
        </w:rPr>
        <w:t>Интервал между курсами 1 неделя</w:t>
      </w:r>
      <w:r w:rsidRPr="00274E1C">
        <w:rPr>
          <w:color w:val="000000"/>
        </w:rPr>
        <w:t>.</w:t>
      </w:r>
    </w:p>
    <w:p w:rsidR="002367DB" w:rsidRDefault="002367DB" w:rsidP="002367DB">
      <w:pPr>
        <w:ind w:firstLine="709"/>
        <w:jc w:val="both"/>
        <w:rPr>
          <w:rStyle w:val="FontStyle26"/>
        </w:rPr>
      </w:pPr>
      <w:r>
        <w:rPr>
          <w:rStyle w:val="FontStyle26"/>
        </w:rPr>
        <w:t xml:space="preserve">Капецитабин 1250 </w:t>
      </w:r>
      <w:r w:rsidRPr="00274E1C">
        <w:rPr>
          <w:color w:val="000000"/>
        </w:rPr>
        <w:t>мг/м</w:t>
      </w:r>
      <w:r w:rsidRPr="00274E1C">
        <w:rPr>
          <w:color w:val="000000"/>
          <w:vertAlign w:val="superscript"/>
        </w:rPr>
        <w:t>2</w:t>
      </w:r>
      <w:r>
        <w:rPr>
          <w:rStyle w:val="FontStyle26"/>
        </w:rPr>
        <w:t xml:space="preserve"> внутрь 2 раза в сутки в течение 14 дней. </w:t>
      </w:r>
      <w:r>
        <w:rPr>
          <w:color w:val="000000"/>
        </w:rPr>
        <w:t>Интервал между курсами 1 неделя</w:t>
      </w:r>
      <w:r w:rsidRPr="00274E1C">
        <w:rPr>
          <w:color w:val="000000"/>
        </w:rPr>
        <w:t>.</w:t>
      </w:r>
    </w:p>
    <w:p w:rsidR="002367DB" w:rsidRPr="00274E1C" w:rsidRDefault="002367DB" w:rsidP="002367DB">
      <w:pPr>
        <w:ind w:firstLine="709"/>
        <w:jc w:val="both"/>
      </w:pPr>
      <w:r w:rsidRPr="00274E1C">
        <w:rPr>
          <w:rStyle w:val="FontStyle26"/>
          <w:lang w:val="en-US"/>
        </w:rPr>
        <w:t>FOLFIRINOX</w:t>
      </w:r>
      <w:r w:rsidRPr="00274E1C">
        <w:rPr>
          <w:rStyle w:val="FontStyle26"/>
        </w:rPr>
        <w:t xml:space="preserve">: оксалиплатин 85 </w:t>
      </w:r>
      <w:r w:rsidRPr="00274E1C">
        <w:rPr>
          <w:rStyle w:val="FontStyle26"/>
          <w:bCs/>
        </w:rPr>
        <w:t>мг/м</w:t>
      </w:r>
      <w:r w:rsidRPr="00274E1C">
        <w:rPr>
          <w:rStyle w:val="FontStyle26"/>
          <w:bCs/>
          <w:vertAlign w:val="superscript"/>
        </w:rPr>
        <w:t>2</w:t>
      </w:r>
      <w:r w:rsidRPr="00274E1C">
        <w:t xml:space="preserve"> в вену в течение 2 часов, затем кальция фолинат </w:t>
      </w:r>
      <w:r w:rsidRPr="00274E1C">
        <w:rPr>
          <w:rStyle w:val="FontStyle26"/>
          <w:bCs/>
        </w:rPr>
        <w:t>400 мг/м</w:t>
      </w:r>
      <w:r w:rsidRPr="00274E1C">
        <w:rPr>
          <w:rStyle w:val="FontStyle26"/>
          <w:bCs/>
          <w:vertAlign w:val="superscript"/>
        </w:rPr>
        <w:t>2</w:t>
      </w:r>
      <w:r w:rsidRPr="00274E1C">
        <w:t xml:space="preserve"> в вену в течение 2 часов, через 30 минут иринотекан 180 мг/м</w:t>
      </w:r>
      <w:r w:rsidRPr="00274E1C">
        <w:rPr>
          <w:vertAlign w:val="superscript"/>
        </w:rPr>
        <w:t>2</w:t>
      </w:r>
      <w:r w:rsidRPr="00274E1C">
        <w:t xml:space="preserve"> в вену в течение 90 минут через </w:t>
      </w:r>
      <w:r w:rsidRPr="00274E1C">
        <w:rPr>
          <w:lang w:val="en-US"/>
        </w:rPr>
        <w:t>Y</w:t>
      </w:r>
      <w:r w:rsidRPr="00274E1C">
        <w:t>-коннектор, затем 5- фторурацил 400 мг/м</w:t>
      </w:r>
      <w:r w:rsidRPr="00274E1C">
        <w:rPr>
          <w:vertAlign w:val="superscript"/>
        </w:rPr>
        <w:t>2</w:t>
      </w:r>
      <w:r w:rsidRPr="00274E1C">
        <w:t xml:space="preserve"> в вену струйно, затем инфузия 400 </w:t>
      </w:r>
      <w:r w:rsidRPr="00274E1C">
        <w:rPr>
          <w:rStyle w:val="FontStyle26"/>
          <w:bCs/>
        </w:rPr>
        <w:t>мг/м</w:t>
      </w:r>
      <w:r w:rsidRPr="00274E1C">
        <w:rPr>
          <w:rStyle w:val="FontStyle26"/>
          <w:bCs/>
          <w:vertAlign w:val="superscript"/>
        </w:rPr>
        <w:t>2</w:t>
      </w:r>
      <w:r w:rsidRPr="00274E1C">
        <w:t xml:space="preserve"> в течение 46 часов. Повторные курсы через 2 недели.</w:t>
      </w:r>
    </w:p>
    <w:p w:rsidR="002367DB" w:rsidRPr="00274E1C" w:rsidRDefault="002367DB" w:rsidP="002367DB">
      <w:pPr>
        <w:ind w:firstLine="709"/>
        <w:jc w:val="both"/>
        <w:rPr>
          <w:b/>
        </w:rPr>
      </w:pPr>
      <w:r>
        <w:rPr>
          <w:rStyle w:val="FontStyle24"/>
        </w:rPr>
        <w:lastRenderedPageBreak/>
        <w:t xml:space="preserve">15.6.4. </w:t>
      </w:r>
      <w:r w:rsidRPr="00274E1C">
        <w:rPr>
          <w:b/>
        </w:rPr>
        <w:t>А</w:t>
      </w:r>
      <w:r>
        <w:rPr>
          <w:b/>
        </w:rPr>
        <w:t>дъювантная химиолучевая терапия.</w:t>
      </w:r>
    </w:p>
    <w:p w:rsidR="002367DB" w:rsidRPr="00274E1C" w:rsidRDefault="002367DB" w:rsidP="002367DB">
      <w:pPr>
        <w:ind w:firstLine="709"/>
        <w:jc w:val="both"/>
      </w:pPr>
      <w:r w:rsidRPr="00274E1C">
        <w:t>Химиотерапия: 5-фторурацил вводят в/в струйно в дозе 500 мг/м</w:t>
      </w:r>
      <w:r w:rsidRPr="00274E1C">
        <w:rPr>
          <w:vertAlign w:val="superscript"/>
        </w:rPr>
        <w:t>2</w:t>
      </w:r>
      <w:r w:rsidRPr="00274E1C">
        <w:t xml:space="preserve"> в 1-3 дни первой и последней (обычно 1-й и 5-й) недель лучевой терапии. </w:t>
      </w:r>
    </w:p>
    <w:p w:rsidR="002367DB" w:rsidRPr="00274E1C" w:rsidRDefault="002367DB" w:rsidP="002367DB">
      <w:pPr>
        <w:ind w:firstLine="709"/>
        <w:jc w:val="both"/>
      </w:pPr>
      <w:r w:rsidRPr="00274E1C">
        <w:t>Дистанционная лучевая терапия проводится РОД 1,8–2 Гр, СОД 45-46 Гр на послеоперационное ложе опухоли, проекцию регионарных лимфатических узлов; хирургические анастомозы. Дополнительно 5–9 Гр на ложе опухоли и хирургические анастомозы по клиническим показаниям. Ложе опухоли и края резекции определяются по данным предоперационной компьютерной томографии, по локализации скрепочного шва, маркировке границ клипсами во время операции. В случаях выполнения хирургического вмешательства адъювантная химиолучевая терапия проводится через 6-8 недель после операции.</w:t>
      </w:r>
    </w:p>
    <w:p w:rsidR="002367DB" w:rsidRPr="00274E1C" w:rsidRDefault="002367DB" w:rsidP="002367DB">
      <w:pPr>
        <w:ind w:firstLine="709"/>
        <w:jc w:val="both"/>
      </w:pPr>
    </w:p>
    <w:p w:rsidR="002367DB" w:rsidRPr="00274E1C" w:rsidRDefault="002367DB" w:rsidP="002367DB">
      <w:pPr>
        <w:ind w:firstLine="709"/>
        <w:jc w:val="both"/>
        <w:rPr>
          <w:b/>
        </w:rPr>
      </w:pPr>
      <w:r>
        <w:rPr>
          <w:rStyle w:val="FontStyle24"/>
        </w:rPr>
        <w:t xml:space="preserve">15.6.5. </w:t>
      </w:r>
      <w:r w:rsidRPr="00274E1C">
        <w:rPr>
          <w:b/>
        </w:rPr>
        <w:t>Химиолучевая терапия по радикальной программе</w:t>
      </w:r>
      <w:r>
        <w:rPr>
          <w:b/>
        </w:rPr>
        <w:t>.</w:t>
      </w:r>
    </w:p>
    <w:p w:rsidR="002367DB" w:rsidRPr="00274E1C" w:rsidRDefault="002367DB" w:rsidP="002367DB">
      <w:pPr>
        <w:ind w:firstLine="709"/>
        <w:jc w:val="both"/>
      </w:pPr>
      <w:r w:rsidRPr="00274E1C">
        <w:t>Химиотерапия: 5-фторурацил вводят в/в струйно в дозе 500 мг/м</w:t>
      </w:r>
      <w:r w:rsidRPr="00274E1C">
        <w:rPr>
          <w:vertAlign w:val="superscript"/>
        </w:rPr>
        <w:t>2</w:t>
      </w:r>
      <w:r w:rsidRPr="00274E1C">
        <w:t xml:space="preserve"> в 1-3 дни первой и последней (обычно 1-й и 5-й) недель лучевой терапии. </w:t>
      </w:r>
    </w:p>
    <w:p w:rsidR="002367DB" w:rsidRPr="00274E1C" w:rsidRDefault="002367DB" w:rsidP="002367DB">
      <w:pPr>
        <w:ind w:firstLine="709"/>
        <w:jc w:val="both"/>
      </w:pPr>
      <w:r w:rsidRPr="00274E1C">
        <w:t>Дистанционная лучевая терапия проводится РОД 1,8–2 Гр, СОД 45–50,4 Гр на первичный очаг и зоны регионарного метастазирования. СОД может быть увеличена до 54–59,4 Гр с учетом толерантности нормальных тканей и критических органов.</w:t>
      </w:r>
    </w:p>
    <w:p w:rsidR="002367DB" w:rsidRPr="00274E1C" w:rsidRDefault="002367DB" w:rsidP="002367DB">
      <w:pPr>
        <w:ind w:firstLine="709"/>
        <w:jc w:val="both"/>
      </w:pPr>
    </w:p>
    <w:p w:rsidR="002367DB" w:rsidRPr="00274E1C" w:rsidRDefault="002367DB" w:rsidP="002367DB">
      <w:pPr>
        <w:ind w:firstLine="709"/>
        <w:jc w:val="both"/>
        <w:rPr>
          <w:b/>
        </w:rPr>
      </w:pPr>
      <w:r>
        <w:rPr>
          <w:rStyle w:val="FontStyle24"/>
        </w:rPr>
        <w:t xml:space="preserve">15.6.6. </w:t>
      </w:r>
      <w:r w:rsidRPr="00274E1C">
        <w:rPr>
          <w:b/>
        </w:rPr>
        <w:t>Паллиативная лучевая терапия</w:t>
      </w:r>
      <w:r>
        <w:rPr>
          <w:b/>
        </w:rPr>
        <w:t>.</w:t>
      </w:r>
    </w:p>
    <w:p w:rsidR="002367DB" w:rsidRPr="00274E1C" w:rsidRDefault="002367DB" w:rsidP="002367DB">
      <w:pPr>
        <w:ind w:firstLine="709"/>
        <w:jc w:val="both"/>
      </w:pPr>
      <w:r w:rsidRPr="00274E1C">
        <w:t>Дистанционная лучевая терапия проводится РОД 2,4–5 Гр, СОД 25–36 Гр на первичный очаг. Паллиативная лучевая терапия проводится пожилым пациентам, при наличии болевого синдрома и невозможности проведения лучевой терапии по радикальной программе в связи с сопутствующей патологией.</w:t>
      </w:r>
    </w:p>
    <w:p w:rsidR="002367DB" w:rsidRPr="00274E1C" w:rsidRDefault="002367DB" w:rsidP="002367DB">
      <w:pPr>
        <w:ind w:firstLine="709"/>
        <w:jc w:val="both"/>
      </w:pPr>
      <w:r w:rsidRPr="00274E1C">
        <w:t>Предлучевая подготовка</w:t>
      </w:r>
    </w:p>
    <w:p w:rsidR="002367DB" w:rsidRPr="00274E1C" w:rsidRDefault="002367DB" w:rsidP="002367DB">
      <w:pPr>
        <w:ind w:firstLine="709"/>
        <w:jc w:val="both"/>
      </w:pPr>
      <w:r w:rsidRPr="00274E1C">
        <w:t xml:space="preserve">При симуляции и лечении положение пациента «лежа на спине», руки подняты вверх, пероральное контрастирование (барий не используется). </w:t>
      </w:r>
    </w:p>
    <w:p w:rsidR="002367DB" w:rsidRPr="00274E1C" w:rsidRDefault="002367DB" w:rsidP="002367DB">
      <w:pPr>
        <w:ind w:firstLine="709"/>
        <w:jc w:val="both"/>
      </w:pPr>
      <w:r w:rsidRPr="00274E1C">
        <w:t xml:space="preserve">При раке головки поджелудочной железы дистанционная лучевая терапия проводится на область поджелудочно-двенадцатиперстных, </w:t>
      </w:r>
      <w:r w:rsidRPr="00274E1C">
        <w:lastRenderedPageBreak/>
        <w:t xml:space="preserve">надподжелудочных и чревных лимфоузлов, ворот печени, петли двенадцатиперстной кишки, на область первичной опухоли с отступом в пределах 1–3 см. </w:t>
      </w:r>
    </w:p>
    <w:p w:rsidR="002367DB" w:rsidRPr="00274E1C" w:rsidRDefault="002367DB" w:rsidP="002367DB">
      <w:pPr>
        <w:ind w:firstLine="709"/>
        <w:jc w:val="both"/>
      </w:pPr>
      <w:r w:rsidRPr="00274E1C">
        <w:t xml:space="preserve">При раке тела и хвоста поджелудочной железы дистанционная лучевая терапия проводится на область поджелудочно-двенадцатиперстных, воротных, латеральных надподжелудочных лимфоузлов, лимфоузлов ворот селезенки и на область первичной опухоли с отступом в пределах 1–3 см. </w:t>
      </w:r>
    </w:p>
    <w:p w:rsidR="002367DB" w:rsidRPr="00274E1C" w:rsidRDefault="002367DB" w:rsidP="002367DB">
      <w:pPr>
        <w:ind w:firstLine="709"/>
        <w:jc w:val="both"/>
      </w:pPr>
      <w:r w:rsidRPr="00274E1C">
        <w:t xml:space="preserve">Облучение ворот печени и ложа селезенки не требуется. </w:t>
      </w:r>
    </w:p>
    <w:p w:rsidR="002367DB" w:rsidRPr="00274E1C" w:rsidRDefault="002367DB" w:rsidP="002367DB">
      <w:pPr>
        <w:ind w:firstLine="709"/>
        <w:jc w:val="both"/>
      </w:pPr>
      <w:r w:rsidRPr="00274E1C">
        <w:t>Лучевая нагрузка на критические органы должна удовлетворять следующим условиям:</w:t>
      </w:r>
    </w:p>
    <w:p w:rsidR="002367DB" w:rsidRPr="00274E1C" w:rsidRDefault="002367DB" w:rsidP="002367DB">
      <w:pPr>
        <w:ind w:firstLine="709"/>
        <w:jc w:val="both"/>
      </w:pPr>
      <w:r w:rsidRPr="00274E1C">
        <w:t>Структура</w:t>
      </w:r>
      <w:r>
        <w:t xml:space="preserve">. </w:t>
      </w:r>
      <w:r w:rsidRPr="00274E1C">
        <w:t>Радикальная лучевая терапия</w:t>
      </w:r>
      <w:r>
        <w:t xml:space="preserve">. </w:t>
      </w:r>
      <w:r w:rsidRPr="00274E1C">
        <w:t>Адъювантная лучевая терапия</w:t>
      </w:r>
    </w:p>
    <w:p w:rsidR="002367DB" w:rsidRPr="00274E1C" w:rsidRDefault="002367DB" w:rsidP="002367DB">
      <w:pPr>
        <w:ind w:firstLine="709"/>
        <w:jc w:val="both"/>
      </w:pPr>
      <w:r w:rsidRPr="00274E1C">
        <w:t>Почки (правая и левая)</w:t>
      </w:r>
      <w:r>
        <w:t xml:space="preserve">. </w:t>
      </w:r>
      <w:r w:rsidRPr="00274E1C">
        <w:t>Не более 30% от общего объема должно получить менее 18 Гр. Если функционирует только одна почка, то не более 10 % объе</w:t>
      </w:r>
      <w:r>
        <w:t xml:space="preserve">ма должно получить менее 18 Гр. </w:t>
      </w:r>
      <w:r w:rsidRPr="00274E1C">
        <w:t>Если две функционирующие почки входят в зону облучения, то не более 50 % правой и не более 65% левой почки должно получить менее 18 Гр. Для IMRT плана средняя доза на обе почки должна быть менее 18 Гр</w:t>
      </w:r>
      <w:r>
        <w:t>.</w:t>
      </w:r>
    </w:p>
    <w:p w:rsidR="002367DB" w:rsidRDefault="002367DB" w:rsidP="002367DB">
      <w:pPr>
        <w:ind w:firstLine="709"/>
        <w:jc w:val="both"/>
      </w:pPr>
      <w:r w:rsidRPr="00274E1C">
        <w:t>Желудок, двенадцатиперстная кишка, кишечник</w:t>
      </w:r>
      <w:r>
        <w:t>. Максимальная доза не должна превышать 55 Гр и</w:t>
      </w:r>
      <w:r w:rsidRPr="00274E1C">
        <w:t xml:space="preserve"> не более 30 % от общего объема орга</w:t>
      </w:r>
      <w:r>
        <w:t>на может быть между 45-55 Гр при проведении лучевой терапии по радикальной программе.</w:t>
      </w:r>
    </w:p>
    <w:p w:rsidR="002367DB" w:rsidRDefault="002367DB" w:rsidP="002367DB">
      <w:pPr>
        <w:ind w:firstLine="709"/>
        <w:jc w:val="both"/>
      </w:pPr>
      <w:r w:rsidRPr="00274E1C">
        <w:t>Максимальнаядоза</w:t>
      </w:r>
      <w:r>
        <w:t xml:space="preserve"> не должна превышать 55 Гр и не более </w:t>
      </w:r>
      <w:r w:rsidRPr="00274E1C">
        <w:t xml:space="preserve">10% от всего объема органа </w:t>
      </w:r>
      <w:r>
        <w:t xml:space="preserve">может быть между 50-53,99 Гр. Менее </w:t>
      </w:r>
      <w:r w:rsidRPr="00274E1C">
        <w:t>15% от всего объема орган</w:t>
      </w:r>
      <w:r>
        <w:t>а должно быть между 45-49,99 Гр при проведении лучевой терапии в адъювантном режиме.</w:t>
      </w:r>
    </w:p>
    <w:p w:rsidR="002367DB" w:rsidRPr="00274E1C" w:rsidRDefault="002367DB" w:rsidP="002367DB">
      <w:pPr>
        <w:ind w:firstLine="709"/>
        <w:jc w:val="both"/>
      </w:pPr>
      <w:r w:rsidRPr="00274E1C">
        <w:t>Печень</w:t>
      </w:r>
      <w:r>
        <w:t xml:space="preserve">. </w:t>
      </w:r>
      <w:r w:rsidRPr="00274E1C">
        <w:t>Средня</w:t>
      </w:r>
      <w:r>
        <w:t xml:space="preserve">я доза не должна превышать 30 Гр при проведении лучевой терапии по радикальной программе. </w:t>
      </w:r>
      <w:r w:rsidRPr="00274E1C">
        <w:t>Средняя доза не должна превышать 25 Гр</w:t>
      </w:r>
      <w:r>
        <w:t xml:space="preserve"> при проведении лучевой терапии в адъювантном режиме.</w:t>
      </w:r>
    </w:p>
    <w:p w:rsidR="002367DB" w:rsidRPr="00274E1C" w:rsidRDefault="002367DB" w:rsidP="002367DB">
      <w:pPr>
        <w:ind w:firstLine="709"/>
        <w:jc w:val="both"/>
      </w:pPr>
      <w:r w:rsidRPr="00274E1C">
        <w:t>Спинной мозг</w:t>
      </w:r>
      <w:r>
        <w:t xml:space="preserve">. </w:t>
      </w:r>
      <w:r w:rsidRPr="00274E1C">
        <w:t>Максимальная доза не должна превышать 45 Гр</w:t>
      </w:r>
      <w:r>
        <w:t xml:space="preserve"> при проведении лучевой терапии по радикальной программе. </w:t>
      </w:r>
      <w:r w:rsidRPr="00274E1C">
        <w:t>Максимальная доза не должна превышать 45 Гр</w:t>
      </w:r>
      <w:r>
        <w:t xml:space="preserve"> при проведении лучевой терапии в адъювантном режиме.</w:t>
      </w:r>
    </w:p>
    <w:p w:rsidR="002367DB" w:rsidRPr="00274E1C" w:rsidRDefault="002367DB" w:rsidP="002367DB">
      <w:pPr>
        <w:pStyle w:val="Style16"/>
        <w:widowControl/>
        <w:tabs>
          <w:tab w:val="left" w:pos="1315"/>
        </w:tabs>
        <w:ind w:firstLine="709"/>
        <w:outlineLvl w:val="0"/>
        <w:rPr>
          <w:rStyle w:val="FontStyle24"/>
        </w:rPr>
      </w:pPr>
      <w:r>
        <w:rPr>
          <w:rStyle w:val="FontStyle24"/>
        </w:rPr>
        <w:t xml:space="preserve">15.6.7. </w:t>
      </w:r>
      <w:r w:rsidRPr="00274E1C">
        <w:rPr>
          <w:rStyle w:val="FontStyle24"/>
        </w:rPr>
        <w:t>Лечение по стадиям.</w:t>
      </w:r>
    </w:p>
    <w:p w:rsidR="002367DB" w:rsidRPr="00CC7FE5" w:rsidRDefault="002367DB" w:rsidP="002367DB">
      <w:pPr>
        <w:ind w:firstLine="709"/>
        <w:jc w:val="both"/>
      </w:pPr>
      <w:r w:rsidRPr="00CC7FE5">
        <w:lastRenderedPageBreak/>
        <w:t>Стадия IА-В. Хирургическое лечение. Адъювантная химиотерапия (6 курсов химиотерапии по схеме 5-фтор</w:t>
      </w:r>
      <w:r>
        <w:t>урацил</w:t>
      </w:r>
      <w:r w:rsidRPr="00CC7FE5">
        <w:t xml:space="preserve">+лековарин; </w:t>
      </w:r>
      <w:r>
        <w:t>гемцитабин</w:t>
      </w:r>
      <w:r w:rsidRPr="00CC7FE5">
        <w:t xml:space="preserve">; </w:t>
      </w:r>
      <w:r>
        <w:rPr>
          <w:lang w:val="en-US"/>
        </w:rPr>
        <w:t>GEMCAP</w:t>
      </w:r>
      <w:r w:rsidRPr="00CC7FE5">
        <w:t>). Химиолучевая терапия при R1 резекции.</w:t>
      </w:r>
    </w:p>
    <w:p w:rsidR="002367DB" w:rsidRPr="00CC7FE5" w:rsidRDefault="002367DB" w:rsidP="002367DB">
      <w:pPr>
        <w:ind w:firstLine="709"/>
        <w:jc w:val="both"/>
      </w:pPr>
      <w:r w:rsidRPr="00CC7FE5">
        <w:t xml:space="preserve">Стадия IIA-B, III. Хирургическое лечение при резектабельных опухолях. Адъювантная химиотерапия (6 курсов химиотерапии по схеме 5-фторурацил +лековарин; </w:t>
      </w:r>
      <w:r>
        <w:t>гемцитабин</w:t>
      </w:r>
      <w:r w:rsidRPr="00CC7FE5">
        <w:t xml:space="preserve">; </w:t>
      </w:r>
      <w:r>
        <w:rPr>
          <w:lang w:val="en-US"/>
        </w:rPr>
        <w:t>GEMCAP</w:t>
      </w:r>
      <w:r w:rsidRPr="00CC7FE5">
        <w:t>). Химиолучевая терапия при нерезектабельных, а также в случаях при R1-2 резекции. Паллиативные хирургические вмешательства.</w:t>
      </w:r>
    </w:p>
    <w:p w:rsidR="002367DB" w:rsidRPr="00CC7FE5" w:rsidRDefault="002367DB" w:rsidP="002367DB">
      <w:pPr>
        <w:ind w:firstLine="709"/>
        <w:jc w:val="both"/>
      </w:pPr>
      <w:r w:rsidRPr="00CC7FE5">
        <w:t>Стадия IV. Химиотерапия. Паллиативные хирургические вмешательства. Симптоматическая терапия.</w:t>
      </w:r>
    </w:p>
    <w:p w:rsidR="002367DB" w:rsidRPr="00CC7FE5" w:rsidRDefault="002367DB" w:rsidP="002367DB">
      <w:pPr>
        <w:ind w:firstLine="709"/>
        <w:jc w:val="both"/>
      </w:pPr>
      <w:r w:rsidRPr="00CC7FE5">
        <w:t xml:space="preserve">Рецидив рака ПЖ. Химиотерапия. Паллиативные хирургические вмешательства. Химиолучевая терапия. </w:t>
      </w:r>
    </w:p>
    <w:p w:rsidR="002367DB" w:rsidRDefault="002367DB" w:rsidP="002367DB">
      <w:pPr>
        <w:pStyle w:val="Style16"/>
        <w:widowControl/>
        <w:tabs>
          <w:tab w:val="left" w:pos="1315"/>
        </w:tabs>
        <w:ind w:firstLine="709"/>
        <w:outlineLvl w:val="0"/>
        <w:rPr>
          <w:rStyle w:val="FontStyle24"/>
        </w:rPr>
      </w:pPr>
      <w:r>
        <w:rPr>
          <w:rStyle w:val="FontStyle24"/>
        </w:rPr>
        <w:t xml:space="preserve">15.7. </w:t>
      </w:r>
      <w:r w:rsidRPr="00274E1C">
        <w:rPr>
          <w:rStyle w:val="FontStyle24"/>
        </w:rPr>
        <w:t>Наблюдение, сроки и объем обследования.</w:t>
      </w:r>
    </w:p>
    <w:p w:rsidR="002367DB" w:rsidRPr="009F3425" w:rsidRDefault="002367DB" w:rsidP="002367DB">
      <w:pPr>
        <w:pStyle w:val="Style16"/>
        <w:widowControl/>
        <w:tabs>
          <w:tab w:val="left" w:pos="1315"/>
        </w:tabs>
        <w:ind w:firstLine="709"/>
        <w:outlineLvl w:val="0"/>
        <w:rPr>
          <w:rStyle w:val="FontStyle26"/>
          <w:b/>
          <w:bCs/>
        </w:rPr>
      </w:pPr>
      <w:r w:rsidRPr="00274E1C">
        <w:rPr>
          <w:rStyle w:val="FontStyle26"/>
        </w:rPr>
        <w:t>Режим наблюдения:</w:t>
      </w:r>
    </w:p>
    <w:p w:rsidR="002367DB" w:rsidRPr="00274E1C" w:rsidRDefault="002367DB" w:rsidP="002367DB">
      <w:pPr>
        <w:pStyle w:val="Style3"/>
        <w:widowControl/>
        <w:spacing w:line="240" w:lineRule="auto"/>
        <w:ind w:firstLine="709"/>
        <w:rPr>
          <w:rStyle w:val="FontStyle26"/>
        </w:rPr>
      </w:pPr>
      <w:r w:rsidRPr="00274E1C">
        <w:rPr>
          <w:rStyle w:val="FontStyle26"/>
        </w:rPr>
        <w:t>1-й год - 1 раз в 3 мес.</w:t>
      </w:r>
    </w:p>
    <w:p w:rsidR="002367DB" w:rsidRPr="00274E1C" w:rsidRDefault="002367DB" w:rsidP="002367DB">
      <w:pPr>
        <w:pStyle w:val="Style3"/>
        <w:widowControl/>
        <w:spacing w:line="240" w:lineRule="auto"/>
        <w:ind w:firstLine="709"/>
        <w:rPr>
          <w:rStyle w:val="FontStyle26"/>
        </w:rPr>
      </w:pPr>
      <w:r w:rsidRPr="00274E1C">
        <w:rPr>
          <w:rStyle w:val="FontStyle26"/>
        </w:rPr>
        <w:t>2-й год - 1 раз в 6 мес.</w:t>
      </w:r>
    </w:p>
    <w:p w:rsidR="002367DB" w:rsidRPr="00274E1C" w:rsidRDefault="002367DB" w:rsidP="002367DB">
      <w:pPr>
        <w:pStyle w:val="Style3"/>
        <w:widowControl/>
        <w:spacing w:line="240" w:lineRule="auto"/>
        <w:ind w:firstLine="709"/>
        <w:rPr>
          <w:rStyle w:val="FontStyle26"/>
        </w:rPr>
      </w:pPr>
      <w:r w:rsidRPr="00274E1C">
        <w:rPr>
          <w:rStyle w:val="FontStyle26"/>
        </w:rPr>
        <w:t>В последующем, пожизненно - 1 раз в год.</w:t>
      </w:r>
    </w:p>
    <w:p w:rsidR="002367DB" w:rsidRPr="00274E1C" w:rsidRDefault="002367DB" w:rsidP="002367DB">
      <w:pPr>
        <w:ind w:firstLine="709"/>
        <w:jc w:val="both"/>
        <w:rPr>
          <w:rStyle w:val="FontStyle26"/>
        </w:rPr>
      </w:pPr>
      <w:r w:rsidRPr="00274E1C">
        <w:rPr>
          <w:rStyle w:val="FontStyle26"/>
        </w:rPr>
        <w:t xml:space="preserve">Объем наблюдения: </w:t>
      </w:r>
    </w:p>
    <w:p w:rsidR="002367DB" w:rsidRPr="00274E1C" w:rsidRDefault="002367DB" w:rsidP="002367DB">
      <w:pPr>
        <w:ind w:firstLine="709"/>
        <w:jc w:val="both"/>
        <w:rPr>
          <w:rStyle w:val="FontStyle26"/>
        </w:rPr>
      </w:pPr>
      <w:r w:rsidRPr="00274E1C">
        <w:rPr>
          <w:rStyle w:val="FontStyle26"/>
        </w:rPr>
        <w:t>физикальное обследование;</w:t>
      </w:r>
    </w:p>
    <w:p w:rsidR="002367DB" w:rsidRPr="00274E1C" w:rsidRDefault="002367DB" w:rsidP="002367DB">
      <w:pPr>
        <w:ind w:firstLine="709"/>
        <w:jc w:val="both"/>
        <w:rPr>
          <w:rStyle w:val="FontStyle26"/>
        </w:rPr>
      </w:pPr>
      <w:r w:rsidRPr="00274E1C">
        <w:rPr>
          <w:rStyle w:val="FontStyle26"/>
        </w:rPr>
        <w:t>лабораторное исследование;</w:t>
      </w:r>
    </w:p>
    <w:p w:rsidR="002367DB" w:rsidRPr="00274E1C" w:rsidRDefault="002367DB" w:rsidP="002367DB">
      <w:pPr>
        <w:ind w:firstLine="709"/>
        <w:jc w:val="both"/>
        <w:rPr>
          <w:rStyle w:val="FontStyle26"/>
        </w:rPr>
      </w:pPr>
      <w:r w:rsidRPr="00274E1C">
        <w:rPr>
          <w:rStyle w:val="FontStyle26"/>
        </w:rPr>
        <w:t>опухолевый маркер СА 19-9;</w:t>
      </w:r>
    </w:p>
    <w:p w:rsidR="002367DB" w:rsidRPr="00274E1C" w:rsidRDefault="002367DB" w:rsidP="002367DB">
      <w:pPr>
        <w:ind w:firstLine="709"/>
        <w:jc w:val="both"/>
        <w:rPr>
          <w:rStyle w:val="FontStyle26"/>
        </w:rPr>
      </w:pPr>
      <w:r w:rsidRPr="00274E1C">
        <w:rPr>
          <w:rStyle w:val="FontStyle26"/>
        </w:rPr>
        <w:t>инструментальное исследование (ультразвуковое исследование брюшной полости, забрюшинного пространства и малого таза, рентгенологическое исследование легких);</w:t>
      </w:r>
    </w:p>
    <w:p w:rsidR="002367DB" w:rsidRPr="00274E1C" w:rsidRDefault="002367DB" w:rsidP="002367DB">
      <w:pPr>
        <w:ind w:firstLine="709"/>
        <w:jc w:val="both"/>
        <w:rPr>
          <w:rStyle w:val="FontStyle26"/>
        </w:rPr>
      </w:pPr>
      <w:r w:rsidRPr="00274E1C">
        <w:rPr>
          <w:rStyle w:val="FontStyle26"/>
        </w:rPr>
        <w:t>по показаниям: фиброколоноскопия, ирригоскопия, компьютерная томография, МРТ, сцинтиграфия костей скелета, лапароскопия.</w:t>
      </w:r>
    </w:p>
    <w:p w:rsidR="002367DB" w:rsidRPr="00274E1C"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2367DB" w:rsidRDefault="002367DB" w:rsidP="002367DB">
      <w:pPr>
        <w:ind w:firstLine="709"/>
        <w:jc w:val="both"/>
        <w:rPr>
          <w:rStyle w:val="FontStyle26"/>
        </w:rPr>
      </w:pPr>
    </w:p>
    <w:p w:rsidR="00997F3F" w:rsidRPr="002367DB" w:rsidRDefault="00997F3F"/>
    <w:sectPr w:rsidR="00997F3F" w:rsidRPr="002367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E7334"/>
    <w:multiLevelType w:val="hybridMultilevel"/>
    <w:tmpl w:val="98B0072E"/>
    <w:lvl w:ilvl="0" w:tplc="6B3A113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2367DB"/>
    <w:rsid w:val="002367DB"/>
    <w:rsid w:val="00997F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89"/>
        <o:r id="V:Rule2" type="connector" idref="#Прямая со стрелкой 88"/>
        <o:r id="V:Rule3" type="connector" idref="#Прямая со стрелкой 87"/>
        <o:r id="V:Rule4" type="connector" idref="#Прямая со стрелкой 86"/>
        <o:r id="V:Rule5" type="connector" idref="#Прямая со стрелкой 85"/>
        <o:r id="V:Rule6" type="connector" idref="#Прямая со стрелкой 84"/>
        <o:r id="V:Rule7" type="connector" idref="#Прямая со стрелкой 83"/>
        <o:r id="V:Rule8" type="connector" idref="#Прямая со стрелкой 82"/>
        <o:r id="V:Rule9" type="connector" idref="#Прямая со стрелкой 81"/>
        <o:r id="V:Rule10" type="connector" idref="#Прямая со стрелкой 80"/>
        <o:r id="V:Rule11" type="connector" idref="#Прямая со стрелкой 79"/>
        <o:r id="V:Rule12" type="connector" idref="#Прямая со стрелкой 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2367DB"/>
    <w:pPr>
      <w:widowControl w:val="0"/>
      <w:autoSpaceDE w:val="0"/>
      <w:autoSpaceDN w:val="0"/>
      <w:adjustRightInd w:val="0"/>
      <w:spacing w:after="0" w:line="485" w:lineRule="exact"/>
      <w:jc w:val="both"/>
    </w:pPr>
    <w:rPr>
      <w:rFonts w:eastAsia="Times New Roman"/>
      <w:sz w:val="24"/>
      <w:szCs w:val="24"/>
    </w:rPr>
  </w:style>
  <w:style w:type="paragraph" w:customStyle="1" w:styleId="Style2">
    <w:name w:val="Style2"/>
    <w:basedOn w:val="a"/>
    <w:uiPriority w:val="99"/>
    <w:rsid w:val="002367DB"/>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2367DB"/>
    <w:pPr>
      <w:widowControl w:val="0"/>
      <w:autoSpaceDE w:val="0"/>
      <w:autoSpaceDN w:val="0"/>
      <w:adjustRightInd w:val="0"/>
      <w:spacing w:after="0" w:line="343" w:lineRule="exact"/>
    </w:pPr>
    <w:rPr>
      <w:rFonts w:eastAsia="Times New Roman"/>
      <w:sz w:val="24"/>
      <w:szCs w:val="24"/>
    </w:rPr>
  </w:style>
  <w:style w:type="paragraph" w:styleId="a3">
    <w:name w:val="List Paragraph"/>
    <w:basedOn w:val="a"/>
    <w:uiPriority w:val="34"/>
    <w:qFormat/>
    <w:rsid w:val="002367DB"/>
    <w:pPr>
      <w:ind w:left="720"/>
      <w:contextualSpacing/>
    </w:pPr>
    <w:rPr>
      <w:rFonts w:ascii="Calibri" w:eastAsia="Calibri" w:hAnsi="Calibri"/>
      <w:sz w:val="22"/>
      <w:szCs w:val="22"/>
      <w:lang w:eastAsia="en-US"/>
    </w:rPr>
  </w:style>
  <w:style w:type="paragraph" w:customStyle="1" w:styleId="Style4">
    <w:name w:val="Style4"/>
    <w:basedOn w:val="a"/>
    <w:uiPriority w:val="99"/>
    <w:rsid w:val="002367DB"/>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9">
    <w:name w:val="Style9"/>
    <w:basedOn w:val="a"/>
    <w:uiPriority w:val="99"/>
    <w:rsid w:val="002367DB"/>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2367DB"/>
    <w:pPr>
      <w:widowControl w:val="0"/>
      <w:autoSpaceDE w:val="0"/>
      <w:autoSpaceDN w:val="0"/>
      <w:adjustRightInd w:val="0"/>
      <w:spacing w:after="0" w:line="240" w:lineRule="auto"/>
    </w:pPr>
    <w:rPr>
      <w:rFonts w:eastAsia="Times New Roman"/>
      <w:sz w:val="24"/>
      <w:szCs w:val="24"/>
    </w:rPr>
  </w:style>
  <w:style w:type="paragraph" w:customStyle="1" w:styleId="Style10">
    <w:name w:val="Style10"/>
    <w:basedOn w:val="a"/>
    <w:uiPriority w:val="99"/>
    <w:rsid w:val="002367DB"/>
    <w:pPr>
      <w:widowControl w:val="0"/>
      <w:autoSpaceDE w:val="0"/>
      <w:autoSpaceDN w:val="0"/>
      <w:adjustRightInd w:val="0"/>
      <w:spacing w:after="0" w:line="331" w:lineRule="exact"/>
      <w:ind w:firstLine="686"/>
    </w:pPr>
    <w:rPr>
      <w:rFonts w:eastAsia="Times New Roman"/>
      <w:sz w:val="24"/>
      <w:szCs w:val="24"/>
    </w:rPr>
  </w:style>
  <w:style w:type="paragraph" w:customStyle="1" w:styleId="Style7">
    <w:name w:val="Style7"/>
    <w:basedOn w:val="a"/>
    <w:uiPriority w:val="99"/>
    <w:rsid w:val="002367DB"/>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2367DB"/>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2367DB"/>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2367DB"/>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2367DB"/>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2367DB"/>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2367DB"/>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2367DB"/>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2367DB"/>
    <w:rPr>
      <w:rFonts w:ascii="Times New Roman" w:hAnsi="Times New Roman" w:cs="Times New Roman"/>
      <w:sz w:val="24"/>
      <w:szCs w:val="24"/>
    </w:rPr>
  </w:style>
  <w:style w:type="character" w:customStyle="1" w:styleId="FontStyle22">
    <w:name w:val="Font Style22"/>
    <w:uiPriority w:val="99"/>
    <w:rsid w:val="002367DB"/>
    <w:rPr>
      <w:rFonts w:ascii="Times New Roman" w:hAnsi="Times New Roman" w:cs="Times New Roman"/>
      <w:sz w:val="20"/>
      <w:szCs w:val="20"/>
    </w:rPr>
  </w:style>
  <w:style w:type="character" w:customStyle="1" w:styleId="FontStyle23">
    <w:name w:val="Font Style23"/>
    <w:uiPriority w:val="99"/>
    <w:rsid w:val="002367DB"/>
    <w:rPr>
      <w:rFonts w:ascii="Times New Roman" w:hAnsi="Times New Roman" w:cs="Times New Roman"/>
      <w:sz w:val="20"/>
      <w:szCs w:val="20"/>
    </w:rPr>
  </w:style>
  <w:style w:type="character" w:customStyle="1" w:styleId="FontStyle24">
    <w:name w:val="Font Style24"/>
    <w:uiPriority w:val="99"/>
    <w:rsid w:val="002367DB"/>
    <w:rPr>
      <w:rFonts w:ascii="Times New Roman" w:hAnsi="Times New Roman" w:cs="Times New Roman"/>
      <w:b/>
      <w:bCs/>
      <w:sz w:val="28"/>
      <w:szCs w:val="28"/>
    </w:rPr>
  </w:style>
  <w:style w:type="character" w:customStyle="1" w:styleId="FontStyle25">
    <w:name w:val="Font Style25"/>
    <w:uiPriority w:val="99"/>
    <w:rsid w:val="002367DB"/>
    <w:rPr>
      <w:rFonts w:ascii="Times New Roman" w:hAnsi="Times New Roman" w:cs="Times New Roman"/>
      <w:sz w:val="24"/>
      <w:szCs w:val="24"/>
    </w:rPr>
  </w:style>
  <w:style w:type="character" w:customStyle="1" w:styleId="FontStyle26">
    <w:name w:val="Font Style26"/>
    <w:uiPriority w:val="99"/>
    <w:rsid w:val="002367DB"/>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3999</Words>
  <Characters>22799</Characters>
  <Application>Microsoft Office Word</Application>
  <DocSecurity>0</DocSecurity>
  <Lines>189</Lines>
  <Paragraphs>53</Paragraphs>
  <ScaleCrop>false</ScaleCrop>
  <Company>Reanimator Extreme Edition</Company>
  <LinksUpToDate>false</LinksUpToDate>
  <CharactersWithSpaces>26745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2018-09-15T18:23:00Z</dcterms:created>
  <dcterms:modified xsi:type="dcterms:W3CDTF">2018-09-15T18:24:00Z</dcterms:modified>
</cp:coreProperties>
</file>