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F52" w:rsidRPr="007D51A9" w:rsidRDefault="00D80F52" w:rsidP="00D80F52">
      <w:pPr>
        <w:keepNext/>
        <w:jc w:val="center"/>
        <w:outlineLvl w:val="0"/>
        <w:rPr>
          <w:b/>
          <w:bCs/>
          <w:caps/>
          <w:color w:val="000000"/>
        </w:rPr>
      </w:pPr>
      <w:bookmarkStart w:id="0" w:name="_Toc148950413"/>
      <w:bookmarkStart w:id="1" w:name="_Toc128294636"/>
      <w:bookmarkStart w:id="2" w:name="_Toc128300015"/>
      <w:bookmarkStart w:id="3" w:name="_Toc128994887"/>
      <w:bookmarkStart w:id="4" w:name="_Toc153686762"/>
      <w:r w:rsidRPr="007D51A9">
        <w:rPr>
          <w:b/>
          <w:bCs/>
          <w:caps/>
          <w:color w:val="000000"/>
        </w:rPr>
        <w:t>ГЛАВА 18</w:t>
      </w:r>
    </w:p>
    <w:p w:rsidR="00D80F52" w:rsidRPr="007D51A9" w:rsidRDefault="00D80F52" w:rsidP="00D80F52">
      <w:pPr>
        <w:keepNext/>
        <w:jc w:val="center"/>
        <w:outlineLvl w:val="0"/>
        <w:rPr>
          <w:b/>
          <w:bCs/>
          <w:caps/>
          <w:color w:val="000000"/>
        </w:rPr>
      </w:pPr>
      <w:r w:rsidRPr="007D51A9">
        <w:rPr>
          <w:b/>
          <w:bCs/>
          <w:caps/>
          <w:color w:val="000000"/>
        </w:rPr>
        <w:t>ЗЛОКАЧЕСТВЕННЫЕ Опухоли мягких тканей</w:t>
      </w:r>
      <w:bookmarkStart w:id="5" w:name="_Toc128294637"/>
      <w:bookmarkStart w:id="6" w:name="_Toc128300016"/>
      <w:bookmarkStart w:id="7" w:name="_Toc128994888"/>
      <w:bookmarkStart w:id="8" w:name="_Toc148950414"/>
      <w:bookmarkEnd w:id="0"/>
      <w:bookmarkEnd w:id="1"/>
      <w:bookmarkEnd w:id="2"/>
      <w:bookmarkEnd w:id="3"/>
    </w:p>
    <w:p w:rsidR="00D80F52" w:rsidRPr="007D51A9" w:rsidRDefault="00D80F52" w:rsidP="00D80F52">
      <w:pPr>
        <w:keepNext/>
        <w:jc w:val="center"/>
        <w:outlineLvl w:val="0"/>
        <w:rPr>
          <w:b/>
          <w:bCs/>
          <w:caps/>
          <w:color w:val="000000"/>
        </w:rPr>
      </w:pPr>
      <w:r w:rsidRPr="007D51A9">
        <w:rPr>
          <w:b/>
          <w:bCs/>
          <w:caps/>
          <w:color w:val="000000"/>
        </w:rPr>
        <w:t>(С47-49, С38.1-38.3)</w:t>
      </w:r>
      <w:bookmarkEnd w:id="4"/>
      <w:bookmarkEnd w:id="5"/>
      <w:bookmarkEnd w:id="6"/>
      <w:bookmarkEnd w:id="7"/>
      <w:bookmarkEnd w:id="8"/>
    </w:p>
    <w:p w:rsidR="00D80F52" w:rsidRPr="007D51A9" w:rsidRDefault="00D80F52" w:rsidP="00D80F52">
      <w:pPr>
        <w:keepNext/>
        <w:jc w:val="center"/>
        <w:outlineLvl w:val="0"/>
        <w:rPr>
          <w:b/>
          <w:bCs/>
          <w:caps/>
          <w:color w:val="000000"/>
        </w:rPr>
      </w:pPr>
    </w:p>
    <w:p w:rsidR="00D80F52" w:rsidRPr="007D51A9" w:rsidRDefault="00D80F52" w:rsidP="00D80F52">
      <w:pPr>
        <w:spacing w:after="120"/>
        <w:ind w:left="283" w:firstLine="709"/>
        <w:jc w:val="both"/>
        <w:rPr>
          <w:b/>
          <w:bCs/>
        </w:rPr>
      </w:pPr>
      <w:r w:rsidRPr="007D51A9">
        <w:rPr>
          <w:b/>
        </w:rPr>
        <w:t>18.1</w:t>
      </w:r>
      <w:r w:rsidRPr="007D51A9">
        <w:t xml:space="preserve">. </w:t>
      </w:r>
      <w:r w:rsidRPr="007D51A9">
        <w:rPr>
          <w:b/>
        </w:rPr>
        <w:t xml:space="preserve">Основные статистические показатели С47-49 </w:t>
      </w:r>
      <w:r w:rsidRPr="007D51A9">
        <w:rPr>
          <w:b/>
          <w:bCs/>
        </w:rPr>
        <w:t>(таблица 18.1).</w:t>
      </w:r>
    </w:p>
    <w:p w:rsidR="00D80F52" w:rsidRPr="007D51A9" w:rsidRDefault="00D80F52" w:rsidP="00D80F52">
      <w:pPr>
        <w:ind w:firstLine="720"/>
        <w:jc w:val="right"/>
        <w:rPr>
          <w:b/>
        </w:rPr>
      </w:pPr>
      <w:r w:rsidRPr="007D51A9">
        <w:rPr>
          <w:color w:val="000000"/>
        </w:rPr>
        <w:t>Таблица 18.1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D80F52" w:rsidRPr="007D51A9" w:rsidTr="0091738A">
        <w:trPr>
          <w:trHeight w:val="416"/>
        </w:trPr>
        <w:tc>
          <w:tcPr>
            <w:tcW w:w="6248" w:type="dxa"/>
            <w:vMerge w:val="restart"/>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b/>
                <w:bCs/>
              </w:rPr>
            </w:pPr>
            <w:r w:rsidRPr="007D51A9">
              <w:rPr>
                <w:b/>
                <w:bCs/>
              </w:rPr>
              <w:t>Показатель</w:t>
            </w:r>
          </w:p>
        </w:tc>
        <w:tc>
          <w:tcPr>
            <w:tcW w:w="3102" w:type="dxa"/>
            <w:gridSpan w:val="2"/>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b/>
                <w:bCs/>
              </w:rPr>
            </w:pPr>
            <w:r w:rsidRPr="007D51A9">
              <w:rPr>
                <w:b/>
                <w:bCs/>
              </w:rPr>
              <w:t>Число</w:t>
            </w:r>
          </w:p>
        </w:tc>
      </w:tr>
      <w:tr w:rsidR="00D80F52" w:rsidRPr="007D51A9" w:rsidTr="0091738A">
        <w:trPr>
          <w:trHeight w:val="3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0F52" w:rsidRPr="007D51A9" w:rsidRDefault="00D80F52" w:rsidP="0091738A">
            <w:pPr>
              <w:rPr>
                <w:b/>
                <w:bCs/>
              </w:rPr>
            </w:pP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pPr>
            <w:r w:rsidRPr="007D51A9">
              <w:t>2011</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pPr>
            <w:r w:rsidRPr="007D51A9">
              <w:t>2016</w:t>
            </w:r>
          </w:p>
        </w:tc>
      </w:tr>
      <w:tr w:rsidR="00D80F52" w:rsidRPr="007D51A9" w:rsidTr="0091738A">
        <w:trPr>
          <w:trHeight w:val="419"/>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Число вновь выявленных случаев заболевания</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312</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384</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Заболеваемость на 100 000 населения (грубый интенсивный показатель)</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3,3</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4,0</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szCs w:val="24"/>
              </w:rPr>
            </w:pPr>
            <w:r w:rsidRPr="007D51A9">
              <w:rPr>
                <w:szCs w:val="24"/>
              </w:rPr>
              <w:t xml:space="preserve">Диагноз установлен в </w:t>
            </w:r>
            <w:r w:rsidRPr="007D51A9">
              <w:rPr>
                <w:szCs w:val="24"/>
                <w:lang w:val="en-US"/>
              </w:rPr>
              <w:t>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17,9</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21,9</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21,8</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16,7</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III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17,9</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27,3</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IV</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11,5</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15,9</w:t>
            </w:r>
          </w:p>
        </w:tc>
      </w:tr>
      <w:tr w:rsidR="00D80F52" w:rsidRPr="007D51A9" w:rsidTr="0091738A">
        <w:trPr>
          <w:trHeight w:val="423"/>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Прожили менее года с момента установления диагноза из числа заболевших в предыдущем году (одногодичная летальность в %)</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26,9</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24,6</w:t>
            </w:r>
          </w:p>
        </w:tc>
      </w:tr>
      <w:tr w:rsidR="00D80F52" w:rsidRPr="007D51A9" w:rsidTr="0091738A">
        <w:trPr>
          <w:trHeight w:val="415"/>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Умерло от злокачественных новообразований</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156</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186</w:t>
            </w:r>
          </w:p>
        </w:tc>
      </w:tr>
      <w:tr w:rsidR="00D80F52" w:rsidRPr="007D51A9" w:rsidTr="0091738A">
        <w:trPr>
          <w:trHeight w:val="75"/>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Смертность на 100 000 населения грубый интенсивный показатель</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1,6</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2,0</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Отношение смертности к заболеваемости в % (интенсивные показатели)</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51,7</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49,6</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Число пациентов, состоящих на учете на конец года</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2480</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2885</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Из них состоящих на учете 5 и более лет, %</w:t>
            </w:r>
          </w:p>
        </w:tc>
        <w:tc>
          <w:tcPr>
            <w:tcW w:w="1559" w:type="dxa"/>
            <w:tcBorders>
              <w:top w:val="single" w:sz="4" w:space="0" w:color="auto"/>
              <w:left w:val="single" w:sz="4" w:space="0" w:color="auto"/>
              <w:bottom w:val="single" w:sz="4" w:space="0" w:color="auto"/>
              <w:right w:val="single" w:sz="4" w:space="0" w:color="auto"/>
            </w:tcBorders>
          </w:tcPr>
          <w:p w:rsidR="00D80F52" w:rsidRPr="007D51A9" w:rsidRDefault="00D80F52" w:rsidP="0091738A">
            <w:pPr>
              <w:spacing w:before="60" w:after="60"/>
              <w:contextualSpacing/>
              <w:jc w:val="center"/>
              <w:rPr>
                <w:szCs w:val="24"/>
                <w:lang w:val="en-US"/>
              </w:rPr>
            </w:pPr>
            <w:r w:rsidRPr="007D51A9">
              <w:rPr>
                <w:szCs w:val="24"/>
                <w:lang w:val="en-US"/>
              </w:rPr>
              <w:t>61,9</w:t>
            </w:r>
          </w:p>
        </w:tc>
        <w:tc>
          <w:tcPr>
            <w:tcW w:w="1543" w:type="dxa"/>
            <w:tcBorders>
              <w:top w:val="single" w:sz="4" w:space="0" w:color="auto"/>
              <w:left w:val="single" w:sz="4" w:space="0" w:color="auto"/>
              <w:bottom w:val="single" w:sz="4" w:space="0" w:color="auto"/>
              <w:right w:val="single" w:sz="4" w:space="0" w:color="auto"/>
            </w:tcBorders>
          </w:tcPr>
          <w:p w:rsidR="00D80F52" w:rsidRPr="007D51A9" w:rsidRDefault="00D80F52" w:rsidP="0091738A">
            <w:pPr>
              <w:spacing w:before="60" w:after="60"/>
              <w:contextualSpacing/>
              <w:jc w:val="center"/>
              <w:rPr>
                <w:szCs w:val="24"/>
                <w:lang w:val="en-US"/>
              </w:rPr>
            </w:pPr>
            <w:r w:rsidRPr="007D51A9">
              <w:rPr>
                <w:szCs w:val="24"/>
                <w:lang w:val="en-US"/>
              </w:rPr>
              <w:t>62,9</w:t>
            </w:r>
          </w:p>
        </w:tc>
      </w:tr>
    </w:tbl>
    <w:p w:rsidR="00D80F52" w:rsidRPr="007D51A9" w:rsidRDefault="00D80F52" w:rsidP="00D80F52">
      <w:pPr>
        <w:ind w:firstLine="709"/>
        <w:jc w:val="both"/>
        <w:rPr>
          <w:b/>
          <w:bCs/>
        </w:rPr>
      </w:pPr>
      <w:r w:rsidRPr="007D51A9">
        <w:rPr>
          <w:b/>
        </w:rPr>
        <w:t xml:space="preserve">18.1.1. Основные статистические показатели С38.1-38.3 </w:t>
      </w:r>
      <w:r w:rsidRPr="007D51A9">
        <w:rPr>
          <w:b/>
          <w:bCs/>
        </w:rPr>
        <w:t>(таблица 18.2).</w:t>
      </w:r>
    </w:p>
    <w:p w:rsidR="00D80F52" w:rsidRPr="007D51A9" w:rsidRDefault="00D80F52" w:rsidP="00D80F52">
      <w:pPr>
        <w:ind w:firstLine="720"/>
        <w:jc w:val="right"/>
        <w:rPr>
          <w:b/>
        </w:rPr>
      </w:pPr>
      <w:r w:rsidRPr="007D51A9">
        <w:rPr>
          <w:color w:val="000000"/>
        </w:rPr>
        <w:t>Таблица 18.2</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D80F52" w:rsidRPr="007D51A9" w:rsidTr="0091738A">
        <w:trPr>
          <w:trHeight w:val="416"/>
        </w:trPr>
        <w:tc>
          <w:tcPr>
            <w:tcW w:w="6248" w:type="dxa"/>
            <w:vMerge w:val="restart"/>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b/>
                <w:bCs/>
              </w:rPr>
            </w:pPr>
            <w:r w:rsidRPr="007D51A9">
              <w:rPr>
                <w:b/>
                <w:bCs/>
              </w:rPr>
              <w:lastRenderedPageBreak/>
              <w:t>Показатель</w:t>
            </w:r>
          </w:p>
        </w:tc>
        <w:tc>
          <w:tcPr>
            <w:tcW w:w="3102" w:type="dxa"/>
            <w:gridSpan w:val="2"/>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b/>
                <w:bCs/>
              </w:rPr>
            </w:pPr>
            <w:r w:rsidRPr="007D51A9">
              <w:rPr>
                <w:b/>
                <w:bCs/>
              </w:rPr>
              <w:t>Число</w:t>
            </w:r>
          </w:p>
        </w:tc>
      </w:tr>
      <w:tr w:rsidR="00D80F52" w:rsidRPr="007D51A9" w:rsidTr="0091738A">
        <w:trPr>
          <w:trHeight w:val="3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0F52" w:rsidRPr="007D51A9" w:rsidRDefault="00D80F52" w:rsidP="0091738A">
            <w:pPr>
              <w:rPr>
                <w:b/>
                <w:bCs/>
              </w:rPr>
            </w:pP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pPr>
            <w:r w:rsidRPr="007D51A9">
              <w:t>2011</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pPr>
            <w:r w:rsidRPr="007D51A9">
              <w:t>2016</w:t>
            </w:r>
          </w:p>
        </w:tc>
      </w:tr>
      <w:tr w:rsidR="00D80F52" w:rsidRPr="007D51A9" w:rsidTr="0091738A">
        <w:trPr>
          <w:trHeight w:val="419"/>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Число вновь выявленных случаев заболевания</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17</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26</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Заболеваемость на 100 000 населения (грубый интенсивный показатель)</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0,2</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0,3</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szCs w:val="24"/>
              </w:rPr>
            </w:pPr>
            <w:r w:rsidRPr="007D51A9">
              <w:rPr>
                <w:szCs w:val="24"/>
              </w:rPr>
              <w:t xml:space="preserve">Диагноз установлен в </w:t>
            </w:r>
            <w:r w:rsidRPr="007D51A9">
              <w:rPr>
                <w:szCs w:val="24"/>
                <w:lang w:val="en-US"/>
              </w:rPr>
              <w:t>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0</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15,4</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23,5</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19,2</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III</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11,8</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23,1</w:t>
            </w:r>
          </w:p>
        </w:tc>
      </w:tr>
      <w:tr w:rsidR="00D80F52" w:rsidRPr="007D51A9" w:rsidTr="0091738A">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 xml:space="preserve">Диагноз установлен в </w:t>
            </w:r>
            <w:r w:rsidRPr="007D51A9">
              <w:rPr>
                <w:szCs w:val="24"/>
                <w:lang w:val="en-US"/>
              </w:rPr>
              <w:t>IV</w:t>
            </w:r>
            <w:r w:rsidRPr="007D51A9">
              <w:rPr>
                <w:szCs w:val="24"/>
              </w:rPr>
              <w:t xml:space="preserve"> стадии заболевания (% к вновь выявленным случаям)</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11,8</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jc w:val="center"/>
              <w:rPr>
                <w:szCs w:val="24"/>
              </w:rPr>
            </w:pPr>
            <w:r w:rsidRPr="007D51A9">
              <w:rPr>
                <w:szCs w:val="24"/>
              </w:rPr>
              <w:t>11,5</w:t>
            </w:r>
          </w:p>
        </w:tc>
      </w:tr>
      <w:tr w:rsidR="00D80F52" w:rsidRPr="007D51A9" w:rsidTr="0091738A">
        <w:trPr>
          <w:trHeight w:val="423"/>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Прожили менее года с момента установления диагноза из числа заболевших в предыдущем году (одногодичная летальность в %)</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24,1</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28,6</w:t>
            </w:r>
          </w:p>
        </w:tc>
      </w:tr>
      <w:tr w:rsidR="00D80F52" w:rsidRPr="007D51A9" w:rsidTr="0091738A">
        <w:trPr>
          <w:trHeight w:val="415"/>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Умерло от злокачественных новообразований</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15</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12</w:t>
            </w:r>
          </w:p>
        </w:tc>
      </w:tr>
      <w:tr w:rsidR="00D80F52" w:rsidRPr="007D51A9" w:rsidTr="0091738A">
        <w:trPr>
          <w:trHeight w:val="75"/>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Смертность на 100 000 населения грубый интенсивный показатель</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0,2</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0,1</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Отношение смертности к заболеваемости в % (интенсивные показатели)</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88,2</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46,2</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Число пациентов, состоящих на учете на конец года</w:t>
            </w:r>
          </w:p>
        </w:tc>
        <w:tc>
          <w:tcPr>
            <w:tcW w:w="1559"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186</w:t>
            </w:r>
          </w:p>
        </w:tc>
        <w:tc>
          <w:tcPr>
            <w:tcW w:w="1543"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jc w:val="center"/>
              <w:rPr>
                <w:szCs w:val="24"/>
              </w:rPr>
            </w:pPr>
            <w:r w:rsidRPr="007D51A9">
              <w:rPr>
                <w:szCs w:val="24"/>
              </w:rPr>
              <w:t>226</w:t>
            </w:r>
          </w:p>
        </w:tc>
      </w:tr>
      <w:tr w:rsidR="00D80F52" w:rsidRPr="007D51A9" w:rsidTr="0091738A">
        <w:trPr>
          <w:trHeight w:val="104"/>
        </w:trPr>
        <w:tc>
          <w:tcPr>
            <w:tcW w:w="6248" w:type="dxa"/>
            <w:tcBorders>
              <w:top w:val="single" w:sz="4" w:space="0" w:color="auto"/>
              <w:left w:val="single" w:sz="4" w:space="0" w:color="auto"/>
              <w:bottom w:val="single" w:sz="4" w:space="0" w:color="auto"/>
              <w:right w:val="single" w:sz="4" w:space="0" w:color="auto"/>
            </w:tcBorders>
            <w:hideMark/>
          </w:tcPr>
          <w:p w:rsidR="00D80F52" w:rsidRPr="007D51A9" w:rsidRDefault="00D80F52" w:rsidP="0091738A">
            <w:pPr>
              <w:spacing w:before="60" w:after="60"/>
              <w:contextualSpacing/>
              <w:rPr>
                <w:b/>
                <w:szCs w:val="24"/>
              </w:rPr>
            </w:pPr>
            <w:r w:rsidRPr="007D51A9">
              <w:rPr>
                <w:szCs w:val="24"/>
              </w:rPr>
              <w:t>Из них состоящих на учете 5 и более лет, %</w:t>
            </w:r>
          </w:p>
        </w:tc>
        <w:tc>
          <w:tcPr>
            <w:tcW w:w="1559" w:type="dxa"/>
            <w:tcBorders>
              <w:top w:val="single" w:sz="4" w:space="0" w:color="auto"/>
              <w:left w:val="single" w:sz="4" w:space="0" w:color="auto"/>
              <w:bottom w:val="single" w:sz="4" w:space="0" w:color="auto"/>
              <w:right w:val="single" w:sz="4" w:space="0" w:color="auto"/>
            </w:tcBorders>
          </w:tcPr>
          <w:p w:rsidR="00D80F52" w:rsidRPr="007D51A9" w:rsidRDefault="00D80F52" w:rsidP="0091738A">
            <w:pPr>
              <w:spacing w:before="60" w:after="60"/>
              <w:contextualSpacing/>
              <w:jc w:val="center"/>
              <w:rPr>
                <w:szCs w:val="24"/>
                <w:lang w:val="en-US"/>
              </w:rPr>
            </w:pPr>
            <w:r w:rsidRPr="007D51A9">
              <w:rPr>
                <w:szCs w:val="24"/>
                <w:lang w:val="en-US"/>
              </w:rPr>
              <w:t>62,6</w:t>
            </w:r>
          </w:p>
        </w:tc>
        <w:tc>
          <w:tcPr>
            <w:tcW w:w="1543" w:type="dxa"/>
            <w:tcBorders>
              <w:top w:val="single" w:sz="4" w:space="0" w:color="auto"/>
              <w:left w:val="single" w:sz="4" w:space="0" w:color="auto"/>
              <w:bottom w:val="single" w:sz="4" w:space="0" w:color="auto"/>
              <w:right w:val="single" w:sz="4" w:space="0" w:color="auto"/>
            </w:tcBorders>
          </w:tcPr>
          <w:p w:rsidR="00D80F52" w:rsidRPr="007D51A9" w:rsidRDefault="00D80F52" w:rsidP="0091738A">
            <w:pPr>
              <w:spacing w:before="60" w:after="60"/>
              <w:contextualSpacing/>
              <w:jc w:val="center"/>
              <w:rPr>
                <w:szCs w:val="24"/>
                <w:lang w:val="en-US"/>
              </w:rPr>
            </w:pPr>
            <w:r w:rsidRPr="007D51A9">
              <w:rPr>
                <w:szCs w:val="24"/>
                <w:lang w:val="en-US"/>
              </w:rPr>
              <w:t>64,6</w:t>
            </w:r>
          </w:p>
        </w:tc>
      </w:tr>
    </w:tbl>
    <w:p w:rsidR="00D80F52" w:rsidRPr="007D51A9" w:rsidRDefault="00D80F52" w:rsidP="00D80F52">
      <w:pPr>
        <w:ind w:firstLine="720"/>
        <w:rPr>
          <w:b/>
          <w:lang w:val="en-US"/>
        </w:rPr>
      </w:pPr>
    </w:p>
    <w:p w:rsidR="00D80F52" w:rsidRPr="007D51A9" w:rsidRDefault="00D80F52" w:rsidP="00D80F52">
      <w:pPr>
        <w:ind w:firstLine="720"/>
        <w:rPr>
          <w:b/>
        </w:rPr>
      </w:pPr>
      <w:r w:rsidRPr="007D51A9">
        <w:rPr>
          <w:b/>
        </w:rPr>
        <w:t>18.2. Гистологическая классификация (привед</w:t>
      </w:r>
      <w:r>
        <w:rPr>
          <w:b/>
        </w:rPr>
        <w:t xml:space="preserve">ены наиболее часто встречаемые </w:t>
      </w:r>
      <w:r w:rsidRPr="007D51A9">
        <w:rPr>
          <w:b/>
        </w:rPr>
        <w:t>гистологический подтипы)</w:t>
      </w:r>
    </w:p>
    <w:p w:rsidR="00D80F52" w:rsidRPr="007D51A9" w:rsidRDefault="00D80F52" w:rsidP="00D80F52">
      <w:pPr>
        <w:autoSpaceDE w:val="0"/>
        <w:autoSpaceDN w:val="0"/>
        <w:adjustRightInd w:val="0"/>
        <w:rPr>
          <w:rFonts w:cs="Cambria"/>
          <w:spacing w:val="-10"/>
        </w:rPr>
      </w:pPr>
    </w:p>
    <w:p w:rsidR="00D80F52" w:rsidRPr="007D51A9" w:rsidRDefault="00D80F52" w:rsidP="00D80F52">
      <w:pPr>
        <w:autoSpaceDE w:val="0"/>
        <w:autoSpaceDN w:val="0"/>
        <w:adjustRightInd w:val="0"/>
        <w:rPr>
          <w:rFonts w:cs="Cambria"/>
          <w:spacing w:val="-10"/>
        </w:rPr>
      </w:pPr>
      <w:r w:rsidRPr="007D51A9">
        <w:rPr>
          <w:rFonts w:cs="Cambria"/>
          <w:spacing w:val="-10"/>
        </w:rPr>
        <w:t>Саркома, БДУ                                                                                     [8800/3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Веретеноклеточная саркома                                                           [8801/3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Гигантоклеточная саркома                                                             [8802/3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Мелкоклеточная саркома                                                                [8803/3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Эпителиоидная саркома                                                                  [8804/3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lastRenderedPageBreak/>
        <w:t>Недифференцированная саркома                                                 [8805/3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Десмопластическая мелко-круглоклеточная опухоль                                     [8806/3</w:t>
      </w:r>
      <w:r w:rsidRPr="007D51A9">
        <w:rPr>
          <w:rFonts w:cs="Cambria"/>
          <w:b/>
          <w:bCs/>
          <w:spacing w:val="-10"/>
        </w:rPr>
        <w:t>]</w:t>
      </w:r>
    </w:p>
    <w:p w:rsidR="00D80F52" w:rsidRPr="007D51A9" w:rsidRDefault="00D80F52" w:rsidP="00D80F52">
      <w:pPr>
        <w:autoSpaceDE w:val="0"/>
        <w:autoSpaceDN w:val="0"/>
        <w:adjustRightInd w:val="0"/>
        <w:jc w:val="center"/>
        <w:rPr>
          <w:rFonts w:cs="Segoe UI"/>
          <w:highlight w:val="yellow"/>
        </w:rPr>
      </w:pPr>
    </w:p>
    <w:p w:rsidR="00D80F52" w:rsidRPr="007D51A9" w:rsidRDefault="00D80F52" w:rsidP="00D80F52">
      <w:pPr>
        <w:autoSpaceDE w:val="0"/>
        <w:autoSpaceDN w:val="0"/>
        <w:adjustRightInd w:val="0"/>
        <w:jc w:val="center"/>
        <w:rPr>
          <w:rFonts w:cs="Segoe UI"/>
          <w:smallCaps/>
        </w:rPr>
      </w:pPr>
      <w:r w:rsidRPr="007D51A9">
        <w:rPr>
          <w:rFonts w:cs="Segoe UI"/>
          <w:smallCaps/>
        </w:rPr>
        <w:t xml:space="preserve">ФИБРОМАТОЗНЫЕ ОПУХОЛИ </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Фибросаркома, БДУ                                                                                                      </w:t>
      </w:r>
      <w:r w:rsidRPr="007D51A9">
        <w:rPr>
          <w:spacing w:val="-10"/>
        </w:rPr>
        <w:t>[</w:t>
      </w:r>
      <w:r w:rsidRPr="007D51A9">
        <w:rPr>
          <w:rFonts w:cs="Cambria"/>
          <w:spacing w:val="-10"/>
        </w:rPr>
        <w:t>8810/3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Фибромиксосаркома                                                                                                      [8811/3] </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Периостальная фибросаркома                                                                                     [8812/3] </w:t>
      </w:r>
    </w:p>
    <w:p w:rsidR="00D80F52" w:rsidRPr="007D51A9" w:rsidRDefault="00D80F52" w:rsidP="00D80F52">
      <w:pPr>
        <w:autoSpaceDE w:val="0"/>
        <w:autoSpaceDN w:val="0"/>
        <w:adjustRightInd w:val="0"/>
        <w:rPr>
          <w:rFonts w:cs="Cambria"/>
          <w:spacing w:val="-10"/>
        </w:rPr>
      </w:pPr>
      <w:r w:rsidRPr="007D51A9">
        <w:rPr>
          <w:rFonts w:cs="Cambria"/>
          <w:spacing w:val="-10"/>
        </w:rPr>
        <w:t>Фасциальная фибросаркома                                                                                         [8813/3]</w:t>
      </w:r>
    </w:p>
    <w:p w:rsidR="00D80F52" w:rsidRPr="007D51A9" w:rsidRDefault="00D80F52" w:rsidP="00D80F52">
      <w:pPr>
        <w:autoSpaceDE w:val="0"/>
        <w:autoSpaceDN w:val="0"/>
        <w:adjustRightInd w:val="0"/>
        <w:rPr>
          <w:rFonts w:cs="Cambria"/>
          <w:spacing w:val="-10"/>
        </w:rPr>
      </w:pPr>
      <w:r w:rsidRPr="007D51A9">
        <w:rPr>
          <w:rFonts w:cs="Cambria"/>
          <w:spacing w:val="-10"/>
        </w:rPr>
        <w:t>Фибросаркома младенцев                                                                                             [8814/3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Злокачественная солитарная фиброзная опухоль                                                    [8815/3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Злокачественная фиброзная гистиоцитома                               [8830/3]</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Выбухающая дерматофибросаркома, БДУ                               [8832/3]                                                                     </w:t>
      </w:r>
    </w:p>
    <w:p w:rsidR="00D80F52" w:rsidRPr="007D51A9" w:rsidRDefault="00D80F52" w:rsidP="00D80F52">
      <w:pPr>
        <w:autoSpaceDE w:val="0"/>
        <w:autoSpaceDN w:val="0"/>
        <w:adjustRightInd w:val="0"/>
        <w:rPr>
          <w:rFonts w:cs="Cambria"/>
          <w:spacing w:val="-10"/>
        </w:rPr>
      </w:pPr>
      <w:r w:rsidRPr="007D51A9">
        <w:rPr>
          <w:rFonts w:cs="Cambria"/>
          <w:spacing w:val="-10"/>
        </w:rPr>
        <w:t>Пигменттированная выбухающая дерматоф</w:t>
      </w:r>
      <w:r>
        <w:rPr>
          <w:rFonts w:cs="Cambria"/>
          <w:spacing w:val="-10"/>
        </w:rPr>
        <w:t xml:space="preserve">ибросаркома                    </w:t>
      </w:r>
      <w:r w:rsidRPr="007D51A9">
        <w:rPr>
          <w:rFonts w:cs="Cambria"/>
          <w:spacing w:val="-10"/>
        </w:rPr>
        <w:t xml:space="preserve">                [8833/3]</w:t>
      </w:r>
    </w:p>
    <w:p w:rsidR="00D80F52" w:rsidRPr="007D51A9" w:rsidRDefault="00D80F52" w:rsidP="00D80F52">
      <w:pPr>
        <w:autoSpaceDE w:val="0"/>
        <w:autoSpaceDN w:val="0"/>
        <w:adjustRightInd w:val="0"/>
        <w:jc w:val="center"/>
        <w:rPr>
          <w:rFonts w:cs="Segoe UI"/>
          <w:smallCaps/>
        </w:rPr>
      </w:pPr>
    </w:p>
    <w:p w:rsidR="00D80F52" w:rsidRPr="007D51A9" w:rsidRDefault="00D80F52" w:rsidP="00D80F52">
      <w:pPr>
        <w:autoSpaceDE w:val="0"/>
        <w:autoSpaceDN w:val="0"/>
        <w:adjustRightInd w:val="0"/>
        <w:jc w:val="center"/>
        <w:rPr>
          <w:rFonts w:cs="Segoe UI"/>
          <w:smallCaps/>
        </w:rPr>
      </w:pPr>
      <w:r w:rsidRPr="007D51A9">
        <w:rPr>
          <w:rFonts w:cs="Segoe UI"/>
          <w:smallCaps/>
        </w:rPr>
        <w:t>ОПУХОЛИ ЖИРОВОЙ ТКАНИ</w:t>
      </w:r>
    </w:p>
    <w:p w:rsidR="00D80F52" w:rsidRPr="007D51A9" w:rsidRDefault="00D80F52" w:rsidP="00D80F52">
      <w:pPr>
        <w:autoSpaceDE w:val="0"/>
        <w:autoSpaceDN w:val="0"/>
        <w:adjustRightInd w:val="0"/>
        <w:rPr>
          <w:rFonts w:cs="Cambria"/>
          <w:b/>
          <w:bCs/>
          <w:spacing w:val="-10"/>
        </w:rPr>
      </w:pPr>
      <w:r w:rsidRPr="007D51A9">
        <w:rPr>
          <w:rFonts w:cs="Cambria"/>
          <w:spacing w:val="-10"/>
        </w:rPr>
        <w:t>Липосаркома,  БДУ                                                                                      [8850/3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Высокодифференцированная липосаркома         </w:t>
      </w:r>
      <w:r w:rsidRPr="007D51A9">
        <w:rPr>
          <w:spacing w:val="-10"/>
        </w:rPr>
        <w:t>[</w:t>
      </w:r>
      <w:r w:rsidRPr="007D51A9">
        <w:rPr>
          <w:rFonts w:cs="Cambria"/>
          <w:spacing w:val="-10"/>
        </w:rPr>
        <w:t>8851/3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Миксоидная липосаркома                                            </w:t>
      </w:r>
      <w:r w:rsidRPr="007D51A9">
        <w:rPr>
          <w:spacing w:val="-10"/>
        </w:rPr>
        <w:t>[</w:t>
      </w:r>
      <w:r w:rsidRPr="007D51A9">
        <w:rPr>
          <w:rFonts w:cs="Cambria"/>
          <w:spacing w:val="-10"/>
        </w:rPr>
        <w:t>8852/3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Круглоклеточная липосаркома                     [8853/3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Плеоморфная липосаркома                                        </w:t>
      </w:r>
      <w:r w:rsidRPr="007D51A9">
        <w:rPr>
          <w:spacing w:val="-10"/>
        </w:rPr>
        <w:t>[</w:t>
      </w:r>
      <w:r w:rsidRPr="007D51A9">
        <w:rPr>
          <w:rFonts w:cs="Cambria"/>
          <w:spacing w:val="-10"/>
        </w:rPr>
        <w:t>8854/3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Смешанная липосаркома                                                                [8855/3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Фибробластическая липосаркома                                                [8857/3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Дедифференцированная липосаркома                      </w:t>
      </w:r>
      <w:r w:rsidRPr="007D51A9">
        <w:rPr>
          <w:spacing w:val="-10"/>
        </w:rPr>
        <w:t>[</w:t>
      </w:r>
      <w:r w:rsidRPr="007D51A9">
        <w:rPr>
          <w:rFonts w:cs="Cambria"/>
          <w:spacing w:val="-10"/>
        </w:rPr>
        <w:t>8858/3</w:t>
      </w:r>
      <w:r w:rsidRPr="007D51A9">
        <w:rPr>
          <w:b/>
          <w:bCs/>
        </w:rPr>
        <w:t>]</w:t>
      </w:r>
    </w:p>
    <w:p w:rsidR="00D80F52" w:rsidRPr="007D51A9" w:rsidRDefault="00D80F52" w:rsidP="00D80F52">
      <w:pPr>
        <w:autoSpaceDE w:val="0"/>
        <w:autoSpaceDN w:val="0"/>
        <w:adjustRightInd w:val="0"/>
        <w:jc w:val="center"/>
        <w:rPr>
          <w:rFonts w:cs="Segoe UI"/>
          <w:highlight w:val="yellow"/>
        </w:rPr>
      </w:pPr>
    </w:p>
    <w:p w:rsidR="00D80F52" w:rsidRPr="007D51A9" w:rsidRDefault="00D80F52" w:rsidP="00D80F52">
      <w:pPr>
        <w:autoSpaceDE w:val="0"/>
        <w:autoSpaceDN w:val="0"/>
        <w:adjustRightInd w:val="0"/>
        <w:jc w:val="center"/>
        <w:rPr>
          <w:rFonts w:cs="Segoe UI"/>
          <w:caps/>
        </w:rPr>
      </w:pPr>
      <w:r w:rsidRPr="007D51A9">
        <w:rPr>
          <w:rFonts w:cs="Segoe UI"/>
          <w:caps/>
        </w:rPr>
        <w:t>Миоматозные опухоли</w:t>
      </w:r>
    </w:p>
    <w:p w:rsidR="00D80F52" w:rsidRPr="007D51A9" w:rsidRDefault="00D80F52" w:rsidP="00D80F52">
      <w:pPr>
        <w:autoSpaceDE w:val="0"/>
        <w:autoSpaceDN w:val="0"/>
        <w:adjustRightInd w:val="0"/>
        <w:rPr>
          <w:rFonts w:cs="Cambria"/>
          <w:spacing w:val="-10"/>
        </w:rPr>
      </w:pPr>
      <w:r w:rsidRPr="007D51A9">
        <w:rPr>
          <w:rFonts w:cs="Cambria"/>
          <w:spacing w:val="-10"/>
        </w:rPr>
        <w:lastRenderedPageBreak/>
        <w:t>Лейомиосаркома                                                                                                              [8890/3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Эпителиоидная лейомиосаркома                                                                                [8891/3]</w:t>
      </w:r>
    </w:p>
    <w:p w:rsidR="00D80F52" w:rsidRPr="007D51A9" w:rsidRDefault="00D80F52" w:rsidP="00D80F52">
      <w:pPr>
        <w:autoSpaceDE w:val="0"/>
        <w:autoSpaceDN w:val="0"/>
        <w:adjustRightInd w:val="0"/>
        <w:rPr>
          <w:rFonts w:cs="Cambria"/>
          <w:spacing w:val="-10"/>
        </w:rPr>
      </w:pPr>
      <w:r w:rsidRPr="007D51A9">
        <w:rPr>
          <w:rFonts w:cs="Cambria"/>
          <w:spacing w:val="-10"/>
        </w:rPr>
        <w:t>Ангиомиосаркома                                                                                                           [8894/3]</w:t>
      </w:r>
    </w:p>
    <w:p w:rsidR="00D80F52" w:rsidRPr="007D51A9" w:rsidRDefault="00D80F52" w:rsidP="00D80F52">
      <w:pPr>
        <w:autoSpaceDE w:val="0"/>
        <w:autoSpaceDN w:val="0"/>
        <w:adjustRightInd w:val="0"/>
        <w:rPr>
          <w:rFonts w:cs="Cambria"/>
          <w:spacing w:val="-10"/>
        </w:rPr>
      </w:pPr>
      <w:r w:rsidRPr="007D51A9">
        <w:rPr>
          <w:rFonts w:cs="Cambria"/>
          <w:spacing w:val="-10"/>
        </w:rPr>
        <w:t>Миосаркома                                                                                                                     [8895/3]</w:t>
      </w:r>
    </w:p>
    <w:p w:rsidR="00D80F52" w:rsidRPr="007D51A9" w:rsidRDefault="00D80F52" w:rsidP="00D80F52">
      <w:pPr>
        <w:autoSpaceDE w:val="0"/>
        <w:autoSpaceDN w:val="0"/>
        <w:adjustRightInd w:val="0"/>
        <w:rPr>
          <w:rFonts w:cs="Cambria"/>
          <w:spacing w:val="-10"/>
        </w:rPr>
      </w:pPr>
      <w:r w:rsidRPr="007D51A9">
        <w:rPr>
          <w:rFonts w:cs="Cambria"/>
          <w:spacing w:val="-10"/>
        </w:rPr>
        <w:t>Миксоидная лейомиосаркома                                                                                      [8896/3]</w:t>
      </w:r>
    </w:p>
    <w:p w:rsidR="00D80F52" w:rsidRPr="007D51A9" w:rsidRDefault="00D80F52" w:rsidP="00D80F52">
      <w:pPr>
        <w:autoSpaceDE w:val="0"/>
        <w:autoSpaceDN w:val="0"/>
        <w:adjustRightInd w:val="0"/>
        <w:rPr>
          <w:rFonts w:cs="Cambria"/>
          <w:spacing w:val="-10"/>
        </w:rPr>
      </w:pPr>
      <w:r w:rsidRPr="007D51A9">
        <w:rPr>
          <w:rFonts w:cs="Cambria"/>
          <w:spacing w:val="-10"/>
        </w:rPr>
        <w:t>Рабдомиосаркома, БДУ                                                                                                 [8900/3]</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Плеоморфная рабдомиосаркома (взрослый тип)                     [8901/3]                                                                                </w:t>
      </w:r>
    </w:p>
    <w:p w:rsidR="00D80F52" w:rsidRPr="007D51A9" w:rsidRDefault="00D80F52" w:rsidP="00D80F52">
      <w:pPr>
        <w:autoSpaceDE w:val="0"/>
        <w:autoSpaceDN w:val="0"/>
        <w:adjustRightInd w:val="0"/>
        <w:rPr>
          <w:rFonts w:cs="Cambria"/>
          <w:spacing w:val="-10"/>
        </w:rPr>
      </w:pPr>
      <w:r w:rsidRPr="007D51A9">
        <w:rPr>
          <w:rFonts w:cs="Cambria"/>
          <w:spacing w:val="-10"/>
        </w:rPr>
        <w:t>Смашанный вариант рабдомиосаркомы                                    [8902/3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Эмбриональная рабдомиосаркома, БДУ                                                                   [8910/3] Рабдомиосаркома веретеноклеточная                                                                        [8912/3]</w:t>
      </w:r>
    </w:p>
    <w:p w:rsidR="00D80F52" w:rsidRPr="007D51A9" w:rsidRDefault="00D80F52" w:rsidP="00D80F52">
      <w:pPr>
        <w:autoSpaceDE w:val="0"/>
        <w:autoSpaceDN w:val="0"/>
        <w:adjustRightInd w:val="0"/>
        <w:rPr>
          <w:rFonts w:cs="Cambria"/>
          <w:b/>
          <w:bCs/>
          <w:spacing w:val="-10"/>
        </w:rPr>
      </w:pPr>
      <w:r w:rsidRPr="007D51A9">
        <w:rPr>
          <w:rFonts w:cs="Cambria"/>
          <w:spacing w:val="-10"/>
        </w:rPr>
        <w:t>Рабдомиосаркома альвеолярная                                                                                  [8920/3</w:t>
      </w:r>
      <w:r w:rsidRPr="007D51A9">
        <w:rPr>
          <w:rFonts w:cs="Cambria"/>
          <w:b/>
          <w:bCs/>
          <w:spacing w:val="-10"/>
        </w:rPr>
        <w:t>]</w:t>
      </w:r>
    </w:p>
    <w:p w:rsidR="00D80F52" w:rsidRPr="007D51A9" w:rsidRDefault="00D80F52" w:rsidP="00D80F52">
      <w:pPr>
        <w:autoSpaceDE w:val="0"/>
        <w:autoSpaceDN w:val="0"/>
        <w:adjustRightInd w:val="0"/>
        <w:jc w:val="center"/>
        <w:rPr>
          <w:rFonts w:cs="Segoe UI"/>
          <w:highlight w:val="yellow"/>
        </w:rPr>
      </w:pPr>
    </w:p>
    <w:p w:rsidR="00D80F52" w:rsidRPr="007D51A9" w:rsidRDefault="00D80F52" w:rsidP="00D80F52">
      <w:pPr>
        <w:autoSpaceDE w:val="0"/>
        <w:autoSpaceDN w:val="0"/>
        <w:adjustRightInd w:val="0"/>
        <w:jc w:val="center"/>
        <w:rPr>
          <w:rFonts w:cs="Segoe UI"/>
          <w:caps/>
        </w:rPr>
      </w:pPr>
      <w:r w:rsidRPr="007D51A9">
        <w:rPr>
          <w:rFonts w:cs="Segoe UI"/>
          <w:caps/>
        </w:rPr>
        <w:t xml:space="preserve">Опухоли синовиального типа </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Синовиальная саркома, БДУ                                                                                    </w:t>
      </w:r>
      <w:r w:rsidRPr="007D51A9">
        <w:rPr>
          <w:spacing w:val="-10"/>
        </w:rPr>
        <w:t xml:space="preserve"> [</w:t>
      </w:r>
      <w:r w:rsidRPr="007D51A9">
        <w:rPr>
          <w:rFonts w:cs="Cambria"/>
          <w:spacing w:val="-10"/>
        </w:rPr>
        <w:t>9040/3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Веретеноклеточная синовиальная саркома                                                            </w:t>
      </w:r>
      <w:r w:rsidRPr="007D51A9">
        <w:rPr>
          <w:spacing w:val="-10"/>
        </w:rPr>
        <w:t>[</w:t>
      </w:r>
      <w:r w:rsidRPr="007D51A9">
        <w:rPr>
          <w:rFonts w:cs="Cambria"/>
          <w:spacing w:val="-10"/>
        </w:rPr>
        <w:t>9041/3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Эпителиоидноклеточная синовиальная саркома                                                   [9042/3</w:t>
      </w:r>
      <w:r w:rsidRPr="007D51A9">
        <w:rPr>
          <w:rFonts w:cs="Cambria"/>
          <w:b/>
          <w:bCs/>
          <w:spacing w:val="-10"/>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Бифазная синовиальная саркома                                                                               </w:t>
      </w:r>
      <w:r w:rsidRPr="007D51A9">
        <w:rPr>
          <w:spacing w:val="-10"/>
        </w:rPr>
        <w:t>[</w:t>
      </w:r>
      <w:r w:rsidRPr="007D51A9">
        <w:rPr>
          <w:rFonts w:cs="Cambria"/>
          <w:spacing w:val="-10"/>
        </w:rPr>
        <w:t>9043/3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Светлоклеточная саркома, БДУ                                                                                 [9044/3</w:t>
      </w:r>
      <w:r w:rsidRPr="007D51A9">
        <w:rPr>
          <w:rFonts w:cs="Cambria"/>
          <w:b/>
          <w:bCs/>
          <w:spacing w:val="-10"/>
        </w:rPr>
        <w:t>]</w:t>
      </w:r>
    </w:p>
    <w:p w:rsidR="00D80F52" w:rsidRPr="007D51A9" w:rsidRDefault="00D80F52" w:rsidP="00D80F52">
      <w:pPr>
        <w:autoSpaceDE w:val="0"/>
        <w:autoSpaceDN w:val="0"/>
        <w:adjustRightInd w:val="0"/>
        <w:jc w:val="center"/>
        <w:rPr>
          <w:rFonts w:cs="Segoe UI"/>
          <w:caps/>
        </w:rPr>
      </w:pPr>
      <w:r w:rsidRPr="007D51A9">
        <w:rPr>
          <w:rFonts w:cs="Segoe UI"/>
          <w:caps/>
        </w:rPr>
        <w:t xml:space="preserve">ОПУХОЛИ кровеносных сосудов </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 Гемангиосаркома                                                                                                           [9120/3]</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Злокачественная  гемангиоэндотелиома                                                                  </w:t>
      </w:r>
      <w:r w:rsidRPr="007D51A9">
        <w:rPr>
          <w:spacing w:val="-10"/>
        </w:rPr>
        <w:t>[</w:t>
      </w:r>
      <w:r w:rsidRPr="007D51A9">
        <w:rPr>
          <w:rFonts w:cs="Cambria"/>
          <w:spacing w:val="-10"/>
        </w:rPr>
        <w:t>9130/3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 xml:space="preserve">Саркома Капоши                                                                                                            </w:t>
      </w:r>
      <w:r w:rsidRPr="007D51A9">
        <w:rPr>
          <w:spacing w:val="-10"/>
        </w:rPr>
        <w:t>[</w:t>
      </w:r>
      <w:r w:rsidRPr="007D51A9">
        <w:rPr>
          <w:rFonts w:cs="Cambria"/>
          <w:spacing w:val="-10"/>
        </w:rPr>
        <w:t>9140/3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Злокачественная  гемангиоперицитома                                                                     [9150/3</w:t>
      </w:r>
      <w:r w:rsidRPr="007D51A9">
        <w:rPr>
          <w:rFonts w:cs="Cambria"/>
          <w:b/>
          <w:bCs/>
          <w:spacing w:val="-10"/>
        </w:rPr>
        <w:t>]</w:t>
      </w:r>
    </w:p>
    <w:p w:rsidR="00D80F52" w:rsidRPr="007D51A9" w:rsidRDefault="00D80F52" w:rsidP="00D80F52">
      <w:pPr>
        <w:autoSpaceDE w:val="0"/>
        <w:autoSpaceDN w:val="0"/>
        <w:adjustRightInd w:val="0"/>
        <w:rPr>
          <w:rFonts w:cs="Cambria"/>
          <w:spacing w:val="-10"/>
        </w:rPr>
      </w:pPr>
    </w:p>
    <w:p w:rsidR="00D80F52" w:rsidRPr="007D51A9" w:rsidRDefault="00D80F52" w:rsidP="00D80F52">
      <w:pPr>
        <w:autoSpaceDE w:val="0"/>
        <w:autoSpaceDN w:val="0"/>
        <w:adjustRightInd w:val="0"/>
        <w:jc w:val="center"/>
        <w:rPr>
          <w:rFonts w:cs="Segoe UI"/>
          <w:bCs/>
          <w:caps/>
        </w:rPr>
      </w:pPr>
      <w:r w:rsidRPr="007D51A9">
        <w:rPr>
          <w:rFonts w:cs="Segoe UI"/>
          <w:bCs/>
          <w:caps/>
        </w:rPr>
        <w:t>ОПУХОЛИ ОБОЛОЧЕК НЕРВОВ</w:t>
      </w:r>
    </w:p>
    <w:p w:rsidR="00D80F52" w:rsidRPr="007D51A9" w:rsidRDefault="00D80F52" w:rsidP="00D80F52">
      <w:pPr>
        <w:autoSpaceDE w:val="0"/>
        <w:autoSpaceDN w:val="0"/>
        <w:adjustRightInd w:val="0"/>
        <w:rPr>
          <w:rFonts w:cs="Cambria"/>
          <w:spacing w:val="-10"/>
        </w:rPr>
      </w:pPr>
      <w:r w:rsidRPr="007D51A9">
        <w:rPr>
          <w:rFonts w:cs="Cambria"/>
          <w:spacing w:val="-10"/>
        </w:rPr>
        <w:lastRenderedPageBreak/>
        <w:t xml:space="preserve">Злокачественная опухоль оболочки периферического нерва                             </w:t>
      </w:r>
      <w:r w:rsidRPr="007D51A9">
        <w:rPr>
          <w:spacing w:val="-10"/>
        </w:rPr>
        <w:t>[</w:t>
      </w:r>
      <w:r w:rsidRPr="007D51A9">
        <w:rPr>
          <w:rFonts w:cs="Cambria"/>
          <w:spacing w:val="-10"/>
        </w:rPr>
        <w:t>9540/3</w:t>
      </w:r>
      <w:r w:rsidRPr="007D51A9">
        <w:rPr>
          <w:b/>
          <w:bCs/>
        </w:rPr>
        <w:t>]</w:t>
      </w:r>
    </w:p>
    <w:p w:rsidR="00D80F52" w:rsidRPr="007D51A9" w:rsidRDefault="00D80F52" w:rsidP="00D80F52">
      <w:pPr>
        <w:autoSpaceDE w:val="0"/>
        <w:autoSpaceDN w:val="0"/>
        <w:adjustRightInd w:val="0"/>
        <w:rPr>
          <w:rFonts w:cs="Cambria"/>
          <w:spacing w:val="-10"/>
        </w:rPr>
      </w:pPr>
      <w:r w:rsidRPr="007D51A9">
        <w:rPr>
          <w:rFonts w:cs="Cambria"/>
          <w:spacing w:val="-10"/>
        </w:rPr>
        <w:t>Злокачественная неврилеммома (шваннома)                                         [9560/1</w:t>
      </w:r>
      <w:r w:rsidRPr="007D51A9">
        <w:rPr>
          <w:rFonts w:cs="Cambria"/>
          <w:b/>
          <w:bCs/>
          <w:spacing w:val="-10"/>
        </w:rPr>
        <w:t>]</w:t>
      </w:r>
    </w:p>
    <w:p w:rsidR="00D80F52" w:rsidRPr="007D51A9" w:rsidRDefault="00D80F52" w:rsidP="00D80F52">
      <w:pPr>
        <w:ind w:firstLine="709"/>
        <w:jc w:val="both"/>
      </w:pPr>
      <w:r w:rsidRPr="007D51A9">
        <w:rPr>
          <w:b/>
          <w:bCs/>
        </w:rPr>
        <w:t>18.3.Анатомические области</w:t>
      </w:r>
      <w:r w:rsidRPr="007D51A9">
        <w:rPr>
          <w:b/>
        </w:rPr>
        <w:t>.</w:t>
      </w:r>
    </w:p>
    <w:p w:rsidR="00D80F52" w:rsidRPr="007D51A9" w:rsidRDefault="00D80F52" w:rsidP="00D80F52">
      <w:pPr>
        <w:ind w:firstLine="709"/>
        <w:jc w:val="both"/>
      </w:pPr>
      <w:r w:rsidRPr="007D51A9">
        <w:t>Соединительная ткань, подкожная и другие мягкие ткани (С 49), периферические нервы (С 47).</w:t>
      </w:r>
    </w:p>
    <w:p w:rsidR="00D80F52" w:rsidRPr="007D51A9" w:rsidRDefault="00D80F52" w:rsidP="00D80F52">
      <w:pPr>
        <w:ind w:firstLine="709"/>
        <w:jc w:val="both"/>
      </w:pPr>
      <w:r w:rsidRPr="007D51A9">
        <w:t xml:space="preserve"> Забрюшинное пространство (С 48.0).</w:t>
      </w:r>
    </w:p>
    <w:p w:rsidR="00D80F52" w:rsidRPr="007D51A9" w:rsidRDefault="00D80F52" w:rsidP="00D80F52">
      <w:pPr>
        <w:ind w:firstLine="709"/>
        <w:jc w:val="both"/>
      </w:pPr>
      <w:r w:rsidRPr="007D51A9">
        <w:t>Средостение: переднее (С 38.1); заднее (С 38.2); средостение, БДУ (С 38.3).</w:t>
      </w:r>
    </w:p>
    <w:p w:rsidR="00D80F52" w:rsidRPr="007D51A9" w:rsidRDefault="00D80F52" w:rsidP="00D80F52">
      <w:pPr>
        <w:ind w:firstLine="709"/>
        <w:jc w:val="both"/>
        <w:rPr>
          <w:b/>
          <w:bCs/>
        </w:rPr>
      </w:pPr>
    </w:p>
    <w:p w:rsidR="00D80F52" w:rsidRPr="00A02F04" w:rsidRDefault="00D80F52" w:rsidP="00D80F52">
      <w:pPr>
        <w:ind w:firstLine="709"/>
        <w:jc w:val="both"/>
        <w:rPr>
          <w:b/>
          <w:bCs/>
        </w:rPr>
      </w:pPr>
      <w:r w:rsidRPr="007D51A9">
        <w:rPr>
          <w:b/>
          <w:bCs/>
        </w:rPr>
        <w:t xml:space="preserve">18.4. </w:t>
      </w:r>
      <w:r w:rsidRPr="007D51A9">
        <w:rPr>
          <w:b/>
        </w:rPr>
        <w:t xml:space="preserve">Классификация </w:t>
      </w:r>
      <w:r w:rsidRPr="007D51A9">
        <w:rPr>
          <w:b/>
          <w:lang w:val="en-US"/>
        </w:rPr>
        <w:t>TNM</w:t>
      </w:r>
      <w:r>
        <w:rPr>
          <w:b/>
        </w:rPr>
        <w:t>.</w:t>
      </w:r>
    </w:p>
    <w:p w:rsidR="00D80F52" w:rsidRPr="007D51A9" w:rsidRDefault="00D80F52" w:rsidP="00D80F52">
      <w:pPr>
        <w:ind w:firstLine="709"/>
        <w:jc w:val="both"/>
        <w:rPr>
          <w:b/>
        </w:rPr>
      </w:pPr>
    </w:p>
    <w:p w:rsidR="00D80F52" w:rsidRPr="007D51A9" w:rsidRDefault="00D80F52" w:rsidP="00D80F52">
      <w:pPr>
        <w:ind w:firstLine="709"/>
        <w:jc w:val="both"/>
        <w:rPr>
          <w:bCs/>
        </w:rPr>
      </w:pPr>
      <w:r w:rsidRPr="007D51A9">
        <w:rPr>
          <w:b/>
        </w:rPr>
        <w:t xml:space="preserve">18.4.1. </w:t>
      </w:r>
      <w:r w:rsidRPr="007D51A9">
        <w:rPr>
          <w:b/>
          <w:bCs/>
        </w:rPr>
        <w:t xml:space="preserve">Правила классификации </w:t>
      </w:r>
      <w:r w:rsidRPr="007D51A9">
        <w:rPr>
          <w:b/>
          <w:lang w:val="en-US"/>
        </w:rPr>
        <w:t>TNM</w:t>
      </w:r>
      <w:r w:rsidRPr="00A02F04">
        <w:rPr>
          <w:b/>
        </w:rPr>
        <w:t>.</w:t>
      </w:r>
    </w:p>
    <w:p w:rsidR="00D80F52" w:rsidRPr="007D51A9" w:rsidRDefault="00D80F52" w:rsidP="00D80F52">
      <w:pPr>
        <w:ind w:firstLine="709"/>
        <w:contextualSpacing/>
        <w:jc w:val="both"/>
        <w:rPr>
          <w:rFonts w:eastAsia="Calibri"/>
          <w:lang w:eastAsia="en-US"/>
        </w:rPr>
      </w:pPr>
      <w:r w:rsidRPr="007D51A9">
        <w:rPr>
          <w:rFonts w:eastAsia="Calibri"/>
          <w:lang w:eastAsia="en-US"/>
        </w:rPr>
        <w:t>По системе Т</w:t>
      </w:r>
      <w:r w:rsidRPr="007D51A9">
        <w:rPr>
          <w:rFonts w:eastAsia="Calibri"/>
          <w:lang w:val="en-US" w:eastAsia="en-US"/>
        </w:rPr>
        <w:t>NM</w:t>
      </w:r>
      <w:r w:rsidRPr="007D51A9">
        <w:rPr>
          <w:rFonts w:eastAsia="Calibri"/>
          <w:lang w:eastAsia="en-US"/>
        </w:rPr>
        <w:t xml:space="preserve"> не классифицируются следующие типы опухолей:</w:t>
      </w:r>
    </w:p>
    <w:p w:rsidR="00D80F52" w:rsidRPr="007D51A9" w:rsidRDefault="00D80F52" w:rsidP="00D80F52">
      <w:pPr>
        <w:ind w:firstLine="709"/>
        <w:contextualSpacing/>
        <w:jc w:val="both"/>
        <w:rPr>
          <w:rFonts w:eastAsia="Calibri"/>
          <w:lang w:eastAsia="en-US"/>
        </w:rPr>
      </w:pPr>
      <w:r w:rsidRPr="007D51A9">
        <w:rPr>
          <w:rFonts w:eastAsia="Calibri"/>
          <w:lang w:eastAsia="en-US"/>
        </w:rPr>
        <w:t xml:space="preserve">саркома Капоши, дерматофибросаркома, агрессивный фиброматоз (десмоидная опухоль), саркома, развивающаяся из твердой мозговой оболочки головного мозга, полых внутренних или паренхиматозных органов (за исключением саркомы молочной железы), </w:t>
      </w:r>
      <w:r w:rsidRPr="007D51A9">
        <w:rPr>
          <w:rFonts w:eastAsia="Calibri" w:cs="Cambria"/>
          <w:spacing w:val="-10"/>
          <w:lang w:eastAsia="en-US"/>
        </w:rPr>
        <w:t>гемангиосаркома(</w:t>
      </w:r>
      <w:r w:rsidRPr="007D51A9">
        <w:rPr>
          <w:rFonts w:eastAsia="Calibri"/>
          <w:lang w:eastAsia="en-US"/>
        </w:rPr>
        <w:t>ангиосаркома</w:t>
      </w:r>
      <w:r w:rsidRPr="007D51A9">
        <w:rPr>
          <w:rFonts w:eastAsia="Calibri" w:cs="Cambria"/>
          <w:spacing w:val="-10"/>
          <w:lang w:eastAsia="en-US"/>
        </w:rPr>
        <w:t>)</w:t>
      </w:r>
      <w:r w:rsidRPr="007D51A9">
        <w:rPr>
          <w:rFonts w:eastAsia="Calibri"/>
          <w:lang w:eastAsia="en-US"/>
        </w:rPr>
        <w:t>.</w:t>
      </w:r>
    </w:p>
    <w:p w:rsidR="00D80F52" w:rsidRPr="007D51A9" w:rsidRDefault="00D80F52" w:rsidP="00D80F52">
      <w:pPr>
        <w:ind w:firstLine="709"/>
        <w:jc w:val="both"/>
      </w:pPr>
      <w:r w:rsidRPr="007D51A9">
        <w:t>Должно быть гистологическое подтверждение диагноза, позволяющее определить гистологический тип опухоли и степень злокачественности.</w:t>
      </w:r>
    </w:p>
    <w:p w:rsidR="00D80F52" w:rsidRPr="007D51A9" w:rsidRDefault="00D80F52" w:rsidP="00D80F52">
      <w:pPr>
        <w:ind w:firstLine="709"/>
        <w:jc w:val="both"/>
      </w:pPr>
      <w:r w:rsidRPr="007D51A9">
        <w:t>Классификация осуществляется с учетом категорий Т, N и M:</w:t>
      </w:r>
    </w:p>
    <w:p w:rsidR="00D80F52" w:rsidRPr="007D51A9" w:rsidRDefault="00D80F52" w:rsidP="00D80F52">
      <w:pPr>
        <w:ind w:firstLine="709"/>
        <w:jc w:val="both"/>
      </w:pPr>
      <w:r w:rsidRPr="007D51A9">
        <w:t>Категория Т – физикальное обследование и методы визуализации</w:t>
      </w:r>
    </w:p>
    <w:p w:rsidR="00D80F52" w:rsidRPr="007D51A9" w:rsidRDefault="00D80F52" w:rsidP="00D80F52">
      <w:pPr>
        <w:ind w:firstLine="709"/>
        <w:jc w:val="both"/>
      </w:pPr>
      <w:r w:rsidRPr="007D51A9">
        <w:t>Категория N– физикальное обследование и методы визуализации</w:t>
      </w:r>
    </w:p>
    <w:p w:rsidR="00D80F52" w:rsidRPr="007D51A9" w:rsidRDefault="00D80F52" w:rsidP="00D80F52">
      <w:pPr>
        <w:ind w:firstLine="709"/>
        <w:jc w:val="both"/>
      </w:pPr>
      <w:r w:rsidRPr="007D51A9">
        <w:t>Категория M – физикальное обследование и методы визуализации</w:t>
      </w:r>
    </w:p>
    <w:p w:rsidR="00D80F52" w:rsidRPr="007D51A9" w:rsidRDefault="00D80F52" w:rsidP="00D80F52">
      <w:pPr>
        <w:ind w:firstLine="709"/>
        <w:jc w:val="both"/>
        <w:rPr>
          <w:bCs/>
          <w:caps/>
        </w:rPr>
      </w:pPr>
    </w:p>
    <w:p w:rsidR="00D80F52" w:rsidRPr="00A02F04" w:rsidRDefault="00D80F52" w:rsidP="00D80F52">
      <w:pPr>
        <w:ind w:firstLine="709"/>
        <w:jc w:val="both"/>
        <w:rPr>
          <w:b/>
          <w:bCs/>
        </w:rPr>
      </w:pPr>
      <w:r w:rsidRPr="007D51A9">
        <w:rPr>
          <w:b/>
        </w:rPr>
        <w:t xml:space="preserve">18.4.2. </w:t>
      </w:r>
      <w:r w:rsidRPr="007D51A9">
        <w:rPr>
          <w:b/>
          <w:bCs/>
        </w:rPr>
        <w:t>Регионарные лимфатические узлы</w:t>
      </w:r>
      <w:r w:rsidRPr="00A02F04">
        <w:rPr>
          <w:b/>
          <w:bCs/>
        </w:rPr>
        <w:t>.</w:t>
      </w:r>
    </w:p>
    <w:p w:rsidR="00D80F52" w:rsidRPr="007D51A9" w:rsidRDefault="00D80F52" w:rsidP="00D80F52">
      <w:pPr>
        <w:ind w:firstLine="709"/>
        <w:jc w:val="both"/>
        <w:rPr>
          <w:b/>
          <w:bCs/>
        </w:rPr>
      </w:pPr>
    </w:p>
    <w:p w:rsidR="00D80F52" w:rsidRPr="007D51A9" w:rsidRDefault="00D80F52" w:rsidP="00D80F52">
      <w:pPr>
        <w:ind w:firstLine="709"/>
        <w:jc w:val="both"/>
      </w:pPr>
      <w:r w:rsidRPr="007D51A9">
        <w:t xml:space="preserve">Регионарными лимфатическими узлами являются узлы, соответствующие локализации первичной опухоли. Поражение регионарных лимфатических узлов наблюдается редко и в случае, когда их состояние </w:t>
      </w:r>
      <w:r w:rsidRPr="007D51A9">
        <w:lastRenderedPageBreak/>
        <w:t xml:space="preserve">невозможно определить клинически или патологоанатомически, они классифицируются как </w:t>
      </w:r>
      <w:r w:rsidRPr="007D51A9">
        <w:rPr>
          <w:lang w:val="en-US"/>
        </w:rPr>
        <w:t>N</w:t>
      </w:r>
      <w:r w:rsidRPr="007D51A9">
        <w:t xml:space="preserve">0 вместо </w:t>
      </w:r>
      <w:r w:rsidRPr="007D51A9">
        <w:rPr>
          <w:lang w:val="en-US"/>
        </w:rPr>
        <w:t>NX</w:t>
      </w:r>
      <w:r w:rsidRPr="007D51A9">
        <w:t xml:space="preserve"> или </w:t>
      </w:r>
      <w:r w:rsidRPr="007D51A9">
        <w:rPr>
          <w:lang w:val="en-US"/>
        </w:rPr>
        <w:t>pNX</w:t>
      </w:r>
      <w:r w:rsidRPr="007D51A9">
        <w:t>.</w:t>
      </w:r>
    </w:p>
    <w:p w:rsidR="00D80F52" w:rsidRPr="007D51A9" w:rsidRDefault="00D80F52" w:rsidP="00D80F52">
      <w:pPr>
        <w:ind w:firstLine="709"/>
        <w:jc w:val="both"/>
        <w:rPr>
          <w:b/>
          <w:bCs/>
        </w:rPr>
      </w:pPr>
    </w:p>
    <w:p w:rsidR="00D80F52" w:rsidRPr="00A02F04" w:rsidRDefault="00D80F52" w:rsidP="00D80F52">
      <w:pPr>
        <w:ind w:firstLine="709"/>
        <w:jc w:val="both"/>
        <w:rPr>
          <w:b/>
          <w:bCs/>
        </w:rPr>
      </w:pPr>
      <w:r w:rsidRPr="007D51A9">
        <w:rPr>
          <w:b/>
        </w:rPr>
        <w:t xml:space="preserve">18.4.3. </w:t>
      </w:r>
      <w:r w:rsidRPr="007D51A9">
        <w:rPr>
          <w:b/>
          <w:bCs/>
        </w:rPr>
        <w:t>Клиническая классификация TNM</w:t>
      </w:r>
      <w:r w:rsidRPr="00A02F04">
        <w:rPr>
          <w:b/>
          <w:bCs/>
        </w:rPr>
        <w:t>.</w:t>
      </w:r>
    </w:p>
    <w:p w:rsidR="00D80F52" w:rsidRPr="007D51A9" w:rsidRDefault="00D80F52" w:rsidP="00D80F52">
      <w:pPr>
        <w:ind w:firstLine="709"/>
        <w:jc w:val="both"/>
        <w:rPr>
          <w:bCs/>
          <w:caps/>
        </w:rPr>
      </w:pPr>
    </w:p>
    <w:p w:rsidR="00D80F52" w:rsidRPr="00A02F04" w:rsidRDefault="00D80F52" w:rsidP="00D80F52">
      <w:pPr>
        <w:ind w:firstLine="709"/>
        <w:jc w:val="both"/>
        <w:rPr>
          <w:b/>
        </w:rPr>
      </w:pPr>
      <w:r w:rsidRPr="007D51A9">
        <w:rPr>
          <w:b/>
        </w:rPr>
        <w:t xml:space="preserve">18.4.3.1. Т </w:t>
      </w:r>
      <w:r w:rsidRPr="007D51A9">
        <w:rPr>
          <w:b/>
        </w:rPr>
        <w:sym w:font="Symbol" w:char="F02D"/>
      </w:r>
      <w:r w:rsidRPr="007D51A9">
        <w:rPr>
          <w:b/>
        </w:rPr>
        <w:t xml:space="preserve"> первичная опухоль</w:t>
      </w:r>
      <w:r w:rsidRPr="00A02F04">
        <w:rPr>
          <w:b/>
        </w:rPr>
        <w:t>.</w:t>
      </w:r>
    </w:p>
    <w:p w:rsidR="00D80F52" w:rsidRPr="007D51A9" w:rsidRDefault="00D80F52" w:rsidP="00D80F52">
      <w:pPr>
        <w:ind w:firstLine="709"/>
        <w:jc w:val="both"/>
      </w:pPr>
      <w:r w:rsidRPr="007D51A9">
        <w:t xml:space="preserve">ТХ </w:t>
      </w:r>
      <w:r w:rsidRPr="007D51A9">
        <w:sym w:font="Symbol" w:char="F02D"/>
      </w:r>
      <w:r w:rsidRPr="007D51A9">
        <w:t xml:space="preserve"> недостаточно данных для оценки первичной опухоли.</w:t>
      </w:r>
    </w:p>
    <w:p w:rsidR="00D80F52" w:rsidRPr="007D51A9" w:rsidRDefault="00D80F52" w:rsidP="00D80F52">
      <w:pPr>
        <w:ind w:firstLine="709"/>
        <w:jc w:val="both"/>
      </w:pPr>
      <w:r w:rsidRPr="007D51A9">
        <w:t xml:space="preserve">Т0 </w:t>
      </w:r>
      <w:r w:rsidRPr="007D51A9">
        <w:sym w:font="Symbol" w:char="F02D"/>
      </w:r>
      <w:r w:rsidRPr="007D51A9">
        <w:t xml:space="preserve"> первичная опухоль не определяется.</w:t>
      </w:r>
    </w:p>
    <w:p w:rsidR="00D80F52" w:rsidRPr="007D51A9" w:rsidRDefault="00D80F52" w:rsidP="00D80F52">
      <w:pPr>
        <w:ind w:firstLine="709"/>
        <w:jc w:val="both"/>
        <w:rPr>
          <w:bCs/>
        </w:rPr>
      </w:pPr>
    </w:p>
    <w:p w:rsidR="00D80F52" w:rsidRPr="007D51A9" w:rsidRDefault="00D80F52" w:rsidP="00D80F52">
      <w:pPr>
        <w:ind w:firstLine="709"/>
        <w:jc w:val="both"/>
        <w:rPr>
          <w:b/>
          <w:bCs/>
        </w:rPr>
      </w:pPr>
      <w:r w:rsidRPr="007D51A9">
        <w:rPr>
          <w:b/>
        </w:rPr>
        <w:t xml:space="preserve">18.4.3.1.1. </w:t>
      </w:r>
      <w:r w:rsidRPr="007D51A9">
        <w:rPr>
          <w:b/>
          <w:bCs/>
        </w:rPr>
        <w:t>Конечности и мягкие ткани туловища, забрюшинное пространство.</w:t>
      </w:r>
    </w:p>
    <w:p w:rsidR="00D80F52" w:rsidRPr="007D51A9" w:rsidRDefault="00D80F52" w:rsidP="00D80F52">
      <w:pPr>
        <w:ind w:firstLine="709"/>
        <w:jc w:val="both"/>
      </w:pPr>
      <w:r w:rsidRPr="007D51A9">
        <w:rPr>
          <w:bCs/>
        </w:rPr>
        <w:t>T1</w:t>
      </w:r>
      <w:r w:rsidRPr="007D51A9">
        <w:sym w:font="Symbol" w:char="F02D"/>
      </w:r>
      <w:r w:rsidRPr="007D51A9">
        <w:t xml:space="preserve"> опухоль 5 см и менее в наибольшем измерении</w:t>
      </w:r>
    </w:p>
    <w:p w:rsidR="00D80F52" w:rsidRPr="007D51A9" w:rsidRDefault="00D80F52" w:rsidP="00D80F52">
      <w:pPr>
        <w:ind w:firstLine="709"/>
        <w:jc w:val="both"/>
      </w:pPr>
      <w:r w:rsidRPr="007D51A9">
        <w:rPr>
          <w:bCs/>
        </w:rPr>
        <w:t xml:space="preserve">T2 </w:t>
      </w:r>
      <w:r w:rsidRPr="007D51A9">
        <w:sym w:font="Symbol" w:char="F02D"/>
      </w:r>
      <w:r w:rsidRPr="007D51A9">
        <w:t xml:space="preserve"> опухоль более 5 см, но не превышает 10 см в наибольшем измерении</w:t>
      </w:r>
    </w:p>
    <w:p w:rsidR="00D80F52" w:rsidRPr="007D51A9" w:rsidRDefault="00D80F52" w:rsidP="00D80F52">
      <w:pPr>
        <w:ind w:firstLine="709"/>
        <w:jc w:val="both"/>
      </w:pPr>
      <w:r w:rsidRPr="007D51A9">
        <w:rPr>
          <w:bCs/>
        </w:rPr>
        <w:t xml:space="preserve">T3 </w:t>
      </w:r>
      <w:r w:rsidRPr="007D51A9">
        <w:sym w:font="Symbol" w:char="F02D"/>
      </w:r>
      <w:r w:rsidRPr="007D51A9">
        <w:t xml:space="preserve"> опухоль более 10 см, но не превышает 15 см в наибольшем измерении</w:t>
      </w:r>
    </w:p>
    <w:p w:rsidR="00D80F52" w:rsidRPr="007D51A9" w:rsidRDefault="00D80F52" w:rsidP="00D80F52">
      <w:pPr>
        <w:ind w:firstLine="709"/>
        <w:jc w:val="both"/>
      </w:pPr>
      <w:r w:rsidRPr="007D51A9">
        <w:rPr>
          <w:bCs/>
        </w:rPr>
        <w:t xml:space="preserve">T4 </w:t>
      </w:r>
      <w:r w:rsidRPr="007D51A9">
        <w:sym w:font="Symbol" w:char="F02D"/>
      </w:r>
      <w:r w:rsidRPr="007D51A9">
        <w:t xml:space="preserve"> опухоль более 15 см в наибольшем измерении</w:t>
      </w:r>
    </w:p>
    <w:p w:rsidR="00D80F52" w:rsidRPr="007D51A9" w:rsidRDefault="00D80F52" w:rsidP="00D80F52">
      <w:pPr>
        <w:ind w:firstLine="709"/>
        <w:jc w:val="both"/>
        <w:rPr>
          <w:iCs/>
        </w:rPr>
      </w:pPr>
    </w:p>
    <w:p w:rsidR="00D80F52" w:rsidRPr="00A02F04" w:rsidRDefault="00D80F52" w:rsidP="00D80F52">
      <w:pPr>
        <w:ind w:firstLine="709"/>
        <w:jc w:val="both"/>
        <w:rPr>
          <w:b/>
          <w:bCs/>
        </w:rPr>
      </w:pPr>
      <w:r w:rsidRPr="007D51A9">
        <w:rPr>
          <w:b/>
        </w:rPr>
        <w:t xml:space="preserve">18.4.3.1.2. </w:t>
      </w:r>
      <w:r w:rsidRPr="007D51A9">
        <w:rPr>
          <w:b/>
          <w:bCs/>
        </w:rPr>
        <w:t>Голова и шея</w:t>
      </w:r>
      <w:r w:rsidRPr="00A02F04">
        <w:rPr>
          <w:b/>
          <w:bCs/>
        </w:rPr>
        <w:t>.</w:t>
      </w:r>
    </w:p>
    <w:p w:rsidR="00D80F52" w:rsidRPr="007D51A9" w:rsidRDefault="00D80F52" w:rsidP="00D80F52">
      <w:pPr>
        <w:ind w:firstLine="709"/>
        <w:jc w:val="both"/>
      </w:pPr>
      <w:r w:rsidRPr="007D51A9">
        <w:rPr>
          <w:bCs/>
        </w:rPr>
        <w:t>T1</w:t>
      </w:r>
      <w:r w:rsidRPr="007D51A9">
        <w:sym w:font="Symbol" w:char="F02D"/>
      </w:r>
      <w:r w:rsidRPr="007D51A9">
        <w:t xml:space="preserve"> опухоль 2 см и менее в наибольшем измерении</w:t>
      </w:r>
    </w:p>
    <w:p w:rsidR="00D80F52" w:rsidRPr="007D51A9" w:rsidRDefault="00D80F52" w:rsidP="00D80F52">
      <w:pPr>
        <w:ind w:firstLine="709"/>
        <w:jc w:val="both"/>
      </w:pPr>
      <w:r w:rsidRPr="007D51A9">
        <w:rPr>
          <w:bCs/>
        </w:rPr>
        <w:t xml:space="preserve">T2 </w:t>
      </w:r>
      <w:r w:rsidRPr="007D51A9">
        <w:sym w:font="Symbol" w:char="F02D"/>
      </w:r>
      <w:r w:rsidRPr="007D51A9">
        <w:t xml:space="preserve"> опухоль более 2 см, но не превышает 4 см в наибольшем измерении</w:t>
      </w:r>
    </w:p>
    <w:p w:rsidR="00D80F52" w:rsidRPr="007D51A9" w:rsidRDefault="00D80F52" w:rsidP="00D80F52">
      <w:pPr>
        <w:ind w:firstLine="709"/>
        <w:jc w:val="both"/>
      </w:pPr>
      <w:r w:rsidRPr="007D51A9">
        <w:rPr>
          <w:bCs/>
        </w:rPr>
        <w:t xml:space="preserve">T3 </w:t>
      </w:r>
      <w:r w:rsidRPr="007D51A9">
        <w:sym w:font="Symbol" w:char="F02D"/>
      </w:r>
      <w:r w:rsidRPr="007D51A9">
        <w:t xml:space="preserve"> опухоль более 4 см в наибольшем измерении</w:t>
      </w:r>
    </w:p>
    <w:p w:rsidR="00D80F52" w:rsidRPr="007D51A9" w:rsidRDefault="00D80F52" w:rsidP="00D80F52">
      <w:pPr>
        <w:ind w:firstLine="709"/>
        <w:jc w:val="both"/>
        <w:rPr>
          <w:bCs/>
        </w:rPr>
      </w:pPr>
      <w:r w:rsidRPr="007D51A9">
        <w:rPr>
          <w:bCs/>
        </w:rPr>
        <w:t xml:space="preserve">T4а </w:t>
      </w:r>
      <w:r w:rsidRPr="007D51A9">
        <w:rPr>
          <w:bCs/>
        </w:rPr>
        <w:sym w:font="Symbol" w:char="F02D"/>
      </w:r>
      <w:r w:rsidRPr="007D51A9">
        <w:rPr>
          <w:bCs/>
        </w:rPr>
        <w:t xml:space="preserve"> опухоль прорастает в орбиту, основание черепа или твердую мозговую оболочку, гортань, щитовидную железу, ротоглотку, шейный отдел пищевода, кости лицевого скелета и/или крыловидные мышцы</w:t>
      </w:r>
    </w:p>
    <w:p w:rsidR="00D80F52" w:rsidRPr="007D51A9" w:rsidRDefault="00D80F52" w:rsidP="00D80F52">
      <w:pPr>
        <w:ind w:firstLine="709"/>
        <w:jc w:val="both"/>
        <w:rPr>
          <w:bCs/>
        </w:rPr>
      </w:pPr>
      <w:r w:rsidRPr="007D51A9">
        <w:rPr>
          <w:bCs/>
        </w:rPr>
        <w:t xml:space="preserve">T4b </w:t>
      </w:r>
      <w:r w:rsidRPr="007D51A9">
        <w:rPr>
          <w:bCs/>
        </w:rPr>
        <w:sym w:font="Symbol" w:char="F02D"/>
      </w:r>
      <w:r w:rsidRPr="007D51A9">
        <w:rPr>
          <w:bCs/>
        </w:rPr>
        <w:t xml:space="preserve"> опухоль прорастает в паренхиму головного мозга, вовлекает сонную артерию, распространяется на превертебральные мышцы или </w:t>
      </w:r>
      <w:r w:rsidRPr="007D51A9">
        <w:rPr>
          <w:bCs/>
        </w:rPr>
        <w:lastRenderedPageBreak/>
        <w:t>вовлекает центральную нервную систему путем периневрального распространения</w:t>
      </w:r>
    </w:p>
    <w:p w:rsidR="00D80F52" w:rsidRPr="007D51A9" w:rsidRDefault="00D80F52" w:rsidP="00D80F52">
      <w:pPr>
        <w:ind w:firstLine="709"/>
        <w:jc w:val="both"/>
        <w:rPr>
          <w:bCs/>
          <w:highlight w:val="yellow"/>
        </w:rPr>
      </w:pPr>
    </w:p>
    <w:p w:rsidR="00D80F52" w:rsidRPr="00A02F04" w:rsidRDefault="00D80F52" w:rsidP="00D80F52">
      <w:pPr>
        <w:ind w:firstLine="709"/>
        <w:jc w:val="both"/>
        <w:rPr>
          <w:bCs/>
        </w:rPr>
      </w:pPr>
      <w:r w:rsidRPr="007D51A9">
        <w:rPr>
          <w:b/>
        </w:rPr>
        <w:t xml:space="preserve">18.4.3.2. </w:t>
      </w:r>
      <w:r w:rsidRPr="007D51A9">
        <w:rPr>
          <w:b/>
          <w:bCs/>
        </w:rPr>
        <w:t xml:space="preserve">N </w:t>
      </w:r>
      <w:r w:rsidRPr="007D51A9">
        <w:rPr>
          <w:b/>
        </w:rPr>
        <w:sym w:font="Symbol" w:char="F02D"/>
      </w:r>
      <w:r w:rsidRPr="007D51A9">
        <w:rPr>
          <w:b/>
          <w:bCs/>
        </w:rPr>
        <w:t>регионарные лимфатические узлы</w:t>
      </w:r>
      <w:r w:rsidRPr="00A02F04">
        <w:rPr>
          <w:b/>
          <w:bCs/>
        </w:rPr>
        <w:t>.</w:t>
      </w:r>
    </w:p>
    <w:p w:rsidR="00D80F52" w:rsidRPr="007D51A9" w:rsidRDefault="00D80F52" w:rsidP="00D80F52">
      <w:pPr>
        <w:ind w:firstLine="709"/>
        <w:jc w:val="both"/>
      </w:pPr>
      <w:r w:rsidRPr="007D51A9">
        <w:t xml:space="preserve">NX </w:t>
      </w:r>
      <w:r w:rsidRPr="007D51A9">
        <w:sym w:font="Symbol" w:char="F02D"/>
      </w:r>
      <w:r w:rsidRPr="007D51A9">
        <w:t xml:space="preserve"> регионарные лимфатические узлы не могут быть оценены</w:t>
      </w:r>
    </w:p>
    <w:p w:rsidR="00D80F52" w:rsidRPr="007D51A9" w:rsidRDefault="00D80F52" w:rsidP="00D80F52">
      <w:pPr>
        <w:ind w:firstLine="709"/>
        <w:jc w:val="both"/>
      </w:pPr>
      <w:r w:rsidRPr="007D51A9">
        <w:t xml:space="preserve">N0 </w:t>
      </w:r>
      <w:r w:rsidRPr="007D51A9">
        <w:sym w:font="Symbol" w:char="F02D"/>
      </w:r>
      <w:r w:rsidRPr="007D51A9">
        <w:t xml:space="preserve"> нет метастатического поражения регионарных лимфатических узлов.</w:t>
      </w:r>
    </w:p>
    <w:p w:rsidR="00D80F52" w:rsidRPr="007D51A9" w:rsidRDefault="00D80F52" w:rsidP="00D80F52">
      <w:pPr>
        <w:ind w:firstLine="709"/>
        <w:jc w:val="both"/>
      </w:pPr>
      <w:r w:rsidRPr="007D51A9">
        <w:t xml:space="preserve">N1 </w:t>
      </w:r>
      <w:r w:rsidRPr="007D51A9">
        <w:sym w:font="Symbol" w:char="F02D"/>
      </w:r>
      <w:r w:rsidRPr="007D51A9">
        <w:t xml:space="preserve"> регионарные лимфатические узлы поражены метастазами.</w:t>
      </w:r>
    </w:p>
    <w:p w:rsidR="00D80F52" w:rsidRPr="007D51A9" w:rsidRDefault="00D80F52" w:rsidP="00D80F52">
      <w:pPr>
        <w:ind w:firstLine="709"/>
        <w:jc w:val="both"/>
        <w:rPr>
          <w:bCs/>
        </w:rPr>
      </w:pPr>
    </w:p>
    <w:p w:rsidR="00D80F52" w:rsidRPr="00A02F04" w:rsidRDefault="00D80F52" w:rsidP="00D80F52">
      <w:pPr>
        <w:ind w:firstLine="709"/>
        <w:jc w:val="both"/>
        <w:rPr>
          <w:bCs/>
        </w:rPr>
      </w:pPr>
      <w:r w:rsidRPr="007D51A9">
        <w:rPr>
          <w:b/>
        </w:rPr>
        <w:t xml:space="preserve">18.4.3.3. </w:t>
      </w:r>
      <w:r w:rsidRPr="007D51A9">
        <w:rPr>
          <w:b/>
          <w:bCs/>
        </w:rPr>
        <w:t xml:space="preserve">M </w:t>
      </w:r>
      <w:r w:rsidRPr="007D51A9">
        <w:rPr>
          <w:b/>
        </w:rPr>
        <w:sym w:font="Symbol" w:char="F02D"/>
      </w:r>
      <w:r w:rsidRPr="007D51A9">
        <w:rPr>
          <w:b/>
          <w:bCs/>
        </w:rPr>
        <w:t>отдаленные метастазы</w:t>
      </w:r>
      <w:r w:rsidRPr="00A02F04">
        <w:rPr>
          <w:b/>
          <w:bCs/>
        </w:rPr>
        <w:t>.</w:t>
      </w:r>
    </w:p>
    <w:p w:rsidR="00D80F52" w:rsidRPr="007D51A9" w:rsidRDefault="00D80F52" w:rsidP="00D80F52">
      <w:pPr>
        <w:ind w:firstLine="709"/>
        <w:jc w:val="both"/>
      </w:pPr>
      <w:r w:rsidRPr="007D51A9">
        <w:t xml:space="preserve">M0 </w:t>
      </w:r>
      <w:r w:rsidRPr="007D51A9">
        <w:sym w:font="Symbol" w:char="F02D"/>
      </w:r>
      <w:r w:rsidRPr="007D51A9">
        <w:t xml:space="preserve"> нет отдаленных метастазов</w:t>
      </w:r>
    </w:p>
    <w:p w:rsidR="00D80F52" w:rsidRPr="007D51A9" w:rsidRDefault="00D80F52" w:rsidP="00D80F52">
      <w:pPr>
        <w:ind w:firstLine="709"/>
        <w:jc w:val="both"/>
      </w:pPr>
      <w:r w:rsidRPr="007D51A9">
        <w:t>M1</w:t>
      </w:r>
      <w:r w:rsidRPr="007D51A9">
        <w:sym w:font="Symbol" w:char="F02D"/>
      </w:r>
      <w:r w:rsidRPr="007D51A9">
        <w:t xml:space="preserve"> имеются отдаленные метастазы</w:t>
      </w:r>
    </w:p>
    <w:p w:rsidR="00D80F52" w:rsidRPr="007D51A9" w:rsidRDefault="00D80F52" w:rsidP="00D80F52">
      <w:pPr>
        <w:ind w:firstLine="709"/>
        <w:jc w:val="both"/>
        <w:rPr>
          <w:bCs/>
        </w:rPr>
      </w:pPr>
    </w:p>
    <w:p w:rsidR="00D80F52" w:rsidRPr="007D51A9" w:rsidRDefault="00D80F52" w:rsidP="00D80F52">
      <w:pPr>
        <w:ind w:firstLine="709"/>
        <w:jc w:val="both"/>
      </w:pPr>
      <w:r w:rsidRPr="007D51A9">
        <w:rPr>
          <w:b/>
        </w:rPr>
        <w:t xml:space="preserve">18.4.4. </w:t>
      </w:r>
      <w:r w:rsidRPr="007D51A9">
        <w:rPr>
          <w:b/>
          <w:bCs/>
        </w:rPr>
        <w:t>рTNM – патогистологическая классификация</w:t>
      </w:r>
      <w:r w:rsidRPr="007D51A9">
        <w:rPr>
          <w:b/>
        </w:rPr>
        <w:t>.</w:t>
      </w:r>
    </w:p>
    <w:p w:rsidR="00D80F52" w:rsidRPr="007D51A9" w:rsidRDefault="00D80F52" w:rsidP="00D80F52">
      <w:pPr>
        <w:ind w:firstLine="709"/>
        <w:jc w:val="both"/>
      </w:pPr>
      <w:r w:rsidRPr="007D51A9">
        <w:t xml:space="preserve">Требования к определению категорий рТ и рN соответствуют требованиям к определению категорий Т и N. рМ </w:t>
      </w:r>
      <w:r w:rsidRPr="007D51A9">
        <w:sym w:font="Symbol" w:char="F02D"/>
      </w:r>
      <w:r w:rsidRPr="007D51A9">
        <w:t xml:space="preserve"> отдаленные метастазы, подтвержденные микроскопически.</w:t>
      </w:r>
    </w:p>
    <w:p w:rsidR="00D80F52" w:rsidRPr="007D51A9" w:rsidRDefault="00D80F52" w:rsidP="00D80F52">
      <w:pPr>
        <w:ind w:firstLine="709"/>
        <w:jc w:val="both"/>
        <w:rPr>
          <w:b/>
        </w:rPr>
      </w:pPr>
    </w:p>
    <w:p w:rsidR="00D80F52" w:rsidRPr="007D51A9" w:rsidRDefault="00D80F52" w:rsidP="00D80F52">
      <w:pPr>
        <w:ind w:firstLine="709"/>
        <w:jc w:val="both"/>
        <w:rPr>
          <w:b/>
          <w:bCs/>
          <w:highlight w:val="yellow"/>
        </w:rPr>
      </w:pPr>
      <w:r w:rsidRPr="007D51A9">
        <w:rPr>
          <w:b/>
        </w:rPr>
        <w:t xml:space="preserve">18.4.5. </w:t>
      </w:r>
      <w:r w:rsidRPr="007D51A9">
        <w:rPr>
          <w:b/>
          <w:bCs/>
        </w:rPr>
        <w:t>Группировка по стадиям* (таблица 18.3).</w:t>
      </w:r>
    </w:p>
    <w:p w:rsidR="00D80F52" w:rsidRPr="007D51A9" w:rsidRDefault="00D80F52" w:rsidP="00D80F52">
      <w:pPr>
        <w:jc w:val="right"/>
        <w:rPr>
          <w:sz w:val="20"/>
        </w:rPr>
      </w:pPr>
      <w:bookmarkStart w:id="9" w:name="_Toc128294638"/>
      <w:bookmarkStart w:id="10" w:name="_Toc128295544"/>
      <w:bookmarkStart w:id="11" w:name="_Toc128300017"/>
      <w:bookmarkStart w:id="12" w:name="_Toc128994889"/>
      <w:r w:rsidRPr="007D51A9">
        <w:t xml:space="preserve">Таблица </w:t>
      </w:r>
      <w:r w:rsidRPr="007D51A9">
        <w:rPr>
          <w:bCs/>
        </w:rPr>
        <w:t>18.3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1"/>
        <w:gridCol w:w="1290"/>
        <w:gridCol w:w="1178"/>
        <w:gridCol w:w="940"/>
        <w:gridCol w:w="4602"/>
      </w:tblGrid>
      <w:tr w:rsidR="00D80F52" w:rsidRPr="007D51A9" w:rsidTr="0091738A">
        <w:trPr>
          <w:jc w:val="center"/>
        </w:trPr>
        <w:tc>
          <w:tcPr>
            <w:tcW w:w="1565" w:type="dxa"/>
            <w:tcBorders>
              <w:bottom w:val="nil"/>
            </w:tcBorders>
          </w:tcPr>
          <w:p w:rsidR="00D80F52" w:rsidRPr="007D51A9" w:rsidRDefault="00D80F52" w:rsidP="0091738A">
            <w:pPr>
              <w:jc w:val="both"/>
            </w:pPr>
            <w:r w:rsidRPr="007D51A9">
              <w:t>Стадия IА</w:t>
            </w:r>
          </w:p>
        </w:tc>
        <w:tc>
          <w:tcPr>
            <w:tcW w:w="1214" w:type="dxa"/>
            <w:tcBorders>
              <w:bottom w:val="nil"/>
            </w:tcBorders>
          </w:tcPr>
          <w:p w:rsidR="00D80F52" w:rsidRPr="007D51A9" w:rsidRDefault="00D80F52" w:rsidP="0091738A">
            <w:pPr>
              <w:jc w:val="center"/>
            </w:pPr>
            <w:r w:rsidRPr="007D51A9">
              <w:t>T1</w:t>
            </w:r>
          </w:p>
        </w:tc>
        <w:tc>
          <w:tcPr>
            <w:tcW w:w="1184" w:type="dxa"/>
            <w:tcBorders>
              <w:bottom w:val="nil"/>
            </w:tcBorders>
          </w:tcPr>
          <w:p w:rsidR="00D80F52" w:rsidRPr="007D51A9" w:rsidRDefault="00D80F52" w:rsidP="0091738A">
            <w:pPr>
              <w:jc w:val="center"/>
            </w:pPr>
            <w:r w:rsidRPr="007D51A9">
              <w:t>N0</w:t>
            </w:r>
          </w:p>
        </w:tc>
        <w:tc>
          <w:tcPr>
            <w:tcW w:w="943" w:type="dxa"/>
            <w:tcBorders>
              <w:bottom w:val="nil"/>
            </w:tcBorders>
          </w:tcPr>
          <w:p w:rsidR="00D80F52" w:rsidRPr="007D51A9" w:rsidRDefault="00D80F52" w:rsidP="0091738A">
            <w:pPr>
              <w:jc w:val="center"/>
            </w:pPr>
            <w:r w:rsidRPr="007D51A9">
              <w:t>M0</w:t>
            </w:r>
          </w:p>
        </w:tc>
        <w:tc>
          <w:tcPr>
            <w:tcW w:w="4621" w:type="dxa"/>
            <w:tcBorders>
              <w:bottom w:val="nil"/>
            </w:tcBorders>
          </w:tcPr>
          <w:p w:rsidR="00D80F52" w:rsidRPr="007D51A9" w:rsidRDefault="00D80F52" w:rsidP="0091738A">
            <w:r w:rsidRPr="007D51A9">
              <w:t>G1, GX Низкая степень злокачественности</w:t>
            </w:r>
          </w:p>
        </w:tc>
      </w:tr>
      <w:tr w:rsidR="00D80F52" w:rsidRPr="007D51A9" w:rsidTr="0091738A">
        <w:trPr>
          <w:jc w:val="center"/>
        </w:trPr>
        <w:tc>
          <w:tcPr>
            <w:tcW w:w="1565" w:type="dxa"/>
            <w:tcBorders>
              <w:bottom w:val="nil"/>
            </w:tcBorders>
          </w:tcPr>
          <w:p w:rsidR="00D80F52" w:rsidRPr="007D51A9" w:rsidRDefault="00D80F52" w:rsidP="0091738A">
            <w:pPr>
              <w:jc w:val="both"/>
            </w:pPr>
            <w:r w:rsidRPr="007D51A9">
              <w:t xml:space="preserve">Стадия </w:t>
            </w:r>
            <w:r w:rsidRPr="007D51A9">
              <w:rPr>
                <w:lang w:val="en-US"/>
              </w:rPr>
              <w:t>IB</w:t>
            </w:r>
          </w:p>
        </w:tc>
        <w:tc>
          <w:tcPr>
            <w:tcW w:w="1214" w:type="dxa"/>
            <w:tcBorders>
              <w:bottom w:val="nil"/>
            </w:tcBorders>
          </w:tcPr>
          <w:p w:rsidR="00D80F52" w:rsidRPr="007D51A9" w:rsidRDefault="00D80F52" w:rsidP="0091738A">
            <w:pPr>
              <w:jc w:val="center"/>
            </w:pPr>
            <w:r w:rsidRPr="007D51A9">
              <w:rPr>
                <w:lang w:val="en-US"/>
              </w:rPr>
              <w:t>T</w:t>
            </w:r>
            <w:r w:rsidRPr="007D51A9">
              <w:t>2</w:t>
            </w:r>
            <w:r w:rsidRPr="007D51A9">
              <w:rPr>
                <w:lang w:val="en-US"/>
              </w:rPr>
              <w:t>,T</w:t>
            </w:r>
            <w:r w:rsidRPr="007D51A9">
              <w:t>3</w:t>
            </w:r>
            <w:r w:rsidRPr="007D51A9">
              <w:rPr>
                <w:lang w:val="en-US"/>
              </w:rPr>
              <w:t>,T</w:t>
            </w:r>
            <w:r w:rsidRPr="007D51A9">
              <w:t xml:space="preserve">4 </w:t>
            </w:r>
          </w:p>
        </w:tc>
        <w:tc>
          <w:tcPr>
            <w:tcW w:w="1184" w:type="dxa"/>
            <w:tcBorders>
              <w:bottom w:val="nil"/>
            </w:tcBorders>
          </w:tcPr>
          <w:p w:rsidR="00D80F52" w:rsidRPr="007D51A9" w:rsidRDefault="00D80F52" w:rsidP="0091738A">
            <w:pPr>
              <w:jc w:val="center"/>
            </w:pPr>
            <w:r w:rsidRPr="007D51A9">
              <w:rPr>
                <w:lang w:val="en-US"/>
              </w:rPr>
              <w:t>N</w:t>
            </w:r>
            <w:r w:rsidRPr="007D51A9">
              <w:t>0</w:t>
            </w:r>
          </w:p>
        </w:tc>
        <w:tc>
          <w:tcPr>
            <w:tcW w:w="943" w:type="dxa"/>
            <w:tcBorders>
              <w:bottom w:val="nil"/>
            </w:tcBorders>
          </w:tcPr>
          <w:p w:rsidR="00D80F52" w:rsidRPr="007D51A9" w:rsidRDefault="00D80F52" w:rsidP="0091738A">
            <w:pPr>
              <w:jc w:val="center"/>
            </w:pPr>
            <w:r w:rsidRPr="007D51A9">
              <w:rPr>
                <w:lang w:val="en-US"/>
              </w:rPr>
              <w:t>M</w:t>
            </w:r>
            <w:r w:rsidRPr="007D51A9">
              <w:t>0</w:t>
            </w:r>
          </w:p>
        </w:tc>
        <w:tc>
          <w:tcPr>
            <w:tcW w:w="4621" w:type="dxa"/>
            <w:tcBorders>
              <w:bottom w:val="nil"/>
            </w:tcBorders>
          </w:tcPr>
          <w:p w:rsidR="00D80F52" w:rsidRPr="007D51A9" w:rsidRDefault="00D80F52" w:rsidP="0091738A">
            <w:r w:rsidRPr="007D51A9">
              <w:t>G1, GX Низкая степень злокачественности</w:t>
            </w:r>
          </w:p>
        </w:tc>
      </w:tr>
      <w:tr w:rsidR="00D80F52" w:rsidRPr="007D51A9" w:rsidTr="0091738A">
        <w:trPr>
          <w:jc w:val="center"/>
        </w:trPr>
        <w:tc>
          <w:tcPr>
            <w:tcW w:w="1565" w:type="dxa"/>
            <w:tcBorders>
              <w:bottom w:val="nil"/>
            </w:tcBorders>
          </w:tcPr>
          <w:p w:rsidR="00D80F52" w:rsidRPr="007D51A9" w:rsidRDefault="00D80F52" w:rsidP="0091738A">
            <w:pPr>
              <w:jc w:val="both"/>
            </w:pPr>
            <w:r w:rsidRPr="007D51A9">
              <w:t xml:space="preserve">Стадия </w:t>
            </w:r>
            <w:r w:rsidRPr="007D51A9">
              <w:rPr>
                <w:lang w:val="en-US"/>
              </w:rPr>
              <w:t>II</w:t>
            </w:r>
          </w:p>
        </w:tc>
        <w:tc>
          <w:tcPr>
            <w:tcW w:w="1214" w:type="dxa"/>
            <w:tcBorders>
              <w:bottom w:val="nil"/>
            </w:tcBorders>
          </w:tcPr>
          <w:p w:rsidR="00D80F52" w:rsidRPr="007D51A9" w:rsidRDefault="00D80F52" w:rsidP="0091738A">
            <w:pPr>
              <w:jc w:val="center"/>
            </w:pPr>
            <w:r w:rsidRPr="007D51A9">
              <w:t>Т1</w:t>
            </w:r>
          </w:p>
        </w:tc>
        <w:tc>
          <w:tcPr>
            <w:tcW w:w="1184" w:type="dxa"/>
            <w:tcBorders>
              <w:bottom w:val="nil"/>
            </w:tcBorders>
          </w:tcPr>
          <w:p w:rsidR="00D80F52" w:rsidRPr="007D51A9" w:rsidRDefault="00D80F52" w:rsidP="0091738A">
            <w:pPr>
              <w:jc w:val="center"/>
            </w:pPr>
            <w:r w:rsidRPr="007D51A9">
              <w:rPr>
                <w:lang w:val="en-US"/>
              </w:rPr>
              <w:t>N</w:t>
            </w:r>
            <w:r w:rsidRPr="007D51A9">
              <w:t>0</w:t>
            </w:r>
          </w:p>
        </w:tc>
        <w:tc>
          <w:tcPr>
            <w:tcW w:w="943" w:type="dxa"/>
            <w:tcBorders>
              <w:bottom w:val="nil"/>
            </w:tcBorders>
          </w:tcPr>
          <w:p w:rsidR="00D80F52" w:rsidRPr="007D51A9" w:rsidRDefault="00D80F52" w:rsidP="0091738A">
            <w:pPr>
              <w:jc w:val="center"/>
            </w:pPr>
            <w:r w:rsidRPr="007D51A9">
              <w:rPr>
                <w:lang w:val="en-US"/>
              </w:rPr>
              <w:t>M</w:t>
            </w:r>
            <w:r w:rsidRPr="007D51A9">
              <w:t>0</w:t>
            </w:r>
          </w:p>
        </w:tc>
        <w:tc>
          <w:tcPr>
            <w:tcW w:w="4621" w:type="dxa"/>
            <w:tcBorders>
              <w:bottom w:val="nil"/>
            </w:tcBorders>
          </w:tcPr>
          <w:p w:rsidR="00D80F52" w:rsidRPr="007D51A9" w:rsidRDefault="00D80F52" w:rsidP="0091738A">
            <w:r w:rsidRPr="007D51A9">
              <w:t>G2, G3 Высокая степень злокачественности</w:t>
            </w:r>
          </w:p>
        </w:tc>
      </w:tr>
      <w:tr w:rsidR="00D80F52" w:rsidRPr="007D51A9" w:rsidTr="0091738A">
        <w:trPr>
          <w:jc w:val="center"/>
        </w:trPr>
        <w:tc>
          <w:tcPr>
            <w:tcW w:w="1565" w:type="dxa"/>
          </w:tcPr>
          <w:p w:rsidR="00D80F52" w:rsidRPr="007D51A9" w:rsidRDefault="00D80F52" w:rsidP="0091738A">
            <w:pPr>
              <w:jc w:val="both"/>
            </w:pPr>
            <w:r w:rsidRPr="007D51A9">
              <w:t xml:space="preserve">Стадия </w:t>
            </w:r>
          </w:p>
          <w:p w:rsidR="00D80F52" w:rsidRPr="007D51A9" w:rsidRDefault="00D80F52" w:rsidP="0091738A">
            <w:pPr>
              <w:jc w:val="both"/>
            </w:pPr>
            <w:r w:rsidRPr="007D51A9">
              <w:rPr>
                <w:lang w:val="en-US"/>
              </w:rPr>
              <w:lastRenderedPageBreak/>
              <w:t>IIIA</w:t>
            </w:r>
          </w:p>
        </w:tc>
        <w:tc>
          <w:tcPr>
            <w:tcW w:w="1214" w:type="dxa"/>
          </w:tcPr>
          <w:p w:rsidR="00D80F52" w:rsidRPr="007D51A9" w:rsidRDefault="00D80F52" w:rsidP="0091738A">
            <w:pPr>
              <w:jc w:val="center"/>
            </w:pPr>
            <w:r w:rsidRPr="007D51A9">
              <w:lastRenderedPageBreak/>
              <w:t>Т2</w:t>
            </w:r>
          </w:p>
        </w:tc>
        <w:tc>
          <w:tcPr>
            <w:tcW w:w="1184" w:type="dxa"/>
          </w:tcPr>
          <w:p w:rsidR="00D80F52" w:rsidRPr="007D51A9" w:rsidRDefault="00D80F52" w:rsidP="0091738A">
            <w:pPr>
              <w:jc w:val="center"/>
            </w:pPr>
            <w:r w:rsidRPr="007D51A9">
              <w:rPr>
                <w:lang w:val="en-US"/>
              </w:rPr>
              <w:t>N</w:t>
            </w:r>
            <w:r w:rsidRPr="007D51A9">
              <w:t>0</w:t>
            </w:r>
          </w:p>
        </w:tc>
        <w:tc>
          <w:tcPr>
            <w:tcW w:w="943" w:type="dxa"/>
          </w:tcPr>
          <w:p w:rsidR="00D80F52" w:rsidRPr="007D51A9" w:rsidRDefault="00D80F52" w:rsidP="0091738A">
            <w:pPr>
              <w:jc w:val="center"/>
            </w:pPr>
            <w:r w:rsidRPr="007D51A9">
              <w:rPr>
                <w:lang w:val="en-US"/>
              </w:rPr>
              <w:t>M</w:t>
            </w:r>
            <w:r w:rsidRPr="007D51A9">
              <w:t>0</w:t>
            </w:r>
          </w:p>
        </w:tc>
        <w:tc>
          <w:tcPr>
            <w:tcW w:w="4621" w:type="dxa"/>
          </w:tcPr>
          <w:p w:rsidR="00D80F52" w:rsidRPr="007D51A9" w:rsidRDefault="00D80F52" w:rsidP="0091738A">
            <w:r w:rsidRPr="007D51A9">
              <w:t xml:space="preserve">G2, G3 Высокая степень </w:t>
            </w:r>
            <w:r w:rsidRPr="007D51A9">
              <w:lastRenderedPageBreak/>
              <w:t>злокачественности</w:t>
            </w:r>
          </w:p>
        </w:tc>
      </w:tr>
      <w:tr w:rsidR="00D80F52" w:rsidRPr="007D51A9" w:rsidTr="0091738A">
        <w:trPr>
          <w:jc w:val="center"/>
        </w:trPr>
        <w:tc>
          <w:tcPr>
            <w:tcW w:w="1565" w:type="dxa"/>
          </w:tcPr>
          <w:p w:rsidR="00D80F52" w:rsidRPr="007D51A9" w:rsidRDefault="00D80F52" w:rsidP="0091738A">
            <w:pPr>
              <w:jc w:val="both"/>
              <w:rPr>
                <w:lang w:val="en-US"/>
              </w:rPr>
            </w:pPr>
            <w:r w:rsidRPr="007D51A9">
              <w:lastRenderedPageBreak/>
              <w:t xml:space="preserve">Стадия </w:t>
            </w:r>
          </w:p>
          <w:p w:rsidR="00D80F52" w:rsidRPr="007D51A9" w:rsidRDefault="00D80F52" w:rsidP="0091738A">
            <w:pPr>
              <w:jc w:val="both"/>
            </w:pPr>
            <w:r w:rsidRPr="007D51A9">
              <w:rPr>
                <w:lang w:val="en-US"/>
              </w:rPr>
              <w:t>III B</w:t>
            </w:r>
          </w:p>
        </w:tc>
        <w:tc>
          <w:tcPr>
            <w:tcW w:w="1214" w:type="dxa"/>
          </w:tcPr>
          <w:p w:rsidR="00D80F52" w:rsidRPr="007D51A9" w:rsidRDefault="00D80F52" w:rsidP="0091738A">
            <w:pPr>
              <w:jc w:val="center"/>
            </w:pPr>
            <w:r w:rsidRPr="007D51A9">
              <w:rPr>
                <w:lang w:val="en-US"/>
              </w:rPr>
              <w:t>T3, T4</w:t>
            </w:r>
          </w:p>
        </w:tc>
        <w:tc>
          <w:tcPr>
            <w:tcW w:w="1184" w:type="dxa"/>
          </w:tcPr>
          <w:p w:rsidR="00D80F52" w:rsidRPr="007D51A9" w:rsidRDefault="00D80F52" w:rsidP="0091738A">
            <w:pPr>
              <w:jc w:val="center"/>
            </w:pPr>
            <w:r w:rsidRPr="007D51A9">
              <w:rPr>
                <w:lang w:val="en-US"/>
              </w:rPr>
              <w:t>N</w:t>
            </w:r>
            <w:r w:rsidRPr="007D51A9">
              <w:t xml:space="preserve">0 </w:t>
            </w:r>
          </w:p>
          <w:p w:rsidR="00D80F52" w:rsidRPr="007D51A9" w:rsidRDefault="00D80F52" w:rsidP="0091738A">
            <w:pPr>
              <w:jc w:val="center"/>
            </w:pPr>
          </w:p>
        </w:tc>
        <w:tc>
          <w:tcPr>
            <w:tcW w:w="943" w:type="dxa"/>
          </w:tcPr>
          <w:p w:rsidR="00D80F52" w:rsidRPr="007D51A9" w:rsidRDefault="00D80F52" w:rsidP="0091738A">
            <w:pPr>
              <w:jc w:val="center"/>
            </w:pPr>
            <w:r w:rsidRPr="007D51A9">
              <w:rPr>
                <w:lang w:val="en-US"/>
              </w:rPr>
              <w:t>M</w:t>
            </w:r>
            <w:r w:rsidRPr="007D51A9">
              <w:t>0</w:t>
            </w:r>
          </w:p>
          <w:p w:rsidR="00D80F52" w:rsidRPr="007D51A9" w:rsidRDefault="00D80F52" w:rsidP="0091738A">
            <w:pPr>
              <w:jc w:val="center"/>
            </w:pPr>
          </w:p>
        </w:tc>
        <w:tc>
          <w:tcPr>
            <w:tcW w:w="4621" w:type="dxa"/>
          </w:tcPr>
          <w:p w:rsidR="00D80F52" w:rsidRPr="007D51A9" w:rsidRDefault="00D80F52" w:rsidP="0091738A">
            <w:r w:rsidRPr="007D51A9">
              <w:t>G2, G3 Высокая степень злокачественности</w:t>
            </w:r>
          </w:p>
        </w:tc>
      </w:tr>
      <w:tr w:rsidR="00D80F52" w:rsidRPr="007D51A9" w:rsidTr="0091738A">
        <w:trPr>
          <w:jc w:val="center"/>
        </w:trPr>
        <w:tc>
          <w:tcPr>
            <w:tcW w:w="1565" w:type="dxa"/>
          </w:tcPr>
          <w:p w:rsidR="00D80F52" w:rsidRPr="007D51A9" w:rsidRDefault="00D80F52" w:rsidP="0091738A">
            <w:pPr>
              <w:jc w:val="both"/>
              <w:rPr>
                <w:lang w:val="en-US"/>
              </w:rPr>
            </w:pPr>
            <w:r w:rsidRPr="007D51A9">
              <w:t xml:space="preserve">Стадия </w:t>
            </w:r>
          </w:p>
          <w:p w:rsidR="00D80F52" w:rsidRPr="007D51A9" w:rsidRDefault="00D80F52" w:rsidP="0091738A">
            <w:pPr>
              <w:jc w:val="both"/>
            </w:pPr>
            <w:r w:rsidRPr="007D51A9">
              <w:rPr>
                <w:lang w:val="en-US"/>
              </w:rPr>
              <w:t>III B</w:t>
            </w:r>
          </w:p>
        </w:tc>
        <w:tc>
          <w:tcPr>
            <w:tcW w:w="1214" w:type="dxa"/>
          </w:tcPr>
          <w:p w:rsidR="00D80F52" w:rsidRPr="007D51A9" w:rsidRDefault="00D80F52" w:rsidP="0091738A">
            <w:pPr>
              <w:jc w:val="center"/>
              <w:rPr>
                <w:lang w:val="en-US"/>
              </w:rPr>
            </w:pPr>
            <w:r w:rsidRPr="007D51A9">
              <w:t>любая T</w:t>
            </w:r>
          </w:p>
        </w:tc>
        <w:tc>
          <w:tcPr>
            <w:tcW w:w="1184" w:type="dxa"/>
          </w:tcPr>
          <w:p w:rsidR="00D80F52" w:rsidRPr="007D51A9" w:rsidRDefault="00D80F52" w:rsidP="0091738A">
            <w:pPr>
              <w:jc w:val="center"/>
              <w:rPr>
                <w:lang w:val="en-US"/>
              </w:rPr>
            </w:pPr>
            <w:r w:rsidRPr="007D51A9">
              <w:t>N1</w:t>
            </w:r>
          </w:p>
        </w:tc>
        <w:tc>
          <w:tcPr>
            <w:tcW w:w="943" w:type="dxa"/>
          </w:tcPr>
          <w:p w:rsidR="00D80F52" w:rsidRPr="007D51A9" w:rsidRDefault="00D80F52" w:rsidP="0091738A">
            <w:pPr>
              <w:jc w:val="center"/>
              <w:rPr>
                <w:lang w:val="en-US"/>
              </w:rPr>
            </w:pPr>
            <w:r w:rsidRPr="007D51A9">
              <w:rPr>
                <w:lang w:val="en-US"/>
              </w:rPr>
              <w:t>M</w:t>
            </w:r>
            <w:r w:rsidRPr="007D51A9">
              <w:t>0</w:t>
            </w:r>
          </w:p>
        </w:tc>
        <w:tc>
          <w:tcPr>
            <w:tcW w:w="4621" w:type="dxa"/>
          </w:tcPr>
          <w:p w:rsidR="00D80F52" w:rsidRPr="007D51A9" w:rsidRDefault="00D80F52" w:rsidP="0091738A">
            <w:pPr>
              <w:rPr>
                <w:lang w:val="en-US"/>
              </w:rPr>
            </w:pPr>
            <w:r w:rsidRPr="007D51A9">
              <w:t xml:space="preserve">Любая степень </w:t>
            </w:r>
          </w:p>
          <w:p w:rsidR="00D80F52" w:rsidRPr="007D51A9" w:rsidRDefault="00D80F52" w:rsidP="0091738A">
            <w:r w:rsidRPr="007D51A9">
              <w:t>злокачественности</w:t>
            </w:r>
          </w:p>
        </w:tc>
      </w:tr>
      <w:tr w:rsidR="00D80F52" w:rsidRPr="007D51A9" w:rsidTr="0091738A">
        <w:trPr>
          <w:jc w:val="center"/>
        </w:trPr>
        <w:tc>
          <w:tcPr>
            <w:tcW w:w="1565" w:type="dxa"/>
          </w:tcPr>
          <w:p w:rsidR="00D80F52" w:rsidRPr="007D51A9" w:rsidRDefault="00D80F52" w:rsidP="0091738A">
            <w:pPr>
              <w:jc w:val="both"/>
            </w:pPr>
            <w:r w:rsidRPr="007D51A9">
              <w:t>Стадия IV</w:t>
            </w:r>
          </w:p>
        </w:tc>
        <w:tc>
          <w:tcPr>
            <w:tcW w:w="2398" w:type="dxa"/>
            <w:gridSpan w:val="2"/>
          </w:tcPr>
          <w:p w:rsidR="00D80F52" w:rsidRPr="007D51A9" w:rsidRDefault="00D80F52" w:rsidP="0091738A">
            <w:pPr>
              <w:jc w:val="center"/>
            </w:pPr>
            <w:r w:rsidRPr="007D51A9">
              <w:t>любая T любая N</w:t>
            </w:r>
          </w:p>
        </w:tc>
        <w:tc>
          <w:tcPr>
            <w:tcW w:w="943" w:type="dxa"/>
          </w:tcPr>
          <w:p w:rsidR="00D80F52" w:rsidRPr="007D51A9" w:rsidRDefault="00D80F52" w:rsidP="0091738A">
            <w:pPr>
              <w:jc w:val="center"/>
            </w:pPr>
            <w:r w:rsidRPr="007D51A9">
              <w:t>M1</w:t>
            </w:r>
          </w:p>
        </w:tc>
        <w:tc>
          <w:tcPr>
            <w:tcW w:w="4621" w:type="dxa"/>
          </w:tcPr>
          <w:p w:rsidR="00D80F52" w:rsidRPr="007D51A9" w:rsidRDefault="00D80F52" w:rsidP="0091738A">
            <w:pPr>
              <w:jc w:val="both"/>
              <w:rPr>
                <w:lang w:val="en-US"/>
              </w:rPr>
            </w:pPr>
            <w:r w:rsidRPr="007D51A9">
              <w:t xml:space="preserve">Любая степень </w:t>
            </w:r>
          </w:p>
          <w:p w:rsidR="00D80F52" w:rsidRPr="007D51A9" w:rsidRDefault="00D80F52" w:rsidP="0091738A">
            <w:pPr>
              <w:jc w:val="both"/>
            </w:pPr>
            <w:r w:rsidRPr="007D51A9">
              <w:t xml:space="preserve">злокачественности </w:t>
            </w:r>
          </w:p>
        </w:tc>
      </w:tr>
    </w:tbl>
    <w:p w:rsidR="00D80F52" w:rsidRPr="007D51A9" w:rsidRDefault="00D80F52" w:rsidP="00D80F52">
      <w:pPr>
        <w:ind w:firstLine="720"/>
        <w:jc w:val="both"/>
        <w:rPr>
          <w:i/>
          <w:szCs w:val="24"/>
        </w:rPr>
      </w:pPr>
      <w:r w:rsidRPr="007D51A9">
        <w:rPr>
          <w:b/>
          <w:bCs/>
          <w:i/>
          <w:szCs w:val="24"/>
        </w:rPr>
        <w:t>*</w:t>
      </w:r>
      <w:r w:rsidRPr="007D51A9">
        <w:rPr>
          <w:i/>
          <w:szCs w:val="24"/>
        </w:rPr>
        <w:t xml:space="preserve">Для сарком мягких тканей головы и шеи стадия не устанавливается. </w:t>
      </w:r>
    </w:p>
    <w:p w:rsidR="00D80F52" w:rsidRPr="007D51A9" w:rsidRDefault="00D80F52" w:rsidP="00D80F52">
      <w:pPr>
        <w:ind w:firstLine="720"/>
        <w:rPr>
          <w:bCs/>
        </w:rPr>
      </w:pPr>
    </w:p>
    <w:p w:rsidR="00D80F52" w:rsidRPr="007D51A9" w:rsidRDefault="00D80F52" w:rsidP="00D80F52">
      <w:pPr>
        <w:jc w:val="both"/>
        <w:rPr>
          <w:b/>
          <w:bCs/>
          <w:highlight w:val="yellow"/>
        </w:rPr>
      </w:pPr>
      <w:r w:rsidRPr="007D51A9">
        <w:rPr>
          <w:b/>
        </w:rPr>
        <w:t xml:space="preserve">18.4.6. </w:t>
      </w:r>
      <w:r w:rsidRPr="007D51A9">
        <w:rPr>
          <w:b/>
          <w:bCs/>
        </w:rPr>
        <w:t>Прогностические факторы для сарком мягких тканей (таблица 18.4).</w:t>
      </w:r>
    </w:p>
    <w:p w:rsidR="00D80F52" w:rsidRPr="007D51A9" w:rsidRDefault="00D80F52" w:rsidP="00D80F52">
      <w:pPr>
        <w:jc w:val="right"/>
        <w:rPr>
          <w:sz w:val="20"/>
        </w:rPr>
      </w:pPr>
      <w:r w:rsidRPr="007D51A9">
        <w:t xml:space="preserve">Таблица </w:t>
      </w:r>
      <w:r w:rsidRPr="007D51A9">
        <w:rPr>
          <w:bCs/>
        </w:rPr>
        <w:t>18.4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552"/>
        <w:gridCol w:w="2551"/>
        <w:gridCol w:w="1950"/>
      </w:tblGrid>
      <w:tr w:rsidR="00D80F52" w:rsidRPr="007D51A9" w:rsidTr="0091738A">
        <w:tc>
          <w:tcPr>
            <w:tcW w:w="2518" w:type="dxa"/>
            <w:shd w:val="clear" w:color="auto" w:fill="auto"/>
          </w:tcPr>
          <w:p w:rsidR="00D80F52" w:rsidRPr="007D51A9" w:rsidRDefault="00D80F52" w:rsidP="0091738A">
            <w:pPr>
              <w:jc w:val="both"/>
              <w:rPr>
                <w:b/>
              </w:rPr>
            </w:pPr>
            <w:r w:rsidRPr="007D51A9">
              <w:rPr>
                <w:b/>
              </w:rPr>
              <w:t>Прогностические факторы</w:t>
            </w:r>
          </w:p>
        </w:tc>
        <w:tc>
          <w:tcPr>
            <w:tcW w:w="2552" w:type="dxa"/>
            <w:shd w:val="clear" w:color="auto" w:fill="auto"/>
          </w:tcPr>
          <w:p w:rsidR="00D80F52" w:rsidRPr="007D51A9" w:rsidRDefault="00D80F52" w:rsidP="0091738A">
            <w:pPr>
              <w:rPr>
                <w:b/>
              </w:rPr>
            </w:pPr>
            <w:r w:rsidRPr="007D51A9">
              <w:rPr>
                <w:b/>
              </w:rPr>
              <w:t>Связанные с опухолью</w:t>
            </w:r>
          </w:p>
        </w:tc>
        <w:tc>
          <w:tcPr>
            <w:tcW w:w="2551" w:type="dxa"/>
            <w:shd w:val="clear" w:color="auto" w:fill="auto"/>
          </w:tcPr>
          <w:p w:rsidR="00D80F52" w:rsidRPr="007D51A9" w:rsidRDefault="00D80F52" w:rsidP="0091738A">
            <w:r w:rsidRPr="007D51A9">
              <w:rPr>
                <w:b/>
              </w:rPr>
              <w:t>Связанные с пациентом</w:t>
            </w:r>
          </w:p>
        </w:tc>
        <w:tc>
          <w:tcPr>
            <w:tcW w:w="1950" w:type="dxa"/>
            <w:shd w:val="clear" w:color="auto" w:fill="auto"/>
          </w:tcPr>
          <w:p w:rsidR="00D80F52" w:rsidRPr="007D51A9" w:rsidRDefault="00D80F52" w:rsidP="0091738A">
            <w:r w:rsidRPr="007D51A9">
              <w:rPr>
                <w:b/>
              </w:rPr>
              <w:t>Прочие</w:t>
            </w:r>
          </w:p>
        </w:tc>
      </w:tr>
      <w:tr w:rsidR="00D80F52" w:rsidRPr="007D51A9" w:rsidTr="0091738A">
        <w:tc>
          <w:tcPr>
            <w:tcW w:w="2518" w:type="dxa"/>
            <w:shd w:val="clear" w:color="auto" w:fill="auto"/>
          </w:tcPr>
          <w:p w:rsidR="00D80F52" w:rsidRPr="007D51A9" w:rsidRDefault="00D80F52" w:rsidP="0091738A">
            <w:pPr>
              <w:rPr>
                <w:szCs w:val="24"/>
              </w:rPr>
            </w:pPr>
            <w:r w:rsidRPr="007D51A9">
              <w:rPr>
                <w:szCs w:val="24"/>
              </w:rPr>
              <w:t>Наиболее значимые</w:t>
            </w:r>
          </w:p>
        </w:tc>
        <w:tc>
          <w:tcPr>
            <w:tcW w:w="2552" w:type="dxa"/>
            <w:shd w:val="clear" w:color="auto" w:fill="auto"/>
          </w:tcPr>
          <w:p w:rsidR="00D80F52" w:rsidRPr="007D51A9" w:rsidRDefault="00D80F52" w:rsidP="0091738A">
            <w:pPr>
              <w:jc w:val="both"/>
              <w:rPr>
                <w:szCs w:val="24"/>
              </w:rPr>
            </w:pPr>
            <w:r w:rsidRPr="007D51A9">
              <w:rPr>
                <w:szCs w:val="24"/>
              </w:rPr>
              <w:t>Анатомическая локализация</w:t>
            </w:r>
          </w:p>
          <w:p w:rsidR="00D80F52" w:rsidRPr="007D51A9" w:rsidRDefault="00D80F52" w:rsidP="0091738A">
            <w:pPr>
              <w:jc w:val="both"/>
              <w:rPr>
                <w:szCs w:val="24"/>
              </w:rPr>
            </w:pPr>
            <w:r w:rsidRPr="007D51A9">
              <w:rPr>
                <w:szCs w:val="24"/>
              </w:rPr>
              <w:t>Гистологический тип</w:t>
            </w:r>
          </w:p>
          <w:p w:rsidR="00D80F52" w:rsidRPr="007D51A9" w:rsidRDefault="00D80F52" w:rsidP="0091738A">
            <w:pPr>
              <w:jc w:val="both"/>
              <w:rPr>
                <w:szCs w:val="24"/>
              </w:rPr>
            </w:pPr>
            <w:r w:rsidRPr="007D51A9">
              <w:rPr>
                <w:szCs w:val="24"/>
              </w:rPr>
              <w:t>Размеры опухоли:</w:t>
            </w:r>
          </w:p>
          <w:p w:rsidR="00D80F52" w:rsidRPr="007D51A9" w:rsidRDefault="00D80F52" w:rsidP="0091738A">
            <w:pPr>
              <w:jc w:val="both"/>
              <w:rPr>
                <w:szCs w:val="24"/>
              </w:rPr>
            </w:pPr>
            <w:r w:rsidRPr="007D51A9">
              <w:rPr>
                <w:szCs w:val="24"/>
              </w:rPr>
              <w:t>&gt; или &lt; 5 см</w:t>
            </w:r>
          </w:p>
          <w:p w:rsidR="00D80F52" w:rsidRPr="007D51A9" w:rsidRDefault="00D80F52" w:rsidP="0091738A">
            <w:pPr>
              <w:jc w:val="both"/>
              <w:rPr>
                <w:szCs w:val="24"/>
              </w:rPr>
            </w:pPr>
            <w:r w:rsidRPr="007D51A9">
              <w:rPr>
                <w:szCs w:val="24"/>
              </w:rPr>
              <w:t>Глубина инвазии</w:t>
            </w:r>
          </w:p>
          <w:p w:rsidR="00D80F52" w:rsidRPr="007D51A9" w:rsidRDefault="00D80F52" w:rsidP="0091738A">
            <w:pPr>
              <w:jc w:val="both"/>
              <w:rPr>
                <w:szCs w:val="24"/>
              </w:rPr>
            </w:pPr>
            <w:r w:rsidRPr="007D51A9">
              <w:rPr>
                <w:szCs w:val="24"/>
              </w:rPr>
              <w:t>Степень дифференцировки (высоко или низкодифференцированная)</w:t>
            </w:r>
          </w:p>
          <w:p w:rsidR="00D80F52" w:rsidRPr="007D51A9" w:rsidRDefault="00D80F52" w:rsidP="0091738A">
            <w:pPr>
              <w:jc w:val="both"/>
              <w:rPr>
                <w:szCs w:val="24"/>
              </w:rPr>
            </w:pPr>
            <w:r w:rsidRPr="007D51A9">
              <w:rPr>
                <w:szCs w:val="24"/>
              </w:rPr>
              <w:t>Категория М</w:t>
            </w:r>
          </w:p>
        </w:tc>
        <w:tc>
          <w:tcPr>
            <w:tcW w:w="2551" w:type="dxa"/>
            <w:shd w:val="clear" w:color="auto" w:fill="auto"/>
          </w:tcPr>
          <w:p w:rsidR="00D80F52" w:rsidRPr="007D51A9" w:rsidRDefault="00D80F52" w:rsidP="0091738A">
            <w:pPr>
              <w:jc w:val="both"/>
              <w:rPr>
                <w:szCs w:val="24"/>
              </w:rPr>
            </w:pPr>
          </w:p>
        </w:tc>
        <w:tc>
          <w:tcPr>
            <w:tcW w:w="1950" w:type="dxa"/>
            <w:shd w:val="clear" w:color="auto" w:fill="auto"/>
          </w:tcPr>
          <w:p w:rsidR="00D80F52" w:rsidRPr="007D51A9" w:rsidRDefault="00D80F52" w:rsidP="0091738A">
            <w:pPr>
              <w:jc w:val="both"/>
              <w:rPr>
                <w:szCs w:val="24"/>
              </w:rPr>
            </w:pPr>
          </w:p>
        </w:tc>
      </w:tr>
      <w:tr w:rsidR="00D80F52" w:rsidRPr="007D51A9" w:rsidTr="0091738A">
        <w:tc>
          <w:tcPr>
            <w:tcW w:w="2518" w:type="dxa"/>
            <w:shd w:val="clear" w:color="auto" w:fill="auto"/>
          </w:tcPr>
          <w:p w:rsidR="00D80F52" w:rsidRPr="007D51A9" w:rsidRDefault="00D80F52" w:rsidP="0091738A">
            <w:pPr>
              <w:rPr>
                <w:szCs w:val="24"/>
              </w:rPr>
            </w:pPr>
            <w:r w:rsidRPr="007D51A9">
              <w:rPr>
                <w:szCs w:val="24"/>
              </w:rPr>
              <w:t>Дополнительные</w:t>
            </w:r>
          </w:p>
        </w:tc>
        <w:tc>
          <w:tcPr>
            <w:tcW w:w="2552" w:type="dxa"/>
            <w:shd w:val="clear" w:color="auto" w:fill="auto"/>
          </w:tcPr>
          <w:p w:rsidR="00D80F52" w:rsidRPr="007D51A9" w:rsidRDefault="00D80F52" w:rsidP="0091738A">
            <w:pPr>
              <w:rPr>
                <w:szCs w:val="24"/>
              </w:rPr>
            </w:pPr>
            <w:r w:rsidRPr="007D51A9">
              <w:rPr>
                <w:szCs w:val="24"/>
              </w:rPr>
              <w:t xml:space="preserve">EWS–FL11 фьюжн </w:t>
            </w:r>
            <w:r w:rsidRPr="007D51A9">
              <w:rPr>
                <w:szCs w:val="24"/>
              </w:rPr>
              <w:lastRenderedPageBreak/>
              <w:t>(для саркомы</w:t>
            </w:r>
          </w:p>
          <w:p w:rsidR="00D80F52" w:rsidRPr="007D51A9" w:rsidRDefault="00D80F52" w:rsidP="0091738A">
            <w:pPr>
              <w:rPr>
                <w:szCs w:val="24"/>
              </w:rPr>
            </w:pPr>
            <w:r w:rsidRPr="007D51A9">
              <w:rPr>
                <w:szCs w:val="24"/>
              </w:rPr>
              <w:t>Юинга)</w:t>
            </w:r>
          </w:p>
          <w:p w:rsidR="00D80F52" w:rsidRPr="007D51A9" w:rsidRDefault="00D80F52" w:rsidP="0091738A">
            <w:pPr>
              <w:rPr>
                <w:szCs w:val="24"/>
              </w:rPr>
            </w:pPr>
            <w:r w:rsidRPr="007D51A9">
              <w:rPr>
                <w:szCs w:val="24"/>
              </w:rPr>
              <w:t>SYT–SSX фьюжн</w:t>
            </w:r>
            <w:r w:rsidRPr="007D51A9">
              <w:rPr>
                <w:szCs w:val="24"/>
              </w:rPr>
              <w:br/>
              <w:t>транскрипт (для синовиальной саркомы)</w:t>
            </w:r>
          </w:p>
          <w:p w:rsidR="00D80F52" w:rsidRPr="007D51A9" w:rsidRDefault="00D80F52" w:rsidP="0091738A">
            <w:pPr>
              <w:rPr>
                <w:szCs w:val="24"/>
              </w:rPr>
            </w:pPr>
            <w:r w:rsidRPr="007D51A9">
              <w:rPr>
                <w:szCs w:val="24"/>
              </w:rPr>
              <w:t>FOXO1транслокация (для альвеолярной</w:t>
            </w:r>
            <w:r w:rsidRPr="007D51A9">
              <w:rPr>
                <w:szCs w:val="24"/>
              </w:rPr>
              <w:br/>
              <w:t>рабдомиосаркомы)</w:t>
            </w:r>
          </w:p>
          <w:p w:rsidR="00D80F52" w:rsidRPr="007D51A9" w:rsidRDefault="00D80F52" w:rsidP="0091738A">
            <w:pPr>
              <w:rPr>
                <w:szCs w:val="24"/>
              </w:rPr>
            </w:pPr>
            <w:r w:rsidRPr="007D51A9">
              <w:rPr>
                <w:szCs w:val="24"/>
              </w:rPr>
              <w:t>Края хирургической резекции</w:t>
            </w:r>
            <w:r w:rsidRPr="007D51A9">
              <w:rPr>
                <w:szCs w:val="24"/>
              </w:rPr>
              <w:br/>
              <w:t>Существующий статус (первичная или рецидивная опухоль)</w:t>
            </w:r>
          </w:p>
        </w:tc>
        <w:tc>
          <w:tcPr>
            <w:tcW w:w="2551" w:type="dxa"/>
            <w:shd w:val="clear" w:color="auto" w:fill="auto"/>
          </w:tcPr>
          <w:p w:rsidR="00D80F52" w:rsidRPr="007D51A9" w:rsidRDefault="00D80F52" w:rsidP="0091738A">
            <w:pPr>
              <w:jc w:val="both"/>
              <w:rPr>
                <w:szCs w:val="24"/>
              </w:rPr>
            </w:pPr>
            <w:r w:rsidRPr="007D51A9">
              <w:rPr>
                <w:szCs w:val="24"/>
              </w:rPr>
              <w:lastRenderedPageBreak/>
              <w:t xml:space="preserve">Нейрофиброматоз </w:t>
            </w:r>
            <w:r w:rsidRPr="007D51A9">
              <w:rPr>
                <w:szCs w:val="24"/>
              </w:rPr>
              <w:lastRenderedPageBreak/>
              <w:t>(</w:t>
            </w:r>
            <w:r w:rsidRPr="007D51A9">
              <w:rPr>
                <w:szCs w:val="24"/>
                <w:lang w:val="en-US"/>
              </w:rPr>
              <w:t>NF</w:t>
            </w:r>
            <w:r w:rsidRPr="007D51A9">
              <w:rPr>
                <w:szCs w:val="24"/>
              </w:rPr>
              <w:t>1)</w:t>
            </w:r>
          </w:p>
          <w:p w:rsidR="00D80F52" w:rsidRPr="007D51A9" w:rsidRDefault="00D80F52" w:rsidP="0091738A">
            <w:pPr>
              <w:jc w:val="both"/>
              <w:rPr>
                <w:szCs w:val="24"/>
              </w:rPr>
            </w:pPr>
            <w:r w:rsidRPr="007D51A9">
              <w:rPr>
                <w:szCs w:val="24"/>
              </w:rPr>
              <w:t>Радиоиндуцированная саркома</w:t>
            </w:r>
          </w:p>
          <w:p w:rsidR="00D80F52" w:rsidRPr="007D51A9" w:rsidRDefault="00D80F52" w:rsidP="0091738A">
            <w:pPr>
              <w:jc w:val="both"/>
              <w:rPr>
                <w:szCs w:val="24"/>
              </w:rPr>
            </w:pPr>
            <w:r w:rsidRPr="007D51A9">
              <w:rPr>
                <w:szCs w:val="24"/>
              </w:rPr>
              <w:t>Возраст</w:t>
            </w:r>
          </w:p>
        </w:tc>
        <w:tc>
          <w:tcPr>
            <w:tcW w:w="1950" w:type="dxa"/>
            <w:shd w:val="clear" w:color="auto" w:fill="auto"/>
          </w:tcPr>
          <w:p w:rsidR="00D80F52" w:rsidRPr="007D51A9" w:rsidRDefault="00D80F52" w:rsidP="0091738A">
            <w:pPr>
              <w:jc w:val="both"/>
              <w:rPr>
                <w:szCs w:val="24"/>
              </w:rPr>
            </w:pPr>
            <w:r w:rsidRPr="007D51A9">
              <w:rPr>
                <w:szCs w:val="24"/>
              </w:rPr>
              <w:lastRenderedPageBreak/>
              <w:t xml:space="preserve">Качество </w:t>
            </w:r>
            <w:r w:rsidRPr="007D51A9">
              <w:rPr>
                <w:szCs w:val="24"/>
              </w:rPr>
              <w:lastRenderedPageBreak/>
              <w:t>хирургического вмешательства и лучевой терапии</w:t>
            </w:r>
          </w:p>
        </w:tc>
      </w:tr>
      <w:tr w:rsidR="00D80F52" w:rsidRPr="007D51A9" w:rsidTr="0091738A">
        <w:tc>
          <w:tcPr>
            <w:tcW w:w="2518" w:type="dxa"/>
            <w:shd w:val="clear" w:color="auto" w:fill="auto"/>
          </w:tcPr>
          <w:p w:rsidR="00D80F52" w:rsidRPr="007D51A9" w:rsidRDefault="00D80F52" w:rsidP="0091738A">
            <w:pPr>
              <w:rPr>
                <w:szCs w:val="24"/>
              </w:rPr>
            </w:pPr>
            <w:r w:rsidRPr="007D51A9">
              <w:rPr>
                <w:szCs w:val="24"/>
              </w:rPr>
              <w:lastRenderedPageBreak/>
              <w:t>Новые и перспективные</w:t>
            </w:r>
          </w:p>
        </w:tc>
        <w:tc>
          <w:tcPr>
            <w:tcW w:w="2552" w:type="dxa"/>
            <w:shd w:val="clear" w:color="auto" w:fill="auto"/>
          </w:tcPr>
          <w:p w:rsidR="00D80F52" w:rsidRPr="007D51A9" w:rsidRDefault="00D80F52" w:rsidP="0091738A">
            <w:pPr>
              <w:rPr>
                <w:szCs w:val="24"/>
              </w:rPr>
            </w:pPr>
            <w:r w:rsidRPr="007D51A9">
              <w:rPr>
                <w:szCs w:val="24"/>
                <w:lang w:val="en-US"/>
              </w:rPr>
              <w:t>TP</w:t>
            </w:r>
            <w:r w:rsidRPr="007D51A9">
              <w:rPr>
                <w:szCs w:val="24"/>
                <w:vertAlign w:val="subscript"/>
              </w:rPr>
              <w:t>53</w:t>
            </w:r>
            <w:r w:rsidRPr="007D51A9">
              <w:rPr>
                <w:szCs w:val="24"/>
              </w:rPr>
              <w:t xml:space="preserve">, </w:t>
            </w:r>
            <w:r w:rsidRPr="007D51A9">
              <w:rPr>
                <w:szCs w:val="24"/>
                <w:lang w:val="en-US"/>
              </w:rPr>
              <w:t>Ki</w:t>
            </w:r>
            <w:r w:rsidRPr="007D51A9">
              <w:rPr>
                <w:szCs w:val="24"/>
                <w:vertAlign w:val="subscript"/>
              </w:rPr>
              <w:t>67</w:t>
            </w:r>
            <w:r w:rsidRPr="007D51A9">
              <w:rPr>
                <w:szCs w:val="24"/>
              </w:rPr>
              <w:t>, гипоксия опухоли</w:t>
            </w:r>
          </w:p>
        </w:tc>
        <w:tc>
          <w:tcPr>
            <w:tcW w:w="2551" w:type="dxa"/>
            <w:shd w:val="clear" w:color="auto" w:fill="auto"/>
          </w:tcPr>
          <w:p w:rsidR="00D80F52" w:rsidRPr="007D51A9" w:rsidRDefault="00D80F52" w:rsidP="0091738A">
            <w:pPr>
              <w:jc w:val="both"/>
              <w:rPr>
                <w:szCs w:val="24"/>
              </w:rPr>
            </w:pPr>
          </w:p>
        </w:tc>
        <w:tc>
          <w:tcPr>
            <w:tcW w:w="1950" w:type="dxa"/>
            <w:shd w:val="clear" w:color="auto" w:fill="auto"/>
          </w:tcPr>
          <w:p w:rsidR="00D80F52" w:rsidRPr="007D51A9" w:rsidRDefault="00D80F52" w:rsidP="0091738A">
            <w:pPr>
              <w:jc w:val="both"/>
              <w:rPr>
                <w:szCs w:val="24"/>
              </w:rPr>
            </w:pPr>
          </w:p>
        </w:tc>
      </w:tr>
    </w:tbl>
    <w:p w:rsidR="00D80F52" w:rsidRPr="007D51A9" w:rsidRDefault="00D80F52" w:rsidP="00D80F52">
      <w:pPr>
        <w:autoSpaceDE w:val="0"/>
        <w:autoSpaceDN w:val="0"/>
        <w:adjustRightInd w:val="0"/>
        <w:jc w:val="both"/>
        <w:rPr>
          <w:i/>
          <w:szCs w:val="24"/>
        </w:rPr>
      </w:pPr>
      <w:r w:rsidRPr="007D51A9">
        <w:rPr>
          <w:i/>
          <w:szCs w:val="24"/>
        </w:rPr>
        <w:t>Источник</w:t>
      </w:r>
      <w:r w:rsidRPr="007D51A9">
        <w:rPr>
          <w:i/>
          <w:szCs w:val="24"/>
          <w:lang w:val="en-US"/>
        </w:rPr>
        <w:t xml:space="preserve">: UICC Manual of Clinical Oncology, Ninth Edition. Edited by Brian O’Sullivan, James D. Brierley, Anil K. D’Cruz, Martin F. Fey, Raphael Pollock, Jan B. Vermorken and Shao Hui Huang. </w:t>
      </w:r>
      <w:r w:rsidRPr="007D51A9">
        <w:rPr>
          <w:i/>
          <w:szCs w:val="24"/>
        </w:rPr>
        <w:t xml:space="preserve">© 2015 </w:t>
      </w:r>
      <w:r w:rsidRPr="007D51A9">
        <w:rPr>
          <w:i/>
          <w:szCs w:val="24"/>
          <w:lang w:val="en-US"/>
        </w:rPr>
        <w:t>UICC</w:t>
      </w:r>
      <w:r w:rsidRPr="007D51A9">
        <w:rPr>
          <w:i/>
          <w:szCs w:val="24"/>
        </w:rPr>
        <w:t xml:space="preserve">. </w:t>
      </w:r>
      <w:r w:rsidRPr="007D51A9">
        <w:rPr>
          <w:i/>
          <w:szCs w:val="24"/>
          <w:lang w:val="en-US"/>
        </w:rPr>
        <w:t>Published</w:t>
      </w:r>
      <w:r w:rsidRPr="007D51A9">
        <w:rPr>
          <w:i/>
          <w:szCs w:val="24"/>
        </w:rPr>
        <w:t xml:space="preserve"> 2015 </w:t>
      </w:r>
      <w:r w:rsidRPr="007D51A9">
        <w:rPr>
          <w:i/>
          <w:szCs w:val="24"/>
          <w:lang w:val="en-US"/>
        </w:rPr>
        <w:t>byJohnWiley</w:t>
      </w:r>
      <w:r w:rsidRPr="007D51A9">
        <w:rPr>
          <w:i/>
          <w:szCs w:val="24"/>
        </w:rPr>
        <w:t>&amp;</w:t>
      </w:r>
      <w:r w:rsidRPr="007D51A9">
        <w:rPr>
          <w:i/>
          <w:szCs w:val="24"/>
          <w:lang w:val="en-US"/>
        </w:rPr>
        <w:t>Sons</w:t>
      </w:r>
      <w:r w:rsidRPr="007D51A9">
        <w:rPr>
          <w:i/>
          <w:szCs w:val="24"/>
        </w:rPr>
        <w:t xml:space="preserve">, </w:t>
      </w:r>
      <w:r w:rsidRPr="007D51A9">
        <w:rPr>
          <w:i/>
          <w:szCs w:val="24"/>
          <w:lang w:val="en-US"/>
        </w:rPr>
        <w:t>Ltd</w:t>
      </w:r>
      <w:r w:rsidRPr="007D51A9">
        <w:rPr>
          <w:i/>
          <w:szCs w:val="24"/>
        </w:rPr>
        <w:t>.</w:t>
      </w:r>
    </w:p>
    <w:p w:rsidR="00D80F52" w:rsidRPr="007D51A9" w:rsidRDefault="00D80F52" w:rsidP="00D80F52">
      <w:pPr>
        <w:rPr>
          <w:szCs w:val="24"/>
        </w:rPr>
      </w:pPr>
    </w:p>
    <w:bookmarkEnd w:id="9"/>
    <w:bookmarkEnd w:id="10"/>
    <w:bookmarkEnd w:id="11"/>
    <w:bookmarkEnd w:id="12"/>
    <w:p w:rsidR="00D80F52" w:rsidRPr="007D51A9" w:rsidRDefault="00D80F52" w:rsidP="00D80F52">
      <w:pPr>
        <w:ind w:firstLine="720"/>
        <w:rPr>
          <w:b/>
          <w:color w:val="000000"/>
        </w:rPr>
      </w:pPr>
      <w:r w:rsidRPr="007D51A9">
        <w:rPr>
          <w:b/>
        </w:rPr>
        <w:t xml:space="preserve">18.5. </w:t>
      </w:r>
      <w:r w:rsidRPr="007D51A9">
        <w:rPr>
          <w:b/>
          <w:bCs/>
          <w:color w:val="000000"/>
        </w:rPr>
        <w:t>Диагностические мероприятия.</w:t>
      </w:r>
    </w:p>
    <w:p w:rsidR="00D80F52" w:rsidRPr="007D51A9" w:rsidRDefault="00D80F52" w:rsidP="00D80F52">
      <w:pPr>
        <w:ind w:firstLine="720"/>
        <w:jc w:val="both"/>
        <w:rPr>
          <w:color w:val="000000"/>
        </w:rPr>
      </w:pPr>
      <w:r w:rsidRPr="007D51A9">
        <w:rPr>
          <w:b/>
        </w:rPr>
        <w:t xml:space="preserve">18.5.1. </w:t>
      </w:r>
      <w:r w:rsidRPr="007D51A9">
        <w:rPr>
          <w:color w:val="000000"/>
        </w:rPr>
        <w:t>Основные методы обследования:</w:t>
      </w:r>
    </w:p>
    <w:p w:rsidR="00D80F52" w:rsidRPr="007D51A9" w:rsidRDefault="00D80F52" w:rsidP="00D80F52">
      <w:pPr>
        <w:ind w:firstLine="720"/>
        <w:jc w:val="both"/>
        <w:rPr>
          <w:color w:val="000000"/>
        </w:rPr>
      </w:pPr>
      <w:r w:rsidRPr="007D51A9">
        <w:rPr>
          <w:color w:val="000000"/>
        </w:rPr>
        <w:t>сбор анамнеза и физикальное обследование;</w:t>
      </w:r>
    </w:p>
    <w:p w:rsidR="00D80F52" w:rsidRPr="007D51A9" w:rsidRDefault="00D80F52" w:rsidP="00D80F52">
      <w:pPr>
        <w:ind w:firstLine="720"/>
        <w:jc w:val="both"/>
      </w:pPr>
      <w:r w:rsidRPr="007D51A9">
        <w:rPr>
          <w:color w:val="000000"/>
        </w:rPr>
        <w:t xml:space="preserve">МРТ (с или без контрастирования) или КТ (с контрастированием) </w:t>
      </w:r>
      <w:r w:rsidRPr="007D51A9">
        <w:t xml:space="preserve">области первичной опухоли; </w:t>
      </w:r>
    </w:p>
    <w:p w:rsidR="00D80F52" w:rsidRPr="007D51A9" w:rsidRDefault="00D80F52" w:rsidP="00D80F52">
      <w:pPr>
        <w:ind w:firstLine="720"/>
        <w:jc w:val="both"/>
      </w:pPr>
      <w:r w:rsidRPr="007D51A9">
        <w:t xml:space="preserve">рентгенография или КТ (предпочтительно) органов грудной клетки без контрастирования (если не выполняется симультанно с </w:t>
      </w:r>
      <w:r w:rsidRPr="007D51A9">
        <w:rPr>
          <w:color w:val="000000"/>
        </w:rPr>
        <w:t xml:space="preserve">КТ области </w:t>
      </w:r>
      <w:r w:rsidRPr="007D51A9">
        <w:t>первичной опухоли);</w:t>
      </w:r>
    </w:p>
    <w:p w:rsidR="00D80F52" w:rsidRPr="007D51A9" w:rsidRDefault="00D80F52" w:rsidP="00D80F52">
      <w:pPr>
        <w:ind w:firstLine="720"/>
        <w:jc w:val="both"/>
        <w:outlineLvl w:val="2"/>
      </w:pPr>
      <w:bookmarkStart w:id="13" w:name="_Toc128294640"/>
      <w:bookmarkStart w:id="14" w:name="_Toc128295546"/>
      <w:bookmarkStart w:id="15" w:name="_Toc128300019"/>
      <w:bookmarkStart w:id="16" w:name="_Toc128994891"/>
      <w:r w:rsidRPr="007D51A9">
        <w:lastRenderedPageBreak/>
        <w:t>КТ органов брюшной полости и таза(с контрастированием - при опухолях забрюшинной локализации) и КТ без контрастирования (при миксоидной/круглоклеточной липосаркоме,</w:t>
      </w:r>
      <w:fldSimple w:instr=" INDEX \c &quot;2&quot; \z &quot;1049&quot; ">
        <w:r w:rsidRPr="007D51A9">
          <w:t xml:space="preserve"> ангиосаркоме, лейомиосаркоме); </w:t>
        </w:r>
      </w:fldSimple>
    </w:p>
    <w:bookmarkEnd w:id="13"/>
    <w:bookmarkEnd w:id="14"/>
    <w:bookmarkEnd w:id="15"/>
    <w:bookmarkEnd w:id="16"/>
    <w:p w:rsidR="00D80F52" w:rsidRPr="007D51A9" w:rsidRDefault="00D80F52" w:rsidP="00D80F52">
      <w:pPr>
        <w:ind w:firstLine="720"/>
        <w:jc w:val="both"/>
      </w:pPr>
      <w:r w:rsidRPr="007D51A9">
        <w:t xml:space="preserve">трепанобиопсия с использованием игл &gt;16 </w:t>
      </w:r>
      <w:r w:rsidRPr="007D51A9">
        <w:rPr>
          <w:lang w:val="en-US"/>
        </w:rPr>
        <w:t>G</w:t>
      </w:r>
      <w:r w:rsidRPr="007D51A9">
        <w:t xml:space="preserve">  (биопсийный ход или рубец должны располагаться в области иссекаемого блока тканей. При глубоко расположенных опухолях трепанобиопсия выполняется под УЗ или КТ-контролем. В отдельных случаях может быть выполнена инцизионная биопсия; </w:t>
      </w:r>
    </w:p>
    <w:p w:rsidR="00D80F52" w:rsidRPr="007D51A9" w:rsidRDefault="00D80F52" w:rsidP="00D80F52">
      <w:pPr>
        <w:ind w:firstLine="720"/>
        <w:jc w:val="both"/>
      </w:pPr>
      <w:r w:rsidRPr="007D51A9">
        <w:t>эксцизионная биопсия (при поверхностных опухолях до 5 см в наибольшем измерении).</w:t>
      </w:r>
    </w:p>
    <w:p w:rsidR="00D80F52" w:rsidRPr="007D51A9" w:rsidRDefault="00D80F52" w:rsidP="00D80F52">
      <w:pPr>
        <w:ind w:firstLine="720"/>
        <w:jc w:val="both"/>
      </w:pPr>
      <w:r w:rsidRPr="007D51A9">
        <w:rPr>
          <w:b/>
        </w:rPr>
        <w:t xml:space="preserve">18.5.2. </w:t>
      </w:r>
      <w:r w:rsidRPr="007D51A9">
        <w:t>Гистологический диагноз основывается на данных морфологического и иммуногистохимического (ИГХ) исследований с установлением гистологического типа и степени дифференцировки опухоли (цитологическая верификация не исключает гистологической верификации).</w:t>
      </w:r>
    </w:p>
    <w:p w:rsidR="00D80F52" w:rsidRPr="007D51A9" w:rsidRDefault="00D80F52" w:rsidP="00D80F52">
      <w:pPr>
        <w:ind w:firstLine="720"/>
        <w:jc w:val="both"/>
      </w:pPr>
      <w:r w:rsidRPr="007D51A9">
        <w:t xml:space="preserve">Для иммуногистохимического исследования злокачественных опухолей мягких тканей (на срезах из парафиновых блоков) рекомендуется следующий набор антител: EMA, Pan-cytokeratin, Vim, CD68, ALK, CD45, CD30, NSE, CD99, S-100, HMB45 (LCA), CD 57, SMA, Desmin, MyoD1, myogenin, bcl-2, CD34, CD31, CD117, b-catenin, WT1 (назначение проведения ИГХ исследования и количество используемых маркеров в каждой конкретной ситуации определяет морфолог на основании данных световой микроскопии микропрепаратов, окрашенных гематоксилином и эозином, с учетом результатов клинико-рентгенологических исследований). </w:t>
      </w:r>
    </w:p>
    <w:p w:rsidR="00D80F52" w:rsidRDefault="00D80F52" w:rsidP="00D80F52">
      <w:pPr>
        <w:ind w:firstLine="720"/>
        <w:jc w:val="both"/>
      </w:pPr>
      <w:r w:rsidRPr="007D51A9">
        <w:t>В сложных диагностических случаях, а также при нехарактерном клиническом течении обосновано дополнительное проведение молекулярно-цитогенетического анализа (таблица 18.5).</w:t>
      </w:r>
    </w:p>
    <w:p w:rsidR="00D80F52" w:rsidRPr="007D51A9" w:rsidRDefault="00D80F52" w:rsidP="00D80F52">
      <w:pPr>
        <w:jc w:val="right"/>
        <w:rPr>
          <w:highlight w:val="cyan"/>
        </w:rPr>
      </w:pPr>
      <w:r w:rsidRPr="007D51A9">
        <w:t xml:space="preserve">Таблица 18.5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7"/>
        <w:gridCol w:w="3068"/>
        <w:gridCol w:w="2306"/>
      </w:tblGrid>
      <w:tr w:rsidR="00D80F52" w:rsidRPr="007D51A9" w:rsidTr="0091738A">
        <w:trPr>
          <w:jc w:val="center"/>
        </w:trPr>
        <w:tc>
          <w:tcPr>
            <w:tcW w:w="4242" w:type="dxa"/>
            <w:vAlign w:val="center"/>
          </w:tcPr>
          <w:p w:rsidR="00D80F52" w:rsidRPr="007D51A9" w:rsidRDefault="00D80F52" w:rsidP="0091738A">
            <w:pPr>
              <w:jc w:val="center"/>
            </w:pPr>
            <w:r w:rsidRPr="007D51A9">
              <w:t>Перечень злокачественных опухолей с известными цитогенетическими аномалиями</w:t>
            </w:r>
          </w:p>
        </w:tc>
        <w:tc>
          <w:tcPr>
            <w:tcW w:w="3082" w:type="dxa"/>
            <w:vAlign w:val="center"/>
          </w:tcPr>
          <w:p w:rsidR="00D80F52" w:rsidRPr="007D51A9" w:rsidRDefault="00D80F52" w:rsidP="0091738A">
            <w:pPr>
              <w:jc w:val="center"/>
            </w:pPr>
            <w:r w:rsidRPr="007D51A9">
              <w:t>Цитогенетические изменения</w:t>
            </w:r>
          </w:p>
        </w:tc>
        <w:tc>
          <w:tcPr>
            <w:tcW w:w="2306" w:type="dxa"/>
            <w:vAlign w:val="center"/>
          </w:tcPr>
          <w:p w:rsidR="00D80F52" w:rsidRPr="007D51A9" w:rsidRDefault="00D80F52" w:rsidP="0091738A">
            <w:pPr>
              <w:jc w:val="center"/>
            </w:pPr>
            <w:r w:rsidRPr="007D51A9">
              <w:t>Химерный ген</w:t>
            </w:r>
          </w:p>
        </w:tc>
      </w:tr>
      <w:tr w:rsidR="00D80F52" w:rsidRPr="007D51A9" w:rsidTr="0091738A">
        <w:trPr>
          <w:jc w:val="center"/>
        </w:trPr>
        <w:tc>
          <w:tcPr>
            <w:tcW w:w="4242" w:type="dxa"/>
          </w:tcPr>
          <w:p w:rsidR="00D80F52" w:rsidRPr="007D51A9" w:rsidRDefault="00D80F52" w:rsidP="0091738A">
            <w:r w:rsidRPr="007D51A9">
              <w:t>Примитивная нейроэктодермальная опухоль/саркома Юинга</w:t>
            </w:r>
          </w:p>
        </w:tc>
        <w:tc>
          <w:tcPr>
            <w:tcW w:w="3082" w:type="dxa"/>
          </w:tcPr>
          <w:p w:rsidR="00D80F52" w:rsidRPr="007D51A9" w:rsidRDefault="00D80F52" w:rsidP="0091738A">
            <w:pPr>
              <w:rPr>
                <w:color w:val="141314"/>
              </w:rPr>
            </w:pPr>
            <w:r w:rsidRPr="007D51A9">
              <w:rPr>
                <w:color w:val="141314"/>
              </w:rPr>
              <w:t>t(11;22)(q24;q12)</w:t>
            </w:r>
          </w:p>
          <w:p w:rsidR="00D80F52" w:rsidRPr="007D51A9" w:rsidRDefault="00D80F52" w:rsidP="0091738A">
            <w:pPr>
              <w:rPr>
                <w:color w:val="141314"/>
              </w:rPr>
            </w:pPr>
            <w:r w:rsidRPr="007D51A9">
              <w:rPr>
                <w:color w:val="141314"/>
              </w:rPr>
              <w:t>t(21;22)(q22;q12)</w:t>
            </w:r>
          </w:p>
          <w:p w:rsidR="00D80F52" w:rsidRPr="007D51A9" w:rsidRDefault="00D80F52" w:rsidP="0091738A">
            <w:pPr>
              <w:rPr>
                <w:iCs/>
                <w:color w:val="141314"/>
              </w:rPr>
            </w:pPr>
            <w:r w:rsidRPr="007D51A9">
              <w:rPr>
                <w:iCs/>
                <w:color w:val="141314"/>
              </w:rPr>
              <w:t xml:space="preserve">t(7;22)(p22;q12) </w:t>
            </w:r>
            <w:r w:rsidRPr="007D51A9">
              <w:rPr>
                <w:iCs/>
                <w:color w:val="141314"/>
              </w:rPr>
              <w:lastRenderedPageBreak/>
              <w:t>t(17;22)(q12;q12)</w:t>
            </w:r>
          </w:p>
          <w:p w:rsidR="00D80F52" w:rsidRPr="007D51A9" w:rsidRDefault="00D80F52" w:rsidP="0091738A">
            <w:pPr>
              <w:rPr>
                <w:iCs/>
                <w:color w:val="141314"/>
              </w:rPr>
            </w:pPr>
            <w:r w:rsidRPr="007D51A9">
              <w:rPr>
                <w:iCs/>
                <w:color w:val="141314"/>
              </w:rPr>
              <w:t>t(2;22)(q33;q12)</w:t>
            </w:r>
          </w:p>
        </w:tc>
        <w:tc>
          <w:tcPr>
            <w:tcW w:w="2306" w:type="dxa"/>
          </w:tcPr>
          <w:p w:rsidR="00D80F52" w:rsidRPr="007D51A9" w:rsidRDefault="00D80F52" w:rsidP="0091738A">
            <w:pPr>
              <w:rPr>
                <w:iCs/>
                <w:color w:val="141314"/>
                <w:lang w:val="en-US"/>
              </w:rPr>
            </w:pPr>
            <w:r w:rsidRPr="007D51A9">
              <w:rPr>
                <w:iCs/>
                <w:color w:val="141314"/>
                <w:lang w:val="en-US"/>
              </w:rPr>
              <w:lastRenderedPageBreak/>
              <w:t xml:space="preserve">EWS-FLI1 </w:t>
            </w:r>
          </w:p>
          <w:p w:rsidR="00D80F52" w:rsidRPr="007D51A9" w:rsidRDefault="00D80F52" w:rsidP="0091738A">
            <w:pPr>
              <w:rPr>
                <w:iCs/>
                <w:color w:val="141314"/>
                <w:lang w:val="en-US"/>
              </w:rPr>
            </w:pPr>
            <w:r w:rsidRPr="007D51A9">
              <w:rPr>
                <w:iCs/>
                <w:color w:val="141314"/>
                <w:lang w:val="en-US"/>
              </w:rPr>
              <w:t xml:space="preserve">EWS-ERG </w:t>
            </w:r>
          </w:p>
          <w:p w:rsidR="00D80F52" w:rsidRPr="007D51A9" w:rsidRDefault="00D80F52" w:rsidP="0091738A">
            <w:pPr>
              <w:rPr>
                <w:iCs/>
                <w:color w:val="141314"/>
                <w:lang w:val="en-US"/>
              </w:rPr>
            </w:pPr>
            <w:r w:rsidRPr="007D51A9">
              <w:rPr>
                <w:iCs/>
                <w:color w:val="141314"/>
                <w:lang w:val="en-US"/>
              </w:rPr>
              <w:t xml:space="preserve">EWS-ETV1 </w:t>
            </w:r>
          </w:p>
          <w:p w:rsidR="00D80F52" w:rsidRPr="007D51A9" w:rsidRDefault="00D80F52" w:rsidP="0091738A">
            <w:pPr>
              <w:rPr>
                <w:iCs/>
                <w:color w:val="141314"/>
              </w:rPr>
            </w:pPr>
            <w:r w:rsidRPr="007D51A9">
              <w:rPr>
                <w:iCs/>
                <w:color w:val="141314"/>
              </w:rPr>
              <w:lastRenderedPageBreak/>
              <w:t xml:space="preserve">EWS-E1AF </w:t>
            </w:r>
          </w:p>
          <w:p w:rsidR="00D80F52" w:rsidRPr="007D51A9" w:rsidRDefault="00D80F52" w:rsidP="0091738A">
            <w:r w:rsidRPr="007D51A9">
              <w:rPr>
                <w:iCs/>
                <w:color w:val="141314"/>
              </w:rPr>
              <w:t>EWS-FEV</w:t>
            </w:r>
          </w:p>
        </w:tc>
      </w:tr>
      <w:tr w:rsidR="00D80F52" w:rsidRPr="007D51A9" w:rsidTr="0091738A">
        <w:trPr>
          <w:jc w:val="center"/>
        </w:trPr>
        <w:tc>
          <w:tcPr>
            <w:tcW w:w="4242" w:type="dxa"/>
          </w:tcPr>
          <w:p w:rsidR="00D80F52" w:rsidRPr="007D51A9" w:rsidRDefault="00D80F52" w:rsidP="0091738A">
            <w:r w:rsidRPr="007D51A9">
              <w:lastRenderedPageBreak/>
              <w:t>Десмопластическая мелко-круглоклеточная опухоль</w:t>
            </w:r>
          </w:p>
        </w:tc>
        <w:tc>
          <w:tcPr>
            <w:tcW w:w="3082" w:type="dxa"/>
          </w:tcPr>
          <w:p w:rsidR="00D80F52" w:rsidRPr="007D51A9" w:rsidRDefault="00D80F52" w:rsidP="0091738A">
            <w:r w:rsidRPr="007D51A9">
              <w:t>t(11;22)(p13;q12)</w:t>
            </w:r>
          </w:p>
        </w:tc>
        <w:tc>
          <w:tcPr>
            <w:tcW w:w="2306" w:type="dxa"/>
          </w:tcPr>
          <w:p w:rsidR="00D80F52" w:rsidRPr="007D51A9" w:rsidRDefault="00D80F52" w:rsidP="0091738A">
            <w:r w:rsidRPr="007D51A9">
              <w:t>EWS-WT1</w:t>
            </w:r>
          </w:p>
        </w:tc>
      </w:tr>
      <w:tr w:rsidR="00D80F52" w:rsidRPr="00D31FE1" w:rsidTr="0091738A">
        <w:trPr>
          <w:jc w:val="center"/>
        </w:trPr>
        <w:tc>
          <w:tcPr>
            <w:tcW w:w="4242" w:type="dxa"/>
          </w:tcPr>
          <w:p w:rsidR="00D80F52" w:rsidRPr="007D51A9" w:rsidRDefault="00D80F52" w:rsidP="0091738A">
            <w:r w:rsidRPr="007D51A9">
              <w:t>Альвеолярная рабдомиосаркома</w:t>
            </w:r>
          </w:p>
        </w:tc>
        <w:tc>
          <w:tcPr>
            <w:tcW w:w="3082" w:type="dxa"/>
          </w:tcPr>
          <w:p w:rsidR="00D80F52" w:rsidRPr="007D51A9" w:rsidRDefault="00D80F52" w:rsidP="0091738A">
            <w:pPr>
              <w:rPr>
                <w:lang w:val="en-US"/>
              </w:rPr>
            </w:pPr>
            <w:r w:rsidRPr="007D51A9">
              <w:rPr>
                <w:lang w:val="en-US"/>
              </w:rPr>
              <w:t>t(2;13)(q35;q14) fusion</w:t>
            </w:r>
          </w:p>
          <w:p w:rsidR="00D80F52" w:rsidRPr="007D51A9" w:rsidRDefault="00D80F52" w:rsidP="0091738A">
            <w:pPr>
              <w:rPr>
                <w:lang w:val="en-US"/>
              </w:rPr>
            </w:pPr>
            <w:r w:rsidRPr="007D51A9">
              <w:rPr>
                <w:lang w:val="en-US"/>
              </w:rPr>
              <w:t>t(1;13)(p36;q14),</w:t>
            </w:r>
          </w:p>
          <w:p w:rsidR="00D80F52" w:rsidRPr="007D51A9" w:rsidRDefault="00D80F52" w:rsidP="0091738A">
            <w:r w:rsidRPr="007D51A9">
              <w:t>t(2 ;2)(q35 ;p23)</w:t>
            </w:r>
          </w:p>
          <w:p w:rsidR="00D80F52" w:rsidRPr="007D51A9" w:rsidRDefault="00D80F52" w:rsidP="0091738A"/>
        </w:tc>
        <w:tc>
          <w:tcPr>
            <w:tcW w:w="2306" w:type="dxa"/>
          </w:tcPr>
          <w:p w:rsidR="00D80F52" w:rsidRPr="007D51A9" w:rsidRDefault="00D80F52" w:rsidP="0091738A">
            <w:pPr>
              <w:rPr>
                <w:lang w:val="en-US"/>
              </w:rPr>
            </w:pPr>
            <w:r w:rsidRPr="007D51A9">
              <w:rPr>
                <w:lang w:val="en-US"/>
              </w:rPr>
              <w:t>PAX3-FOXO1A PAX7-FOXO1A PAX3-NCOA1 PAX3-AFX</w:t>
            </w:r>
          </w:p>
        </w:tc>
      </w:tr>
      <w:tr w:rsidR="00D80F52" w:rsidRPr="007D51A9" w:rsidTr="0091738A">
        <w:trPr>
          <w:jc w:val="center"/>
        </w:trPr>
        <w:tc>
          <w:tcPr>
            <w:tcW w:w="4242" w:type="dxa"/>
          </w:tcPr>
          <w:p w:rsidR="00D80F52" w:rsidRPr="007D51A9" w:rsidRDefault="00D80F52" w:rsidP="0091738A">
            <w:r w:rsidRPr="007D51A9">
              <w:t>Рабдомиосаркома эмбриональная</w:t>
            </w:r>
          </w:p>
        </w:tc>
        <w:tc>
          <w:tcPr>
            <w:tcW w:w="3082" w:type="dxa"/>
          </w:tcPr>
          <w:p w:rsidR="00D80F52" w:rsidRPr="007D51A9" w:rsidRDefault="00D80F52" w:rsidP="0091738A">
            <w:r w:rsidRPr="007D51A9">
              <w:t>трисомия 2q, 8 , 20;</w:t>
            </w:r>
          </w:p>
        </w:tc>
        <w:tc>
          <w:tcPr>
            <w:tcW w:w="2306" w:type="dxa"/>
          </w:tcPr>
          <w:p w:rsidR="00D80F52" w:rsidRPr="007D51A9" w:rsidRDefault="00D80F52" w:rsidP="0091738A">
            <w:r w:rsidRPr="007D51A9">
              <w:t>потеря гетерозиготности 11p15</w:t>
            </w:r>
          </w:p>
        </w:tc>
      </w:tr>
      <w:tr w:rsidR="00D80F52" w:rsidRPr="007D51A9" w:rsidTr="0091738A">
        <w:trPr>
          <w:jc w:val="center"/>
        </w:trPr>
        <w:tc>
          <w:tcPr>
            <w:tcW w:w="4242" w:type="dxa"/>
          </w:tcPr>
          <w:p w:rsidR="00D80F52" w:rsidRPr="007D51A9" w:rsidRDefault="00D80F52" w:rsidP="0091738A">
            <w:r w:rsidRPr="007D51A9">
              <w:t>Альвеолярная мягкотканная саркома</w:t>
            </w:r>
          </w:p>
        </w:tc>
        <w:tc>
          <w:tcPr>
            <w:tcW w:w="3082" w:type="dxa"/>
          </w:tcPr>
          <w:p w:rsidR="00D80F52" w:rsidRPr="007D51A9" w:rsidRDefault="00D80F52" w:rsidP="0091738A">
            <w:r w:rsidRPr="007D51A9">
              <w:t>t(X;17)(p11;q25)</w:t>
            </w:r>
          </w:p>
        </w:tc>
        <w:tc>
          <w:tcPr>
            <w:tcW w:w="2306" w:type="dxa"/>
          </w:tcPr>
          <w:p w:rsidR="00D80F52" w:rsidRPr="007D51A9" w:rsidRDefault="00D80F52" w:rsidP="0091738A">
            <w:r w:rsidRPr="007D51A9">
              <w:t>ASPL-TFE3</w:t>
            </w:r>
          </w:p>
        </w:tc>
      </w:tr>
      <w:tr w:rsidR="00D80F52" w:rsidRPr="007D51A9" w:rsidTr="0091738A">
        <w:trPr>
          <w:jc w:val="center"/>
        </w:trPr>
        <w:tc>
          <w:tcPr>
            <w:tcW w:w="4242" w:type="dxa"/>
          </w:tcPr>
          <w:p w:rsidR="00D80F52" w:rsidRPr="007D51A9" w:rsidRDefault="00D80F52" w:rsidP="0091738A">
            <w:r w:rsidRPr="007D51A9">
              <w:t>Дерматофибросаркома</w:t>
            </w:r>
          </w:p>
        </w:tc>
        <w:tc>
          <w:tcPr>
            <w:tcW w:w="3082" w:type="dxa"/>
          </w:tcPr>
          <w:p w:rsidR="00D80F52" w:rsidRPr="007D51A9" w:rsidRDefault="00D80F52" w:rsidP="0091738A">
            <w:r w:rsidRPr="007D51A9">
              <w:t>t(17;22)(q22;q13)</w:t>
            </w:r>
          </w:p>
        </w:tc>
        <w:tc>
          <w:tcPr>
            <w:tcW w:w="2306" w:type="dxa"/>
          </w:tcPr>
          <w:p w:rsidR="00D80F52" w:rsidRPr="007D51A9" w:rsidRDefault="00D80F52" w:rsidP="0091738A">
            <w:r w:rsidRPr="007D51A9">
              <w:t>COL1A1-PDGFB</w:t>
            </w:r>
          </w:p>
        </w:tc>
      </w:tr>
      <w:tr w:rsidR="00D80F52" w:rsidRPr="007D51A9" w:rsidTr="0091738A">
        <w:trPr>
          <w:trHeight w:val="654"/>
          <w:jc w:val="center"/>
        </w:trPr>
        <w:tc>
          <w:tcPr>
            <w:tcW w:w="4242" w:type="dxa"/>
          </w:tcPr>
          <w:p w:rsidR="00D80F52" w:rsidRPr="007D51A9" w:rsidRDefault="00D80F52" w:rsidP="0091738A">
            <w:r w:rsidRPr="007D51A9">
              <w:t>Синовиальная саркома</w:t>
            </w:r>
          </w:p>
        </w:tc>
        <w:tc>
          <w:tcPr>
            <w:tcW w:w="3082" w:type="dxa"/>
          </w:tcPr>
          <w:p w:rsidR="00D80F52" w:rsidRPr="007D51A9" w:rsidRDefault="00D80F52" w:rsidP="0091738A">
            <w:r w:rsidRPr="007D51A9">
              <w:t>Бифазная</w:t>
            </w:r>
          </w:p>
          <w:p w:rsidR="00D80F52" w:rsidRPr="007D51A9" w:rsidRDefault="00D80F52" w:rsidP="0091738A">
            <w:r w:rsidRPr="007D51A9">
              <w:t>(X;18)(p11;q11)</w:t>
            </w:r>
          </w:p>
        </w:tc>
        <w:tc>
          <w:tcPr>
            <w:tcW w:w="2306" w:type="dxa"/>
          </w:tcPr>
          <w:p w:rsidR="00D80F52" w:rsidRPr="007D51A9" w:rsidRDefault="00D80F52" w:rsidP="0091738A">
            <w:r w:rsidRPr="007D51A9">
              <w:t>SS18-SSX1</w:t>
            </w:r>
          </w:p>
        </w:tc>
      </w:tr>
      <w:tr w:rsidR="00D80F52" w:rsidRPr="007D51A9" w:rsidTr="0091738A">
        <w:trPr>
          <w:jc w:val="center"/>
        </w:trPr>
        <w:tc>
          <w:tcPr>
            <w:tcW w:w="4242" w:type="dxa"/>
          </w:tcPr>
          <w:p w:rsidR="00D80F52" w:rsidRPr="007D51A9" w:rsidRDefault="00D80F52" w:rsidP="0091738A">
            <w:r w:rsidRPr="007D51A9">
              <w:t>Светлоклеточная саркома</w:t>
            </w:r>
          </w:p>
        </w:tc>
        <w:tc>
          <w:tcPr>
            <w:tcW w:w="3082" w:type="dxa"/>
          </w:tcPr>
          <w:p w:rsidR="00D80F52" w:rsidRPr="007D51A9" w:rsidRDefault="00D80F52" w:rsidP="0091738A">
            <w:r w:rsidRPr="007D51A9">
              <w:t>t(12;22)(q13;q12)</w:t>
            </w:r>
          </w:p>
        </w:tc>
        <w:tc>
          <w:tcPr>
            <w:tcW w:w="2306" w:type="dxa"/>
          </w:tcPr>
          <w:p w:rsidR="00D80F52" w:rsidRPr="007D51A9" w:rsidRDefault="00D80F52" w:rsidP="0091738A">
            <w:r w:rsidRPr="007D51A9">
              <w:t>EWS-ATF1</w:t>
            </w:r>
          </w:p>
        </w:tc>
      </w:tr>
      <w:tr w:rsidR="00D80F52" w:rsidRPr="007D51A9" w:rsidTr="0091738A">
        <w:trPr>
          <w:jc w:val="center"/>
        </w:trPr>
        <w:tc>
          <w:tcPr>
            <w:tcW w:w="4242" w:type="dxa"/>
          </w:tcPr>
          <w:p w:rsidR="00D80F52" w:rsidRPr="007D51A9" w:rsidRDefault="00D80F52" w:rsidP="0091738A">
            <w:r w:rsidRPr="007D51A9">
              <w:t xml:space="preserve">Врожденная фибросаркома </w:t>
            </w:r>
          </w:p>
        </w:tc>
        <w:tc>
          <w:tcPr>
            <w:tcW w:w="3082" w:type="dxa"/>
          </w:tcPr>
          <w:p w:rsidR="00D80F52" w:rsidRPr="007D51A9" w:rsidRDefault="00D80F52" w:rsidP="0091738A">
            <w:r w:rsidRPr="007D51A9">
              <w:t>t(12;15)(p13;q25)</w:t>
            </w:r>
          </w:p>
        </w:tc>
        <w:tc>
          <w:tcPr>
            <w:tcW w:w="2306" w:type="dxa"/>
          </w:tcPr>
          <w:p w:rsidR="00D80F52" w:rsidRPr="007D51A9" w:rsidRDefault="00D80F52" w:rsidP="0091738A">
            <w:r w:rsidRPr="007D51A9">
              <w:t>ETV6-NTRK3</w:t>
            </w:r>
          </w:p>
        </w:tc>
      </w:tr>
      <w:tr w:rsidR="00D80F52" w:rsidRPr="00D31FE1" w:rsidTr="0091738A">
        <w:trPr>
          <w:jc w:val="center"/>
        </w:trPr>
        <w:tc>
          <w:tcPr>
            <w:tcW w:w="4242" w:type="dxa"/>
          </w:tcPr>
          <w:p w:rsidR="00D80F52" w:rsidRPr="007D51A9" w:rsidRDefault="00D80F52" w:rsidP="0091738A">
            <w:r w:rsidRPr="007D51A9">
              <w:t xml:space="preserve">Воспалительная миофибробластическая опухоль </w:t>
            </w:r>
          </w:p>
        </w:tc>
        <w:tc>
          <w:tcPr>
            <w:tcW w:w="3082" w:type="dxa"/>
          </w:tcPr>
          <w:p w:rsidR="00D80F52" w:rsidRPr="007D51A9" w:rsidRDefault="00D80F52" w:rsidP="0091738A">
            <w:r w:rsidRPr="007D51A9">
              <w:t>t(1;2)(q25;p23)</w:t>
            </w:r>
          </w:p>
          <w:p w:rsidR="00D80F52" w:rsidRPr="007D51A9" w:rsidRDefault="00D80F52" w:rsidP="0091738A">
            <w:r w:rsidRPr="007D51A9">
              <w:t>t(2;19)(p23;p13)</w:t>
            </w:r>
          </w:p>
          <w:p w:rsidR="00D80F52" w:rsidRPr="007D51A9" w:rsidRDefault="00D80F52" w:rsidP="0091738A">
            <w:r w:rsidRPr="007D51A9">
              <w:t>t(2;17)(p23;23)</w:t>
            </w:r>
          </w:p>
          <w:p w:rsidR="00D80F52" w:rsidRPr="007D51A9" w:rsidRDefault="00D80F52" w:rsidP="0091738A">
            <w:r w:rsidRPr="007D51A9">
              <w:t>12q15</w:t>
            </w:r>
          </w:p>
        </w:tc>
        <w:tc>
          <w:tcPr>
            <w:tcW w:w="2306" w:type="dxa"/>
          </w:tcPr>
          <w:p w:rsidR="00D80F52" w:rsidRPr="007D51A9" w:rsidRDefault="00D80F52" w:rsidP="0091738A">
            <w:pPr>
              <w:rPr>
                <w:lang w:val="en-US"/>
              </w:rPr>
            </w:pPr>
            <w:r w:rsidRPr="007D51A9">
              <w:rPr>
                <w:lang w:val="en-US"/>
              </w:rPr>
              <w:t>TPM3-ALK TPM4-ALK CLTC-ALK HMGIA2</w:t>
            </w:r>
          </w:p>
        </w:tc>
      </w:tr>
      <w:tr w:rsidR="00D80F52" w:rsidRPr="00D31FE1" w:rsidTr="0091738A">
        <w:trPr>
          <w:jc w:val="center"/>
        </w:trPr>
        <w:tc>
          <w:tcPr>
            <w:tcW w:w="4242" w:type="dxa"/>
          </w:tcPr>
          <w:p w:rsidR="00D80F52" w:rsidRPr="007D51A9" w:rsidRDefault="00D80F52" w:rsidP="0091738A">
            <w:r w:rsidRPr="007D51A9">
              <w:t>Экстраскелетная миксоидная хондросаркома</w:t>
            </w:r>
          </w:p>
        </w:tc>
        <w:tc>
          <w:tcPr>
            <w:tcW w:w="3082" w:type="dxa"/>
          </w:tcPr>
          <w:p w:rsidR="00D80F52" w:rsidRPr="007D51A9" w:rsidRDefault="00D80F52" w:rsidP="0091738A">
            <w:r w:rsidRPr="007D51A9">
              <w:t>t(9;22)(q22;q12) t(9;17)(q22;q11) t(9;15)(q22;q21)</w:t>
            </w:r>
          </w:p>
        </w:tc>
        <w:tc>
          <w:tcPr>
            <w:tcW w:w="2306" w:type="dxa"/>
          </w:tcPr>
          <w:p w:rsidR="00D80F52" w:rsidRPr="007D51A9" w:rsidRDefault="00D80F52" w:rsidP="0091738A">
            <w:pPr>
              <w:rPr>
                <w:lang w:val="en-US"/>
              </w:rPr>
            </w:pPr>
            <w:r w:rsidRPr="007D51A9">
              <w:rPr>
                <w:lang w:val="en-US"/>
              </w:rPr>
              <w:t>EWS-CHN  TAF2N-CHN  TCS12-CHN</w:t>
            </w:r>
          </w:p>
        </w:tc>
      </w:tr>
      <w:tr w:rsidR="00D80F52" w:rsidRPr="007D51A9" w:rsidTr="0091738A">
        <w:trPr>
          <w:jc w:val="center"/>
        </w:trPr>
        <w:tc>
          <w:tcPr>
            <w:tcW w:w="4242" w:type="dxa"/>
          </w:tcPr>
          <w:p w:rsidR="00D80F52" w:rsidRPr="007D51A9" w:rsidRDefault="00D80F52" w:rsidP="0091738A">
            <w:r w:rsidRPr="007D51A9">
              <w:t>Миксоидная/круглоклеточная липосаркома</w:t>
            </w:r>
          </w:p>
        </w:tc>
        <w:tc>
          <w:tcPr>
            <w:tcW w:w="3082" w:type="dxa"/>
          </w:tcPr>
          <w:p w:rsidR="00D80F52" w:rsidRPr="007D51A9" w:rsidRDefault="00D80F52" w:rsidP="0091738A">
            <w:r w:rsidRPr="007D51A9">
              <w:t>t(12;16)(q13;p11) t(12;22)(q13;q12)</w:t>
            </w:r>
          </w:p>
        </w:tc>
        <w:tc>
          <w:tcPr>
            <w:tcW w:w="2306" w:type="dxa"/>
          </w:tcPr>
          <w:p w:rsidR="00D80F52" w:rsidRPr="007D51A9" w:rsidRDefault="00D80F52" w:rsidP="0091738A">
            <w:pPr>
              <w:rPr>
                <w:iCs/>
              </w:rPr>
            </w:pPr>
            <w:r w:rsidRPr="007D51A9">
              <w:t>TLS-</w:t>
            </w:r>
            <w:r w:rsidRPr="007D51A9">
              <w:rPr>
                <w:iCs/>
              </w:rPr>
              <w:t>DDIT3</w:t>
            </w:r>
          </w:p>
          <w:p w:rsidR="00D80F52" w:rsidRPr="007D51A9" w:rsidRDefault="00D80F52" w:rsidP="0091738A">
            <w:r w:rsidRPr="007D51A9">
              <w:t>EWS-</w:t>
            </w:r>
            <w:r w:rsidRPr="007D51A9">
              <w:rPr>
                <w:iCs/>
              </w:rPr>
              <w:t>DDIT3</w:t>
            </w:r>
          </w:p>
        </w:tc>
      </w:tr>
      <w:tr w:rsidR="00D80F52" w:rsidRPr="007D51A9" w:rsidTr="0091738A">
        <w:trPr>
          <w:jc w:val="center"/>
        </w:trPr>
        <w:tc>
          <w:tcPr>
            <w:tcW w:w="4242" w:type="dxa"/>
          </w:tcPr>
          <w:p w:rsidR="00D80F52" w:rsidRPr="007D51A9" w:rsidRDefault="00D80F52" w:rsidP="0091738A">
            <w:r w:rsidRPr="007D51A9">
              <w:lastRenderedPageBreak/>
              <w:t xml:space="preserve">Высоко дифференцированная липосаркома </w:t>
            </w:r>
          </w:p>
        </w:tc>
        <w:tc>
          <w:tcPr>
            <w:tcW w:w="3082" w:type="dxa"/>
          </w:tcPr>
          <w:p w:rsidR="00D80F52" w:rsidRPr="007D51A9" w:rsidRDefault="00D80F52" w:rsidP="0091738A">
            <w:r w:rsidRPr="007D51A9">
              <w:t>12q13–15,</w:t>
            </w:r>
          </w:p>
          <w:p w:rsidR="00D80F52" w:rsidRPr="007D51A9" w:rsidRDefault="00D80F52" w:rsidP="0091738A">
            <w:r w:rsidRPr="007D51A9">
              <w:t>Ring chromosome 12</w:t>
            </w:r>
          </w:p>
        </w:tc>
        <w:tc>
          <w:tcPr>
            <w:tcW w:w="2306" w:type="dxa"/>
          </w:tcPr>
          <w:p w:rsidR="00D80F52" w:rsidRPr="007D51A9" w:rsidRDefault="00D80F52" w:rsidP="0091738A">
            <w:pPr>
              <w:rPr>
                <w:iCs/>
              </w:rPr>
            </w:pPr>
            <w:r w:rsidRPr="007D51A9">
              <w:rPr>
                <w:iCs/>
              </w:rPr>
              <w:t>HMGIC</w:t>
            </w:r>
          </w:p>
          <w:p w:rsidR="00D80F52" w:rsidRPr="007D51A9" w:rsidRDefault="00D80F52" w:rsidP="0091738A">
            <w:r w:rsidRPr="007D51A9">
              <w:rPr>
                <w:iCs/>
              </w:rPr>
              <w:t>MDM2</w:t>
            </w:r>
            <w:r w:rsidRPr="007D51A9">
              <w:t>,</w:t>
            </w:r>
            <w:r w:rsidRPr="007D51A9">
              <w:rPr>
                <w:iCs/>
              </w:rPr>
              <w:t xml:space="preserve"> SAS</w:t>
            </w:r>
            <w:r w:rsidRPr="007D51A9">
              <w:t xml:space="preserve">, </w:t>
            </w:r>
            <w:r w:rsidRPr="007D51A9">
              <w:rPr>
                <w:iCs/>
              </w:rPr>
              <w:t>CDK4</w:t>
            </w:r>
          </w:p>
        </w:tc>
      </w:tr>
      <w:tr w:rsidR="00D80F52" w:rsidRPr="007D51A9" w:rsidTr="0091738A">
        <w:trPr>
          <w:jc w:val="center"/>
        </w:trPr>
        <w:tc>
          <w:tcPr>
            <w:tcW w:w="4242" w:type="dxa"/>
          </w:tcPr>
          <w:p w:rsidR="00D80F52" w:rsidRPr="007D51A9" w:rsidRDefault="00D80F52" w:rsidP="0091738A">
            <w:r w:rsidRPr="007D51A9">
              <w:t xml:space="preserve">Эндометриальная стромальная саркома </w:t>
            </w:r>
          </w:p>
        </w:tc>
        <w:tc>
          <w:tcPr>
            <w:tcW w:w="3082" w:type="dxa"/>
          </w:tcPr>
          <w:p w:rsidR="00D80F52" w:rsidRPr="007D51A9" w:rsidRDefault="00D80F52" w:rsidP="0091738A">
            <w:r w:rsidRPr="007D51A9">
              <w:t>t(7;17) (p15;q21)</w:t>
            </w:r>
          </w:p>
        </w:tc>
        <w:tc>
          <w:tcPr>
            <w:tcW w:w="2306" w:type="dxa"/>
          </w:tcPr>
          <w:p w:rsidR="00D80F52" w:rsidRPr="007D51A9" w:rsidRDefault="00D80F52" w:rsidP="0091738A">
            <w:r w:rsidRPr="007D51A9">
              <w:t>JAZF1-JJAZ1</w:t>
            </w:r>
          </w:p>
        </w:tc>
      </w:tr>
      <w:tr w:rsidR="00D80F52" w:rsidRPr="007D51A9" w:rsidTr="0091738A">
        <w:trPr>
          <w:jc w:val="center"/>
        </w:trPr>
        <w:tc>
          <w:tcPr>
            <w:tcW w:w="4242" w:type="dxa"/>
          </w:tcPr>
          <w:p w:rsidR="00D80F52" w:rsidRPr="007D51A9" w:rsidRDefault="00D80F52" w:rsidP="0091738A">
            <w:r w:rsidRPr="007D51A9">
              <w:t>Фибромиксоидная саркома низкой степени злокачественности</w:t>
            </w:r>
          </w:p>
        </w:tc>
        <w:tc>
          <w:tcPr>
            <w:tcW w:w="3082" w:type="dxa"/>
          </w:tcPr>
          <w:p w:rsidR="00D80F52" w:rsidRPr="007D51A9" w:rsidRDefault="00D80F52" w:rsidP="0091738A">
            <w:r w:rsidRPr="007D51A9">
              <w:t>t(7;16)(q33;p11) t(11;16)(q11;p11)</w:t>
            </w:r>
          </w:p>
        </w:tc>
        <w:tc>
          <w:tcPr>
            <w:tcW w:w="2306" w:type="dxa"/>
          </w:tcPr>
          <w:p w:rsidR="00D80F52" w:rsidRPr="007D51A9" w:rsidRDefault="00D80F52" w:rsidP="0091738A">
            <w:r w:rsidRPr="007D51A9">
              <w:t>FUS-CREB3L2 FUS-CREB3L1</w:t>
            </w:r>
          </w:p>
        </w:tc>
      </w:tr>
      <w:tr w:rsidR="00D80F52" w:rsidRPr="007D51A9" w:rsidTr="0091738A">
        <w:trPr>
          <w:jc w:val="center"/>
        </w:trPr>
        <w:tc>
          <w:tcPr>
            <w:tcW w:w="4242" w:type="dxa"/>
          </w:tcPr>
          <w:p w:rsidR="00D80F52" w:rsidRPr="007D51A9" w:rsidRDefault="00D80F52" w:rsidP="0091738A">
            <w:r w:rsidRPr="007D51A9">
              <w:t>Экстраренальная рабдоидная опухоль</w:t>
            </w:r>
          </w:p>
        </w:tc>
        <w:tc>
          <w:tcPr>
            <w:tcW w:w="3082" w:type="dxa"/>
          </w:tcPr>
          <w:p w:rsidR="00D80F52" w:rsidRPr="007D51A9" w:rsidRDefault="00D80F52" w:rsidP="0091738A">
            <w:r w:rsidRPr="007D51A9">
              <w:t>del 22q11.2</w:t>
            </w:r>
          </w:p>
          <w:p w:rsidR="00D80F52" w:rsidRPr="007D51A9" w:rsidRDefault="00D80F52" w:rsidP="0091738A">
            <w:r w:rsidRPr="007D51A9">
              <w:t>реаранжировка22q11.2</w:t>
            </w:r>
          </w:p>
        </w:tc>
        <w:tc>
          <w:tcPr>
            <w:tcW w:w="2306" w:type="dxa"/>
          </w:tcPr>
          <w:p w:rsidR="00D80F52" w:rsidRPr="007D51A9" w:rsidRDefault="00D80F52" w:rsidP="0091738A">
            <w:r w:rsidRPr="007D51A9">
              <w:t>del INI1</w:t>
            </w:r>
          </w:p>
        </w:tc>
      </w:tr>
      <w:tr w:rsidR="00D80F52" w:rsidRPr="007D51A9" w:rsidTr="0091738A">
        <w:trPr>
          <w:jc w:val="center"/>
        </w:trPr>
        <w:tc>
          <w:tcPr>
            <w:tcW w:w="4242" w:type="dxa"/>
          </w:tcPr>
          <w:p w:rsidR="00D80F52" w:rsidRPr="007D51A9" w:rsidRDefault="00D80F52" w:rsidP="0091738A">
            <w:r w:rsidRPr="007D51A9">
              <w:t>Ангиоматозная фиброзная гистиоцитома</w:t>
            </w:r>
          </w:p>
        </w:tc>
        <w:tc>
          <w:tcPr>
            <w:tcW w:w="3082" w:type="dxa"/>
          </w:tcPr>
          <w:p w:rsidR="00D80F52" w:rsidRPr="007D51A9" w:rsidRDefault="00D80F52" w:rsidP="0091738A">
            <w:r w:rsidRPr="007D51A9">
              <w:t>t(12;16)(q13;p11)</w:t>
            </w:r>
          </w:p>
        </w:tc>
        <w:tc>
          <w:tcPr>
            <w:tcW w:w="2306" w:type="dxa"/>
          </w:tcPr>
          <w:p w:rsidR="00D80F52" w:rsidRPr="007D51A9" w:rsidRDefault="00D80F52" w:rsidP="0091738A">
            <w:r w:rsidRPr="007D51A9">
              <w:t>TLS-ATF1</w:t>
            </w:r>
          </w:p>
        </w:tc>
      </w:tr>
      <w:tr w:rsidR="00D80F52" w:rsidRPr="007D51A9" w:rsidTr="0091738A">
        <w:trPr>
          <w:jc w:val="center"/>
        </w:trPr>
        <w:tc>
          <w:tcPr>
            <w:tcW w:w="4242" w:type="dxa"/>
          </w:tcPr>
          <w:p w:rsidR="00D80F52" w:rsidRPr="007D51A9" w:rsidRDefault="00D80F52" w:rsidP="0091738A">
            <w:r w:rsidRPr="007D51A9">
              <w:t>Агрессивная ангиомиксома</w:t>
            </w:r>
          </w:p>
        </w:tc>
        <w:tc>
          <w:tcPr>
            <w:tcW w:w="3082" w:type="dxa"/>
          </w:tcPr>
          <w:p w:rsidR="00D80F52" w:rsidRPr="007D51A9" w:rsidRDefault="00D80F52" w:rsidP="0091738A">
            <w:r w:rsidRPr="007D51A9">
              <w:t>реаранжировка 12q13–15</w:t>
            </w:r>
          </w:p>
        </w:tc>
        <w:tc>
          <w:tcPr>
            <w:tcW w:w="2306" w:type="dxa"/>
          </w:tcPr>
          <w:p w:rsidR="00D80F52" w:rsidRPr="007D51A9" w:rsidRDefault="00D80F52" w:rsidP="0091738A">
            <w:r w:rsidRPr="007D51A9">
              <w:t>HMGIC</w:t>
            </w:r>
          </w:p>
        </w:tc>
      </w:tr>
    </w:tbl>
    <w:p w:rsidR="00D80F52" w:rsidRPr="007D51A9" w:rsidRDefault="00D80F52" w:rsidP="00D80F52">
      <w:pPr>
        <w:ind w:firstLine="720"/>
      </w:pPr>
      <w:r w:rsidRPr="007D51A9">
        <w:rPr>
          <w:b/>
        </w:rPr>
        <w:t xml:space="preserve">18.5.3. </w:t>
      </w:r>
      <w:r w:rsidRPr="007D51A9">
        <w:t>Лабораторные исследования:</w:t>
      </w:r>
    </w:p>
    <w:p w:rsidR="00D80F52" w:rsidRPr="007D51A9" w:rsidRDefault="00D80F52" w:rsidP="00D80F52">
      <w:pPr>
        <w:overflowPunct w:val="0"/>
        <w:autoSpaceDE w:val="0"/>
        <w:autoSpaceDN w:val="0"/>
        <w:adjustRightInd w:val="0"/>
        <w:ind w:firstLine="720"/>
        <w:jc w:val="both"/>
        <w:textAlignment w:val="baseline"/>
      </w:pPr>
      <w:r w:rsidRPr="007D51A9">
        <w:t>группа крови и резус-фактор;</w:t>
      </w:r>
    </w:p>
    <w:p w:rsidR="00D80F52" w:rsidRPr="007D51A9" w:rsidRDefault="00D80F52" w:rsidP="00D80F52">
      <w:pPr>
        <w:overflowPunct w:val="0"/>
        <w:autoSpaceDE w:val="0"/>
        <w:autoSpaceDN w:val="0"/>
        <w:adjustRightInd w:val="0"/>
        <w:ind w:firstLine="720"/>
        <w:jc w:val="both"/>
        <w:textAlignment w:val="baseline"/>
      </w:pPr>
      <w:r w:rsidRPr="007D51A9">
        <w:t>серореакция на сифилис;</w:t>
      </w:r>
    </w:p>
    <w:p w:rsidR="00D80F52" w:rsidRPr="007D51A9" w:rsidRDefault="00D80F52" w:rsidP="00D80F52">
      <w:pPr>
        <w:overflowPunct w:val="0"/>
        <w:autoSpaceDE w:val="0"/>
        <w:autoSpaceDN w:val="0"/>
        <w:adjustRightInd w:val="0"/>
        <w:ind w:firstLine="720"/>
        <w:jc w:val="both"/>
        <w:textAlignment w:val="baseline"/>
      </w:pPr>
      <w:r w:rsidRPr="007D51A9">
        <w:t>общий анализ крови;</w:t>
      </w:r>
    </w:p>
    <w:p w:rsidR="00D80F52" w:rsidRPr="007D51A9" w:rsidRDefault="00D80F52" w:rsidP="00D80F52">
      <w:pPr>
        <w:overflowPunct w:val="0"/>
        <w:autoSpaceDE w:val="0"/>
        <w:autoSpaceDN w:val="0"/>
        <w:adjustRightInd w:val="0"/>
        <w:ind w:firstLine="720"/>
        <w:jc w:val="both"/>
        <w:textAlignment w:val="baseline"/>
      </w:pPr>
      <w:r w:rsidRPr="007D51A9">
        <w:t>общий анализ мочи;</w:t>
      </w:r>
    </w:p>
    <w:p w:rsidR="00D80F52" w:rsidRPr="007D51A9" w:rsidRDefault="00D80F52" w:rsidP="00D80F52">
      <w:pPr>
        <w:overflowPunct w:val="0"/>
        <w:autoSpaceDE w:val="0"/>
        <w:autoSpaceDN w:val="0"/>
        <w:adjustRightInd w:val="0"/>
        <w:ind w:firstLine="720"/>
        <w:jc w:val="both"/>
        <w:textAlignment w:val="baseline"/>
      </w:pPr>
      <w:r w:rsidRPr="007D51A9">
        <w:t xml:space="preserve">биохимическое исследование крови (общий белок, мочевина, креатинин, билирубин, глюкоза, щелочная фосфатаза, электролиты – К, </w:t>
      </w:r>
      <w:r w:rsidRPr="007D51A9">
        <w:rPr>
          <w:lang w:val="en-US"/>
        </w:rPr>
        <w:t>Na</w:t>
      </w:r>
      <w:r w:rsidRPr="007D51A9">
        <w:t xml:space="preserve">, Са, </w:t>
      </w:r>
      <w:r w:rsidRPr="007D51A9">
        <w:rPr>
          <w:lang w:val="en-US"/>
        </w:rPr>
        <w:t>Cl</w:t>
      </w:r>
      <w:r w:rsidRPr="007D51A9">
        <w:t xml:space="preserve">); </w:t>
      </w:r>
    </w:p>
    <w:p w:rsidR="00D80F52" w:rsidRPr="007D51A9" w:rsidRDefault="00D80F52" w:rsidP="00D80F52">
      <w:pPr>
        <w:overflowPunct w:val="0"/>
        <w:autoSpaceDE w:val="0"/>
        <w:autoSpaceDN w:val="0"/>
        <w:adjustRightInd w:val="0"/>
        <w:ind w:firstLine="720"/>
        <w:jc w:val="both"/>
        <w:textAlignment w:val="baseline"/>
        <w:rPr>
          <w:color w:val="000000"/>
        </w:rPr>
      </w:pPr>
      <w:r w:rsidRPr="007D51A9">
        <w:rPr>
          <w:color w:val="000000"/>
        </w:rPr>
        <w:t>коагулограмма (по показаниям);</w:t>
      </w:r>
    </w:p>
    <w:p w:rsidR="00D80F52" w:rsidRPr="007D51A9" w:rsidRDefault="00D80F52" w:rsidP="00D80F52">
      <w:pPr>
        <w:ind w:firstLine="720"/>
        <w:jc w:val="both"/>
      </w:pPr>
      <w:r w:rsidRPr="007D51A9">
        <w:t xml:space="preserve">ЭКГ. </w:t>
      </w:r>
    </w:p>
    <w:p w:rsidR="00D80F52" w:rsidRPr="007D51A9" w:rsidRDefault="00D80F52" w:rsidP="00D80F52">
      <w:pPr>
        <w:ind w:firstLine="720"/>
        <w:rPr>
          <w:iCs/>
        </w:rPr>
      </w:pPr>
      <w:r w:rsidRPr="007D51A9">
        <w:rPr>
          <w:b/>
        </w:rPr>
        <w:t xml:space="preserve">18.5.4. </w:t>
      </w:r>
      <w:r w:rsidRPr="007D51A9">
        <w:rPr>
          <w:iCs/>
        </w:rPr>
        <w:t>Дополнительные методы обследования:</w:t>
      </w:r>
    </w:p>
    <w:p w:rsidR="00D80F52" w:rsidRPr="007D51A9" w:rsidRDefault="00D80F52" w:rsidP="00D80F52">
      <w:pPr>
        <w:ind w:firstLine="720"/>
        <w:jc w:val="both"/>
        <w:outlineLvl w:val="2"/>
      </w:pPr>
      <w:r w:rsidRPr="007D51A9">
        <w:t>КТ или МРТ головного мозга (при наличии жалоб).</w:t>
      </w:r>
    </w:p>
    <w:p w:rsidR="00D80F52" w:rsidRPr="007D51A9" w:rsidRDefault="00D80F52" w:rsidP="00D80F52">
      <w:pPr>
        <w:ind w:firstLine="720"/>
        <w:jc w:val="both"/>
        <w:outlineLvl w:val="2"/>
      </w:pPr>
      <w:r w:rsidRPr="007D51A9">
        <w:t>остеосцинтиграфия (выполняется при подозрении на наличие метастатического поражения костей);</w:t>
      </w:r>
    </w:p>
    <w:p w:rsidR="00D80F52" w:rsidRPr="007D51A9" w:rsidRDefault="00D80F52" w:rsidP="00D80F52">
      <w:pPr>
        <w:ind w:firstLine="720"/>
        <w:jc w:val="both"/>
        <w:rPr>
          <w:color w:val="000000"/>
        </w:rPr>
      </w:pPr>
      <w:r w:rsidRPr="007D51A9">
        <w:rPr>
          <w:color w:val="000000"/>
        </w:rPr>
        <w:t xml:space="preserve">ультразвуковое исследование </w:t>
      </w:r>
      <w:r w:rsidRPr="007D51A9">
        <w:t>области</w:t>
      </w:r>
      <w:r w:rsidRPr="007D51A9">
        <w:rPr>
          <w:color w:val="000000"/>
        </w:rPr>
        <w:t xml:space="preserve"> локализации опухоли; </w:t>
      </w:r>
    </w:p>
    <w:p w:rsidR="00D80F52" w:rsidRPr="007D51A9" w:rsidRDefault="00D80F52" w:rsidP="00D80F52">
      <w:pPr>
        <w:ind w:firstLine="720"/>
        <w:jc w:val="both"/>
      </w:pPr>
      <w:r w:rsidRPr="007D51A9">
        <w:lastRenderedPageBreak/>
        <w:t>ФДГ-ПЭТ/КТ;</w:t>
      </w:r>
    </w:p>
    <w:p w:rsidR="00D80F52" w:rsidRPr="007D51A9" w:rsidRDefault="00D80F52" w:rsidP="00D80F52">
      <w:pPr>
        <w:ind w:firstLine="720"/>
        <w:jc w:val="both"/>
      </w:pPr>
      <w:r w:rsidRPr="007D51A9">
        <w:t>Эхо-КГ (при планировании химиотерапии).</w:t>
      </w:r>
    </w:p>
    <w:p w:rsidR="00D80F52" w:rsidRPr="007D51A9" w:rsidRDefault="00D80F52" w:rsidP="00D80F52">
      <w:pPr>
        <w:ind w:firstLine="720"/>
        <w:jc w:val="both"/>
      </w:pPr>
      <w:r w:rsidRPr="007D51A9">
        <w:rPr>
          <w:iCs/>
        </w:rPr>
        <w:t>При неорганных опухолях забрюшинного пространства, по показаниям применяются м</w:t>
      </w:r>
      <w:r w:rsidRPr="007D51A9">
        <w:t xml:space="preserve">етоды уточняющей диагностики: эндоскопические и рентгеноконтрастные методы исследования желудочно-кишечного тракта, почек, мочеточников, мочевого пузыря. </w:t>
      </w:r>
    </w:p>
    <w:p w:rsidR="00D80F52" w:rsidRPr="007D51A9" w:rsidRDefault="00D80F52" w:rsidP="00D80F52">
      <w:pPr>
        <w:ind w:firstLine="720"/>
        <w:jc w:val="both"/>
      </w:pPr>
    </w:p>
    <w:p w:rsidR="00D80F52" w:rsidRPr="007D51A9" w:rsidRDefault="00D80F52" w:rsidP="00D80F52">
      <w:pPr>
        <w:ind w:firstLine="720"/>
        <w:outlineLvl w:val="7"/>
        <w:rPr>
          <w:b/>
          <w:bCs/>
          <w:iCs/>
        </w:rPr>
      </w:pPr>
      <w:r w:rsidRPr="007D51A9">
        <w:rPr>
          <w:b/>
          <w:bCs/>
          <w:iCs/>
        </w:rPr>
        <w:t>18.6. Общие принципы лечения.</w:t>
      </w:r>
    </w:p>
    <w:p w:rsidR="00D80F52" w:rsidRPr="007D51A9" w:rsidRDefault="00D80F52" w:rsidP="00D80F52">
      <w:pPr>
        <w:ind w:firstLine="720"/>
        <w:jc w:val="both"/>
      </w:pPr>
      <w:r w:rsidRPr="007D51A9">
        <w:t xml:space="preserve">В связи с редкостью и разнообразием гистологических форм злокачественных опухолей мягких тканей, после верификации диагноза и завершения обследования, тактика лечения определяется мультидисциплинарной командой в РНПЦ ОМР им. Н.Н. Александрова. </w:t>
      </w:r>
    </w:p>
    <w:p w:rsidR="00D80F52" w:rsidRPr="007D51A9" w:rsidRDefault="00D80F52" w:rsidP="00D80F52">
      <w:pPr>
        <w:ind w:firstLine="720"/>
        <w:jc w:val="both"/>
      </w:pPr>
      <w:r w:rsidRPr="007D51A9">
        <w:t>Лечебная программа строится с учетом гистологической степени злокачественности, распространения процесса, размеров и локализации опухоли.Хирургический метод в качестве самостоятельного вида лечения используется при первичных высокодифференцированных опухолях, которые могут быть излечены путем радикального хирургического вмешательства.</w:t>
      </w:r>
      <w:r w:rsidRPr="007D51A9">
        <w:br/>
        <w:t xml:space="preserve">В остальных случаях лечение комбинированное или комплексное, ведущим и решающим компонентом которого является хирургическое удаление опухоли. </w:t>
      </w:r>
    </w:p>
    <w:p w:rsidR="00D80F52" w:rsidRPr="007D51A9" w:rsidRDefault="00D80F52" w:rsidP="00D80F52">
      <w:pPr>
        <w:ind w:firstLine="720"/>
        <w:jc w:val="both"/>
      </w:pPr>
      <w:r w:rsidRPr="007D51A9">
        <w:t xml:space="preserve">Хирургические вмешательства по поводу сарком мягких тканей выполняются под наркозом или проводниковой анестезией. </w:t>
      </w:r>
    </w:p>
    <w:p w:rsidR="00D80F52" w:rsidRPr="007D51A9" w:rsidRDefault="00D80F52" w:rsidP="00D80F52">
      <w:pPr>
        <w:ind w:firstLine="720"/>
        <w:rPr>
          <w:bCs/>
        </w:rPr>
      </w:pPr>
      <w:r w:rsidRPr="007D51A9">
        <w:rPr>
          <w:b/>
          <w:bCs/>
          <w:iCs/>
        </w:rPr>
        <w:t>18.6.1.</w:t>
      </w:r>
      <w:r w:rsidRPr="007D51A9">
        <w:rPr>
          <w:bCs/>
        </w:rPr>
        <w:t>Принципы хирургических вмешательств:</w:t>
      </w:r>
    </w:p>
    <w:p w:rsidR="00D80F52" w:rsidRPr="007D51A9" w:rsidRDefault="00D80F52" w:rsidP="00D80F52">
      <w:pPr>
        <w:ind w:firstLine="720"/>
        <w:jc w:val="both"/>
      </w:pPr>
      <w:r w:rsidRPr="007D51A9">
        <w:t>вместе с опухолью удаляется место предшествующей биопсии;</w:t>
      </w:r>
    </w:p>
    <w:p w:rsidR="00D80F52" w:rsidRPr="007D51A9" w:rsidRDefault="00D80F52" w:rsidP="00D80F52">
      <w:pPr>
        <w:ind w:firstLine="720"/>
        <w:jc w:val="both"/>
      </w:pPr>
      <w:r w:rsidRPr="007D51A9">
        <w:t>удаление саркомы производится без обнажения опухоли;</w:t>
      </w:r>
    </w:p>
    <w:p w:rsidR="00D80F52" w:rsidRPr="007D51A9" w:rsidRDefault="00D80F52" w:rsidP="00D80F52">
      <w:pPr>
        <w:ind w:firstLine="720"/>
        <w:jc w:val="both"/>
      </w:pPr>
      <w:r w:rsidRPr="007D51A9">
        <w:t>регионарные лимфатические узлы при отсутствии признаков их поражения не удаляются;</w:t>
      </w:r>
    </w:p>
    <w:p w:rsidR="00D80F52" w:rsidRPr="007D51A9" w:rsidRDefault="00D80F52" w:rsidP="00D80F52">
      <w:pPr>
        <w:ind w:firstLine="720"/>
        <w:jc w:val="both"/>
      </w:pPr>
      <w:r w:rsidRPr="007D51A9">
        <w:t>границы резекции тканей отмечаются металлическими скобками (для планирования послеоперационной лучевой терапии);</w:t>
      </w:r>
    </w:p>
    <w:p w:rsidR="00D80F52" w:rsidRPr="007D51A9" w:rsidRDefault="00D80F52" w:rsidP="00D80F52">
      <w:pPr>
        <w:ind w:firstLine="720"/>
        <w:jc w:val="both"/>
      </w:pPr>
      <w:r w:rsidRPr="007D51A9">
        <w:lastRenderedPageBreak/>
        <w:t>в случае нерадикального удаления опухоли (</w:t>
      </w:r>
      <w:r w:rsidRPr="007D51A9">
        <w:rPr>
          <w:lang w:val="en-US"/>
        </w:rPr>
        <w:t>R</w:t>
      </w:r>
      <w:r w:rsidRPr="007D51A9">
        <w:t xml:space="preserve">1, </w:t>
      </w:r>
      <w:r w:rsidRPr="007D51A9">
        <w:rPr>
          <w:lang w:val="en-US"/>
        </w:rPr>
        <w:t>R</w:t>
      </w:r>
      <w:r w:rsidRPr="007D51A9">
        <w:t>2) при потенциальной возможности выполнения радикального хирургического вмешательства показана реоперация;</w:t>
      </w:r>
    </w:p>
    <w:p w:rsidR="00D80F52" w:rsidRPr="007D51A9" w:rsidRDefault="00D80F52" w:rsidP="00D80F52">
      <w:pPr>
        <w:ind w:firstLine="720"/>
        <w:jc w:val="both"/>
      </w:pPr>
      <w:r w:rsidRPr="007D51A9">
        <w:t>в протоколе операции должно быть указано была ли нарушена целостность опухоли при ее удалении (возможная контаминация раны опухолевыми клетками).</w:t>
      </w:r>
    </w:p>
    <w:p w:rsidR="00D80F52" w:rsidRPr="007D51A9" w:rsidRDefault="00D80F52" w:rsidP="00D80F52">
      <w:pPr>
        <w:ind w:firstLine="720"/>
        <w:rPr>
          <w:b/>
          <w:i/>
        </w:rPr>
      </w:pPr>
      <w:r w:rsidRPr="007D51A9">
        <w:rPr>
          <w:b/>
          <w:bCs/>
          <w:iCs/>
        </w:rPr>
        <w:t>18.6.2.</w:t>
      </w:r>
      <w:r w:rsidRPr="007D51A9">
        <w:rPr>
          <w:b/>
          <w:bCs/>
        </w:rPr>
        <w:t xml:space="preserve"> Основные типы операций при саркомах мягких тканей.</w:t>
      </w:r>
    </w:p>
    <w:p w:rsidR="00D80F52" w:rsidRPr="007D51A9" w:rsidRDefault="00D80F52" w:rsidP="00D80F52">
      <w:pPr>
        <w:tabs>
          <w:tab w:val="num" w:pos="567"/>
        </w:tabs>
        <w:ind w:firstLine="720"/>
        <w:jc w:val="both"/>
      </w:pPr>
      <w:r w:rsidRPr="007D51A9">
        <w:rPr>
          <w:b/>
          <w:bCs/>
          <w:iCs/>
        </w:rPr>
        <w:t>18.6.2.1.</w:t>
      </w:r>
      <w:r w:rsidRPr="007D51A9">
        <w:rPr>
          <w:bCs/>
        </w:rPr>
        <w:t xml:space="preserve"> Простое иссечение</w:t>
      </w:r>
      <w:r w:rsidRPr="007D51A9">
        <w:t xml:space="preserve"> используется исключительно в качестве этапа морфологической диагностики злокачественных опухолей. </w:t>
      </w:r>
    </w:p>
    <w:p w:rsidR="00D80F52" w:rsidRPr="007D51A9" w:rsidRDefault="00D80F52" w:rsidP="00D80F52">
      <w:pPr>
        <w:tabs>
          <w:tab w:val="num" w:pos="567"/>
        </w:tabs>
        <w:ind w:firstLine="720"/>
        <w:jc w:val="both"/>
      </w:pPr>
      <w:r w:rsidRPr="007D51A9">
        <w:rPr>
          <w:b/>
          <w:bCs/>
          <w:iCs/>
        </w:rPr>
        <w:t>18.6.2.2.</w:t>
      </w:r>
      <w:r w:rsidRPr="007D51A9">
        <w:rPr>
          <w:bCs/>
        </w:rPr>
        <w:t xml:space="preserve"> Широкое иссечение </w:t>
      </w:r>
      <w:r w:rsidRPr="007D51A9">
        <w:t>применяется при опухолях низкой степени злокачественности, высокозлокачественных опухолях размерами до 5 см. При этой операции опухоль удаляют в пределах анатомической зоны, в едином блоке с псевдокапсулой и отступя от видимого края опухоли на 4–6 см с учетом футлярности и зональности. Минимальный отступ от опухоли может составлять 1 см и менее в случае стойкого анатомического барьера (надкостница, сухожильный конец мышцы). Радикальность хирургического вмешательства должна быть подтверждена морфологически.</w:t>
      </w:r>
    </w:p>
    <w:p w:rsidR="00D80F52" w:rsidRPr="007D51A9" w:rsidRDefault="00D80F52" w:rsidP="00D80F52">
      <w:pPr>
        <w:tabs>
          <w:tab w:val="num" w:pos="567"/>
        </w:tabs>
        <w:ind w:firstLine="720"/>
        <w:jc w:val="both"/>
      </w:pPr>
      <w:r w:rsidRPr="007D51A9">
        <w:rPr>
          <w:b/>
          <w:bCs/>
          <w:iCs/>
        </w:rPr>
        <w:t>18.6.2.3.</w:t>
      </w:r>
      <w:r w:rsidRPr="007D51A9">
        <w:rPr>
          <w:bCs/>
        </w:rPr>
        <w:t xml:space="preserve"> Радикальная </w:t>
      </w:r>
      <w:r w:rsidRPr="007D51A9">
        <w:t xml:space="preserve">органосохраняющая </w:t>
      </w:r>
      <w:r w:rsidRPr="007D51A9">
        <w:rPr>
          <w:bCs/>
        </w:rPr>
        <w:t xml:space="preserve">операция </w:t>
      </w:r>
      <w:r w:rsidRPr="007D51A9">
        <w:t>предусматривает удаление опухоли с включением в единый блок фасций и неизмененных окружающих мышц, которые удаляются полностью с отсечением у места их прикрепления. При необходимости производят резекцию сосудов, нервов, костей, прибегая одномоментно к соответствующим реконструктивным и пластическим операциям. При образовании обширного дефекта наружных покровов, который невозможно устранить сведением краев раны, выполняется один из видов первичной пластики.Контроль радикальности оперативного вмешательства осуществляют путем срочного интраоперационного гистологического исследования краев отсечения удаленного блока тканей.</w:t>
      </w:r>
    </w:p>
    <w:p w:rsidR="00D80F52" w:rsidRPr="007D51A9" w:rsidRDefault="00D80F52" w:rsidP="00D80F52">
      <w:pPr>
        <w:tabs>
          <w:tab w:val="num" w:pos="567"/>
        </w:tabs>
        <w:ind w:firstLine="720"/>
        <w:jc w:val="both"/>
      </w:pPr>
      <w:r w:rsidRPr="007D51A9">
        <w:rPr>
          <w:b/>
          <w:bCs/>
          <w:iCs/>
        </w:rPr>
        <w:t>18.6.2.4.</w:t>
      </w:r>
      <w:r w:rsidRPr="007D51A9">
        <w:rPr>
          <w:bCs/>
        </w:rPr>
        <w:t xml:space="preserve"> Ампутации и экзартикуляции</w:t>
      </w:r>
      <w:r w:rsidRPr="007D51A9">
        <w:t xml:space="preserve"> конечности показаны в случаях, когда выполнение радикальной сберегающей операции не представляется возможным из-за массивного поражения (вовлечение в опухолевый процесс суставов, костей, магистральных сосудов и нервов на большом протяжении) и по санитарным показаниям. Если ампутация/экзартикуляция выполнена на большом расстоянии от опухоли, послеоперационная лучевая терапия не проводится. </w:t>
      </w:r>
    </w:p>
    <w:p w:rsidR="00D80F52" w:rsidRPr="007D51A9" w:rsidRDefault="00D80F52" w:rsidP="00D80F52">
      <w:pPr>
        <w:ind w:firstLine="720"/>
        <w:outlineLvl w:val="8"/>
        <w:rPr>
          <w:b/>
          <w:bCs/>
        </w:rPr>
      </w:pPr>
      <w:r w:rsidRPr="007D51A9">
        <w:rPr>
          <w:b/>
          <w:bCs/>
          <w:iCs/>
        </w:rPr>
        <w:lastRenderedPageBreak/>
        <w:t>18.6.3.</w:t>
      </w:r>
      <w:r w:rsidRPr="007D51A9">
        <w:rPr>
          <w:b/>
          <w:bCs/>
        </w:rPr>
        <w:t>Лучевая терапия.</w:t>
      </w:r>
    </w:p>
    <w:p w:rsidR="00D80F52" w:rsidRPr="007D51A9" w:rsidRDefault="00D80F52" w:rsidP="00D80F52">
      <w:pPr>
        <w:ind w:firstLine="720"/>
        <w:jc w:val="both"/>
        <w:outlineLvl w:val="8"/>
      </w:pPr>
      <w:r w:rsidRPr="007D51A9">
        <w:t>Лучевая терапия используется в рамках комбинированного и комплексного лечения.</w:t>
      </w:r>
    </w:p>
    <w:p w:rsidR="00D80F52" w:rsidRPr="007D51A9" w:rsidRDefault="00D80F52" w:rsidP="00D80F52">
      <w:pPr>
        <w:ind w:firstLine="720"/>
        <w:jc w:val="both"/>
      </w:pPr>
      <w:r w:rsidRPr="007D51A9">
        <w:rPr>
          <w:b/>
          <w:bCs/>
          <w:iCs/>
        </w:rPr>
        <w:t>18.6.3.1.</w:t>
      </w:r>
      <w:r w:rsidRPr="007D51A9">
        <w:t xml:space="preserve">Применяется дистанционная лучевая терапия, как правило, в виде предоперационного или послеоперационного курса в СОД 50-70 Гр в режиме классического фракционирования. Выбор источника облучения и энергии электронного пучка определяется локализацией и глубиной залегания опухоли. </w:t>
      </w:r>
    </w:p>
    <w:p w:rsidR="00D80F52" w:rsidRPr="007D51A9" w:rsidRDefault="00D80F52" w:rsidP="00D80F52">
      <w:pPr>
        <w:ind w:firstLine="720"/>
        <w:jc w:val="both"/>
      </w:pPr>
      <w:r w:rsidRPr="007D51A9">
        <w:rPr>
          <w:b/>
          <w:bCs/>
          <w:iCs/>
        </w:rPr>
        <w:t>18.6.3.2.</w:t>
      </w:r>
      <w:r w:rsidRPr="007D51A9">
        <w:t xml:space="preserve">Для равномерного подведения дозы облучения ко всей заинтересованной зоне применяются многопольные методики облучения с использованием приспособлений для формирования оптимальных дозных полей. Границы полей облучения должны превышать размеры опухоли на 3-4 см. При больших размерах опухоли и/или высокой степени злокачественности поле облучения должно включать до </w:t>
      </w:r>
      <w:smartTag w:uri="urn:schemas-microsoft-com:office:smarttags" w:element="metricconverter">
        <w:smartTagPr>
          <w:attr w:name="ProductID" w:val="10 см"/>
        </w:smartTagPr>
        <w:r w:rsidRPr="007D51A9">
          <w:t>10 см</w:t>
        </w:r>
      </w:smartTag>
      <w:r w:rsidRPr="007D51A9">
        <w:t xml:space="preserve"> тканей проксимальнее и дистальнее границ опухоли. В этом случае после достижения СОД 45-50 Гр поле облучения сокращается до размеров опухоли. </w:t>
      </w:r>
    </w:p>
    <w:p w:rsidR="00D80F52" w:rsidRPr="007D51A9" w:rsidRDefault="00D80F52" w:rsidP="00D80F52">
      <w:pPr>
        <w:ind w:firstLine="720"/>
        <w:jc w:val="both"/>
      </w:pPr>
      <w:r w:rsidRPr="007D51A9">
        <w:rPr>
          <w:b/>
          <w:bCs/>
          <w:iCs/>
        </w:rPr>
        <w:t>18.6.3.3.</w:t>
      </w:r>
      <w:r w:rsidRPr="007D51A9">
        <w:t xml:space="preserve">При опухолях, локализующихся на конечностях, для снижения вероятности развития лучевого остеонекроза используются дополнительные косые поля, выходящие за пределы облучаемых тканей. В идеальном случае с целью уменьшения выраженности фиброза, контрактуры мышц и отека следует исключить из поля облучения до 1/3 окружности конечности. Минимальная ширина необлучаемых тканей должна составлять: на предплечье </w:t>
      </w:r>
      <w:r w:rsidRPr="007D51A9">
        <w:sym w:font="Symbol" w:char="F02D"/>
      </w:r>
      <w:r w:rsidRPr="007D51A9">
        <w:t xml:space="preserve"> 2 см, на голени </w:t>
      </w:r>
      <w:r w:rsidRPr="007D51A9">
        <w:sym w:font="Symbol" w:char="F02D"/>
      </w:r>
      <w:r w:rsidRPr="007D51A9">
        <w:t xml:space="preserve"> 3 см, на бедре </w:t>
      </w:r>
      <w:r w:rsidRPr="007D51A9">
        <w:sym w:font="Symbol" w:char="F02D"/>
      </w:r>
      <w:r w:rsidRPr="007D51A9">
        <w:t xml:space="preserve"> 4 см. </w:t>
      </w:r>
    </w:p>
    <w:p w:rsidR="00D80F52" w:rsidRPr="007D51A9" w:rsidRDefault="00D80F52" w:rsidP="00D80F52">
      <w:pPr>
        <w:ind w:firstLine="720"/>
        <w:jc w:val="both"/>
      </w:pPr>
      <w:r w:rsidRPr="007D51A9">
        <w:rPr>
          <w:b/>
          <w:bCs/>
          <w:iCs/>
        </w:rPr>
        <w:t>18.6.3.4.</w:t>
      </w:r>
      <w:r w:rsidRPr="007D51A9">
        <w:t xml:space="preserve">Послеоперационная лучевая терапия проводится: при получении гистологического заключения о высокой степени злокачественности и/или мультицентрическом росте опухоли (если не проводилась предоперационная лучевая терапия). </w:t>
      </w:r>
    </w:p>
    <w:p w:rsidR="00D80F52" w:rsidRPr="007D51A9" w:rsidRDefault="00D80F52" w:rsidP="00D80F52">
      <w:pPr>
        <w:ind w:firstLine="720"/>
        <w:jc w:val="both"/>
      </w:pPr>
      <w:r w:rsidRPr="007D51A9">
        <w:rPr>
          <w:b/>
          <w:bCs/>
          <w:iCs/>
        </w:rPr>
        <w:t>18.6.3.5.</w:t>
      </w:r>
      <w:r w:rsidRPr="007D51A9">
        <w:t xml:space="preserve">При низкозлокачественных саркомах послеоперационная лучевая терапия проводится при наличии неудалимой резидуальной опухоли (R1, R2), расстоянии от одного из краев опухоли до места отсечения менее 1 см, а также при вскрытии опухоли во время удаления. </w:t>
      </w:r>
    </w:p>
    <w:p w:rsidR="00D80F52" w:rsidRPr="007D51A9" w:rsidRDefault="00D80F52" w:rsidP="00D80F52">
      <w:pPr>
        <w:ind w:firstLine="720"/>
        <w:jc w:val="both"/>
      </w:pPr>
      <w:r w:rsidRPr="007D51A9">
        <w:rPr>
          <w:b/>
          <w:bCs/>
          <w:iCs/>
        </w:rPr>
        <w:t>18.6.3.6.</w:t>
      </w:r>
      <w:r w:rsidRPr="007D51A9">
        <w:t xml:space="preserve">Начало проведения лучевой терапии </w:t>
      </w:r>
      <w:r w:rsidRPr="007D51A9">
        <w:sym w:font="Symbol" w:char="F02D"/>
      </w:r>
      <w:r w:rsidRPr="007D51A9">
        <w:t xml:space="preserve"> не позднее 4 недель после выполнения оперативного вмешательства.</w:t>
      </w:r>
    </w:p>
    <w:p w:rsidR="00D80F52" w:rsidRPr="007D51A9" w:rsidRDefault="00D80F52" w:rsidP="00D80F52">
      <w:pPr>
        <w:ind w:firstLine="720"/>
        <w:jc w:val="both"/>
      </w:pPr>
      <w:r w:rsidRPr="007D51A9">
        <w:rPr>
          <w:b/>
          <w:bCs/>
          <w:iCs/>
        </w:rPr>
        <w:t>18.6.3.7.</w:t>
      </w:r>
      <w:r w:rsidRPr="007D51A9">
        <w:t xml:space="preserve">Если предоперационная лучевая терапия не проводилась, в зону облучения включают ложе удаленной опухоли (границы отмечаются </w:t>
      </w:r>
      <w:r w:rsidRPr="007D51A9">
        <w:lastRenderedPageBreak/>
        <w:t xml:space="preserve">танталовыми скрепками во время операции), окружающие ткани с отступом от краев отсечения на </w:t>
      </w:r>
      <w:smartTag w:uri="urn:schemas-microsoft-com:office:smarttags" w:element="metricconverter">
        <w:smartTagPr>
          <w:attr w:name="ProductID" w:val="2 см"/>
        </w:smartTagPr>
        <w:r w:rsidRPr="007D51A9">
          <w:t>2 см</w:t>
        </w:r>
      </w:smartTag>
      <w:r w:rsidRPr="007D51A9">
        <w:t xml:space="preserve"> и послеоперационный рубец (СОД 60 Гр). </w:t>
      </w:r>
    </w:p>
    <w:p w:rsidR="00D80F52" w:rsidRPr="007D51A9" w:rsidRDefault="00D80F52" w:rsidP="00D80F52">
      <w:pPr>
        <w:ind w:firstLine="720"/>
        <w:jc w:val="both"/>
      </w:pPr>
      <w:r w:rsidRPr="007D51A9">
        <w:rPr>
          <w:b/>
          <w:bCs/>
          <w:iCs/>
        </w:rPr>
        <w:t>18.6.3.8.</w:t>
      </w:r>
      <w:r w:rsidRPr="007D51A9">
        <w:t>При наличии остаточной опухоли (</w:t>
      </w:r>
      <w:r w:rsidRPr="007D51A9">
        <w:rPr>
          <w:lang w:val="en-US"/>
        </w:rPr>
        <w:t>R</w:t>
      </w:r>
      <w:r w:rsidRPr="007D51A9">
        <w:t xml:space="preserve">1, </w:t>
      </w:r>
      <w:r w:rsidRPr="007D51A9">
        <w:rPr>
          <w:lang w:val="en-US"/>
        </w:rPr>
        <w:t>R</w:t>
      </w:r>
      <w:r w:rsidRPr="007D51A9">
        <w:t xml:space="preserve">2), которая должна быть маркирована титановыми скрепками во время операции, эта зона дополнительно локально облучается до СОД не менее 70 Гр. </w:t>
      </w:r>
    </w:p>
    <w:p w:rsidR="00D80F52" w:rsidRPr="007D51A9" w:rsidRDefault="00D80F52" w:rsidP="00D80F52">
      <w:pPr>
        <w:ind w:firstLine="720"/>
        <w:jc w:val="both"/>
      </w:pPr>
      <w:r w:rsidRPr="007D51A9">
        <w:rPr>
          <w:b/>
          <w:bCs/>
          <w:iCs/>
        </w:rPr>
        <w:t>18.6.3.9.</w:t>
      </w:r>
      <w:r w:rsidRPr="007D51A9">
        <w:t>В послеоперационном периоде возможно дополнительное использование брахитерапии в ложе опухоли. При самостоятельной брахитерапии рекомендуемая СОД 45 Гр, которая подводится в течение 4-6 дней. При использовании брахитерапии в виде буста с последующей дистанционной лучевой терапией рекомендуемая доза брахитерапии 15-20 Гр, а дистанционной лучевой терапии – 45-50 Гр.</w:t>
      </w:r>
    </w:p>
    <w:p w:rsidR="00D80F52" w:rsidRPr="007D51A9" w:rsidRDefault="00D80F52" w:rsidP="00D80F52">
      <w:pPr>
        <w:ind w:firstLine="720"/>
        <w:jc w:val="both"/>
      </w:pPr>
      <w:r w:rsidRPr="007D51A9">
        <w:rPr>
          <w:b/>
          <w:bCs/>
          <w:iCs/>
        </w:rPr>
        <w:t>18.6.3.10.</w:t>
      </w:r>
      <w:r w:rsidRPr="007D51A9">
        <w:t xml:space="preserve">При нерезектабельной опухоли лучевая терапия проводится по радикальной программе (СОД 70 Гр в режиме классического фракционирования). </w:t>
      </w:r>
    </w:p>
    <w:p w:rsidR="00D80F52" w:rsidRPr="007D51A9" w:rsidRDefault="00D80F52" w:rsidP="00D80F52">
      <w:pPr>
        <w:ind w:firstLine="720"/>
        <w:rPr>
          <w:b/>
        </w:rPr>
      </w:pPr>
      <w:r w:rsidRPr="007D51A9">
        <w:rPr>
          <w:b/>
          <w:bCs/>
          <w:iCs/>
        </w:rPr>
        <w:t>18.7</w:t>
      </w:r>
      <w:r w:rsidRPr="007D51A9">
        <w:rPr>
          <w:b/>
          <w:bCs/>
        </w:rPr>
        <w:t>. Лечение по стадиям.</w:t>
      </w:r>
    </w:p>
    <w:p w:rsidR="00D80F52" w:rsidRPr="007D51A9" w:rsidRDefault="00D80F52" w:rsidP="00D80F52">
      <w:pPr>
        <w:ind w:firstLine="720"/>
        <w:jc w:val="both"/>
        <w:rPr>
          <w:b/>
        </w:rPr>
      </w:pPr>
      <w:r w:rsidRPr="007D51A9">
        <w:rPr>
          <w:b/>
          <w:bCs/>
          <w:iCs/>
        </w:rPr>
        <w:t>18.7</w:t>
      </w:r>
      <w:r w:rsidRPr="007D51A9">
        <w:rPr>
          <w:b/>
          <w:bCs/>
        </w:rPr>
        <w:t xml:space="preserve">.1. </w:t>
      </w:r>
      <w:r w:rsidRPr="007D51A9">
        <w:rPr>
          <w:b/>
          <w:bCs/>
          <w:lang w:val="en-US"/>
        </w:rPr>
        <w:t>I</w:t>
      </w:r>
      <w:r w:rsidRPr="007D51A9">
        <w:rPr>
          <w:b/>
          <w:bCs/>
        </w:rPr>
        <w:t>стадия</w:t>
      </w:r>
      <w:r w:rsidRPr="007D51A9">
        <w:rPr>
          <w:b/>
        </w:rPr>
        <w:t xml:space="preserve"> (</w:t>
      </w:r>
      <w:r w:rsidRPr="007D51A9">
        <w:rPr>
          <w:b/>
          <w:lang w:val="en-US"/>
        </w:rPr>
        <w:t>T</w:t>
      </w:r>
      <w:r w:rsidRPr="007D51A9">
        <w:rPr>
          <w:b/>
        </w:rPr>
        <w:t xml:space="preserve">1-4 </w:t>
      </w:r>
      <w:r w:rsidRPr="007D51A9">
        <w:rPr>
          <w:b/>
          <w:lang w:val="en-US"/>
        </w:rPr>
        <w:t>N</w:t>
      </w:r>
      <w:r w:rsidRPr="007D51A9">
        <w:rPr>
          <w:b/>
        </w:rPr>
        <w:t xml:space="preserve">0 </w:t>
      </w:r>
      <w:r w:rsidRPr="007D51A9">
        <w:rPr>
          <w:b/>
          <w:lang w:val="en-US"/>
        </w:rPr>
        <w:t>M</w:t>
      </w:r>
      <w:r w:rsidRPr="007D51A9">
        <w:rPr>
          <w:b/>
        </w:rPr>
        <w:t>0</w:t>
      </w:r>
      <w:r w:rsidRPr="007D51A9">
        <w:rPr>
          <w:b/>
          <w:bCs/>
        </w:rPr>
        <w:t>, низкая степень злокачественности):</w:t>
      </w:r>
    </w:p>
    <w:p w:rsidR="00D80F52" w:rsidRPr="007D51A9" w:rsidRDefault="00D80F52" w:rsidP="00D80F52">
      <w:pPr>
        <w:ind w:firstLine="720"/>
        <w:jc w:val="both"/>
      </w:pPr>
      <w:r w:rsidRPr="007D51A9">
        <w:rPr>
          <w:b/>
          <w:bCs/>
          <w:iCs/>
        </w:rPr>
        <w:t>18.7</w:t>
      </w:r>
      <w:r w:rsidRPr="007D51A9">
        <w:rPr>
          <w:b/>
          <w:bCs/>
        </w:rPr>
        <w:t xml:space="preserve">.1.1. </w:t>
      </w:r>
      <w:r w:rsidRPr="007D51A9">
        <w:t xml:space="preserve">хирургическое удаление опухоли; </w:t>
      </w:r>
    </w:p>
    <w:p w:rsidR="00D80F52" w:rsidRPr="007D51A9" w:rsidRDefault="00D80F52" w:rsidP="00D80F52">
      <w:pPr>
        <w:ind w:firstLine="720"/>
        <w:jc w:val="both"/>
      </w:pPr>
      <w:r w:rsidRPr="007D51A9">
        <w:rPr>
          <w:b/>
          <w:bCs/>
          <w:iCs/>
        </w:rPr>
        <w:t>18.7</w:t>
      </w:r>
      <w:r w:rsidRPr="007D51A9">
        <w:rPr>
          <w:b/>
          <w:bCs/>
        </w:rPr>
        <w:t xml:space="preserve">.1.2. </w:t>
      </w:r>
      <w:r w:rsidRPr="007D51A9">
        <w:t xml:space="preserve">хирургическое удаление опухоли + послеоперационная лучевая терапия в СОД 60-70 Гр (см. п. 158. - лучевая терапия); </w:t>
      </w:r>
    </w:p>
    <w:p w:rsidR="00D80F52" w:rsidRPr="007D51A9" w:rsidRDefault="00D80F52" w:rsidP="00D80F52">
      <w:pPr>
        <w:ind w:firstLine="720"/>
        <w:jc w:val="both"/>
      </w:pPr>
      <w:r w:rsidRPr="007D51A9">
        <w:rPr>
          <w:b/>
          <w:bCs/>
          <w:iCs/>
        </w:rPr>
        <w:t>18.7</w:t>
      </w:r>
      <w:r w:rsidRPr="007D51A9">
        <w:rPr>
          <w:b/>
          <w:bCs/>
        </w:rPr>
        <w:t xml:space="preserve">.1.3. </w:t>
      </w:r>
      <w:r w:rsidRPr="007D51A9">
        <w:rPr>
          <w:bCs/>
        </w:rPr>
        <w:t xml:space="preserve">при невозможности выполнить радикальную органосохраняющую операцию и отказе пациента от калечащей операции (ампутация, экзартикуляция конечности) проводится курс лучевой терапии по радикальной программе (предпочтительнее в условиях локальной СВЧ-гипертермии). После завершения лучевого лечения повторно рассматривается вопрос о возможности выполнения хирургического вмешательства. </w:t>
      </w:r>
    </w:p>
    <w:p w:rsidR="00D80F52" w:rsidRPr="007D51A9" w:rsidRDefault="00D80F52" w:rsidP="00D80F52">
      <w:pPr>
        <w:ind w:firstLine="720"/>
        <w:jc w:val="both"/>
        <w:rPr>
          <w:b/>
          <w:bCs/>
        </w:rPr>
      </w:pPr>
      <w:r w:rsidRPr="007D51A9">
        <w:rPr>
          <w:b/>
          <w:bCs/>
          <w:iCs/>
        </w:rPr>
        <w:t>18.7</w:t>
      </w:r>
      <w:r w:rsidRPr="007D51A9">
        <w:rPr>
          <w:b/>
          <w:bCs/>
        </w:rPr>
        <w:t xml:space="preserve">.2. </w:t>
      </w:r>
      <w:r w:rsidRPr="007D51A9">
        <w:rPr>
          <w:b/>
          <w:bCs/>
          <w:lang w:val="en-US"/>
        </w:rPr>
        <w:t>II</w:t>
      </w:r>
      <w:r w:rsidRPr="007D51A9">
        <w:rPr>
          <w:b/>
          <w:bCs/>
        </w:rPr>
        <w:t xml:space="preserve"> стадия</w:t>
      </w:r>
      <w:r w:rsidRPr="007D51A9">
        <w:rPr>
          <w:b/>
        </w:rPr>
        <w:t xml:space="preserve"> (</w:t>
      </w:r>
      <w:r w:rsidRPr="007D51A9">
        <w:rPr>
          <w:b/>
          <w:lang w:val="en-US"/>
        </w:rPr>
        <w:t>T</w:t>
      </w:r>
      <w:r w:rsidRPr="007D51A9">
        <w:rPr>
          <w:b/>
        </w:rPr>
        <w:t xml:space="preserve">1 </w:t>
      </w:r>
      <w:r w:rsidRPr="007D51A9">
        <w:rPr>
          <w:b/>
          <w:lang w:val="en-US"/>
        </w:rPr>
        <w:t>N</w:t>
      </w:r>
      <w:r w:rsidRPr="007D51A9">
        <w:rPr>
          <w:b/>
        </w:rPr>
        <w:t xml:space="preserve">0 </w:t>
      </w:r>
      <w:r w:rsidRPr="007D51A9">
        <w:rPr>
          <w:b/>
          <w:lang w:val="en-US"/>
        </w:rPr>
        <w:t>M</w:t>
      </w:r>
      <w:r w:rsidRPr="007D51A9">
        <w:rPr>
          <w:b/>
        </w:rPr>
        <w:t>0</w:t>
      </w:r>
      <w:r w:rsidRPr="007D51A9">
        <w:rPr>
          <w:b/>
          <w:bCs/>
        </w:rPr>
        <w:t>, высокая степень злокачественности).</w:t>
      </w:r>
    </w:p>
    <w:p w:rsidR="00D80F52" w:rsidRPr="007D51A9" w:rsidRDefault="00D80F52" w:rsidP="00D80F52">
      <w:pPr>
        <w:ind w:firstLine="720"/>
        <w:jc w:val="both"/>
        <w:rPr>
          <w:bCs/>
        </w:rPr>
      </w:pPr>
      <w:r w:rsidRPr="007D51A9">
        <w:rPr>
          <w:b/>
          <w:bCs/>
          <w:iCs/>
        </w:rPr>
        <w:t>18.7</w:t>
      </w:r>
      <w:r w:rsidRPr="007D51A9">
        <w:rPr>
          <w:b/>
          <w:bCs/>
        </w:rPr>
        <w:t xml:space="preserve">.2.1. </w:t>
      </w:r>
      <w:r w:rsidRPr="007D51A9">
        <w:t>Хирургическое удаление опухоли + послеоперационная лучевая терапия в СОД 60-70 Гр.</w:t>
      </w:r>
    </w:p>
    <w:p w:rsidR="00D80F52" w:rsidRPr="007D51A9" w:rsidRDefault="00D80F52" w:rsidP="00D80F52">
      <w:pPr>
        <w:ind w:firstLine="720"/>
        <w:jc w:val="both"/>
      </w:pPr>
      <w:r w:rsidRPr="007D51A9">
        <w:rPr>
          <w:b/>
          <w:bCs/>
          <w:iCs/>
        </w:rPr>
        <w:t>18.7</w:t>
      </w:r>
      <w:r w:rsidRPr="007D51A9">
        <w:rPr>
          <w:b/>
          <w:bCs/>
        </w:rPr>
        <w:t xml:space="preserve">.3. </w:t>
      </w:r>
      <w:r w:rsidRPr="007D51A9">
        <w:rPr>
          <w:b/>
          <w:bCs/>
          <w:lang w:val="en-US"/>
        </w:rPr>
        <w:t>III</w:t>
      </w:r>
      <w:r w:rsidRPr="007D51A9">
        <w:rPr>
          <w:b/>
          <w:bCs/>
        </w:rPr>
        <w:t xml:space="preserve"> стадия</w:t>
      </w:r>
      <w:r w:rsidRPr="007D51A9">
        <w:rPr>
          <w:b/>
        </w:rPr>
        <w:t xml:space="preserve"> (</w:t>
      </w:r>
      <w:r w:rsidRPr="007D51A9">
        <w:rPr>
          <w:b/>
          <w:lang w:val="en-US"/>
        </w:rPr>
        <w:t>T</w:t>
      </w:r>
      <w:r w:rsidRPr="007D51A9">
        <w:rPr>
          <w:b/>
        </w:rPr>
        <w:t xml:space="preserve">2-4 </w:t>
      </w:r>
      <w:r w:rsidRPr="007D51A9">
        <w:rPr>
          <w:b/>
          <w:lang w:val="en-US"/>
        </w:rPr>
        <w:t>N</w:t>
      </w:r>
      <w:r w:rsidRPr="007D51A9">
        <w:rPr>
          <w:b/>
        </w:rPr>
        <w:t xml:space="preserve">0 </w:t>
      </w:r>
      <w:r w:rsidRPr="007D51A9">
        <w:rPr>
          <w:b/>
          <w:lang w:val="en-US"/>
        </w:rPr>
        <w:t>M</w:t>
      </w:r>
      <w:r w:rsidRPr="007D51A9">
        <w:rPr>
          <w:b/>
        </w:rPr>
        <w:t>0</w:t>
      </w:r>
      <w:r w:rsidRPr="007D51A9">
        <w:rPr>
          <w:b/>
          <w:bCs/>
        </w:rPr>
        <w:t>, высокая степень злокачественности).</w:t>
      </w:r>
    </w:p>
    <w:p w:rsidR="00D80F52" w:rsidRPr="007D51A9" w:rsidRDefault="00D80F52" w:rsidP="00D80F52">
      <w:pPr>
        <w:ind w:firstLine="708"/>
        <w:jc w:val="both"/>
      </w:pPr>
      <w:r w:rsidRPr="007D51A9">
        <w:rPr>
          <w:b/>
          <w:bCs/>
          <w:iCs/>
        </w:rPr>
        <w:t>18.7</w:t>
      </w:r>
      <w:r w:rsidRPr="007D51A9">
        <w:rPr>
          <w:b/>
          <w:bCs/>
        </w:rPr>
        <w:t>.3.1</w:t>
      </w:r>
      <w:r w:rsidRPr="007D51A9">
        <w:rPr>
          <w:bCs/>
        </w:rPr>
        <w:t xml:space="preserve">. </w:t>
      </w:r>
      <w:r w:rsidRPr="007D51A9">
        <w:rPr>
          <w:b/>
          <w:i/>
        </w:rPr>
        <w:t>Резектабельная опухоль с ожидаемым приемлемым функциональным исходом операции:</w:t>
      </w:r>
    </w:p>
    <w:p w:rsidR="00D80F52" w:rsidRPr="007D51A9" w:rsidRDefault="00D80F52" w:rsidP="00D80F52">
      <w:pPr>
        <w:ind w:firstLine="708"/>
        <w:jc w:val="both"/>
        <w:rPr>
          <w:bCs/>
        </w:rPr>
      </w:pPr>
      <w:r w:rsidRPr="007D51A9">
        <w:rPr>
          <w:b/>
          <w:bCs/>
          <w:iCs/>
        </w:rPr>
        <w:lastRenderedPageBreak/>
        <w:t>18</w:t>
      </w:r>
      <w:r w:rsidRPr="007D51A9">
        <w:rPr>
          <w:b/>
          <w:bCs/>
        </w:rPr>
        <w:t>.7.3.1.1.</w:t>
      </w:r>
      <w:r w:rsidRPr="007D51A9">
        <w:t>радикальное хирургическое удаление опухоли + лучевая терапия (СОД 60-70 Гр) + 3-4 курса адьювантной химиотерапии;</w:t>
      </w:r>
    </w:p>
    <w:p w:rsidR="00D80F52" w:rsidRPr="007D51A9" w:rsidRDefault="00D80F52" w:rsidP="00D80F52">
      <w:pPr>
        <w:ind w:firstLine="708"/>
        <w:jc w:val="both"/>
      </w:pPr>
      <w:r w:rsidRPr="007D51A9">
        <w:rPr>
          <w:b/>
          <w:bCs/>
          <w:iCs/>
        </w:rPr>
        <w:t>18</w:t>
      </w:r>
      <w:r w:rsidRPr="007D51A9">
        <w:rPr>
          <w:b/>
          <w:bCs/>
        </w:rPr>
        <w:t>.7.3.1.2.</w:t>
      </w:r>
      <w:r w:rsidRPr="007D51A9">
        <w:rPr>
          <w:bCs/>
        </w:rPr>
        <w:t xml:space="preserve"> н</w:t>
      </w:r>
      <w:r w:rsidRPr="007D51A9">
        <w:t xml:space="preserve">еоадъювантная химиотерапия 2-3 курса (при </w:t>
      </w:r>
      <w:r w:rsidRPr="007D51A9">
        <w:rPr>
          <w:lang w:val="en-US"/>
        </w:rPr>
        <w:t>T</w:t>
      </w:r>
      <w:r w:rsidRPr="007D51A9">
        <w:t xml:space="preserve">3, </w:t>
      </w:r>
      <w:r w:rsidRPr="007D51A9">
        <w:rPr>
          <w:lang w:val="en-US"/>
        </w:rPr>
        <w:t>T</w:t>
      </w:r>
      <w:r w:rsidRPr="007D51A9">
        <w:t xml:space="preserve">4) + радикальное хирургическое удаление опухоли + лучевая терапия (СОД 60-70 Гр)  + 3-4 курса химиотерапии (схема лечения определяется исходя из оценки эффективности неоадъювантной химиотерапии по данным компьютерной томографии и патоморфоза опухоли). </w:t>
      </w:r>
    </w:p>
    <w:p w:rsidR="00D80F52" w:rsidRPr="007D51A9" w:rsidRDefault="00D80F52" w:rsidP="00D80F52">
      <w:pPr>
        <w:ind w:firstLine="708"/>
        <w:jc w:val="both"/>
        <w:rPr>
          <w:b/>
          <w:i/>
        </w:rPr>
      </w:pPr>
      <w:r w:rsidRPr="007D51A9">
        <w:rPr>
          <w:b/>
          <w:bCs/>
          <w:iCs/>
        </w:rPr>
        <w:t>18.7</w:t>
      </w:r>
      <w:r w:rsidRPr="007D51A9">
        <w:rPr>
          <w:b/>
          <w:bCs/>
        </w:rPr>
        <w:t>.3.2</w:t>
      </w:r>
      <w:r w:rsidRPr="007D51A9">
        <w:rPr>
          <w:bCs/>
        </w:rPr>
        <w:t xml:space="preserve">. </w:t>
      </w:r>
      <w:r w:rsidRPr="007D51A9">
        <w:rPr>
          <w:b/>
          <w:i/>
        </w:rPr>
        <w:t>Резектабельная опухоль с ожидаемым неудовлетворительным функциональным исходе операции или сомнении в возможности радикального удаления:</w:t>
      </w:r>
    </w:p>
    <w:p w:rsidR="00D80F52" w:rsidRPr="007D51A9" w:rsidRDefault="00D80F52" w:rsidP="00D80F52">
      <w:pPr>
        <w:ind w:firstLine="708"/>
        <w:jc w:val="both"/>
      </w:pPr>
      <w:r w:rsidRPr="007D51A9">
        <w:rPr>
          <w:b/>
          <w:bCs/>
          <w:iCs/>
        </w:rPr>
        <w:t>18.7</w:t>
      </w:r>
      <w:r w:rsidRPr="007D51A9">
        <w:rPr>
          <w:b/>
          <w:bCs/>
        </w:rPr>
        <w:t>.3.2.1.</w:t>
      </w:r>
      <w:r w:rsidRPr="007D51A9">
        <w:t>предоперационная лучевая терапия (СОД 50 Гр) + хирургическое удаление опухоли + послеоперационная лучевая терапия (до СОД 70 Гр за весь курс лучевого лечения) +3-4 курса химиотерапии;</w:t>
      </w:r>
    </w:p>
    <w:p w:rsidR="00D80F52" w:rsidRPr="007D51A9" w:rsidRDefault="00D80F52" w:rsidP="00D80F52">
      <w:pPr>
        <w:ind w:firstLine="708"/>
        <w:jc w:val="both"/>
      </w:pPr>
      <w:r w:rsidRPr="007D51A9">
        <w:rPr>
          <w:b/>
          <w:bCs/>
          <w:iCs/>
        </w:rPr>
        <w:t>18.7</w:t>
      </w:r>
      <w:r w:rsidRPr="007D51A9">
        <w:rPr>
          <w:b/>
          <w:bCs/>
        </w:rPr>
        <w:t>.3.2.2.</w:t>
      </w:r>
      <w:r w:rsidRPr="007D51A9">
        <w:t>неоадъювантная химиотерапия 2-3 курса + хирургическое удаление опухоли + лучевая терапия (СОД 70 Гр) + 3-4 курса химиотерапии (схема лечения определяется исходя из клинического эффекта и патоморфоза опухоли);</w:t>
      </w:r>
    </w:p>
    <w:p w:rsidR="00D80F52" w:rsidRPr="007D51A9" w:rsidRDefault="00D80F52" w:rsidP="00D80F52">
      <w:pPr>
        <w:ind w:firstLine="708"/>
        <w:jc w:val="both"/>
      </w:pPr>
      <w:r w:rsidRPr="007D51A9">
        <w:rPr>
          <w:b/>
          <w:bCs/>
          <w:iCs/>
        </w:rPr>
        <w:t>18.7</w:t>
      </w:r>
      <w:r w:rsidRPr="007D51A9">
        <w:rPr>
          <w:b/>
          <w:bCs/>
        </w:rPr>
        <w:t>.3.2.3.</w:t>
      </w:r>
      <w:r w:rsidRPr="007D51A9">
        <w:rPr>
          <w:bCs/>
        </w:rPr>
        <w:t xml:space="preserve"> н</w:t>
      </w:r>
      <w:r w:rsidRPr="007D51A9">
        <w:t>еоадъювантная химиотерапия 2-3 курса + лучевая терапия (СОД 50 Гр) +</w:t>
      </w:r>
      <w:r>
        <w:t xml:space="preserve"> хирургическое удаление опухоли</w:t>
      </w:r>
      <w:r w:rsidRPr="007D51A9">
        <w:t xml:space="preserve"> + 3-4 курса химиотерапии (схема лечения определяется исходя из клинического эффекта и патоморфоза опухоли). </w:t>
      </w:r>
    </w:p>
    <w:p w:rsidR="00D80F52" w:rsidRPr="007D51A9" w:rsidRDefault="00D80F52" w:rsidP="00D80F52">
      <w:pPr>
        <w:ind w:firstLine="708"/>
        <w:jc w:val="both"/>
      </w:pPr>
      <w:r w:rsidRPr="007D51A9">
        <w:rPr>
          <w:b/>
          <w:bCs/>
          <w:iCs/>
        </w:rPr>
        <w:t>18.7</w:t>
      </w:r>
      <w:r w:rsidRPr="007D51A9">
        <w:rPr>
          <w:b/>
          <w:bCs/>
        </w:rPr>
        <w:t>.3.2.4.</w:t>
      </w:r>
      <w:r w:rsidRPr="007D51A9">
        <w:t>При локализации опухоли на конечности с целью повышения эффективности неоадъювантной терапии в систему лечения допустимо включать: внутриартериальное введение противоопухолевых лекарственных средств, химиоэмболизацию сосудов опухоли и локальную СВЧ-гипертермию.</w:t>
      </w:r>
    </w:p>
    <w:p w:rsidR="00D80F52" w:rsidRPr="007D51A9" w:rsidRDefault="00D80F52" w:rsidP="00D80F52">
      <w:pPr>
        <w:ind w:firstLine="708"/>
        <w:jc w:val="both"/>
      </w:pPr>
      <w:r w:rsidRPr="007D51A9">
        <w:rPr>
          <w:b/>
          <w:bCs/>
          <w:iCs/>
        </w:rPr>
        <w:t>18.7</w:t>
      </w:r>
      <w:r w:rsidRPr="007D51A9">
        <w:rPr>
          <w:b/>
          <w:bCs/>
        </w:rPr>
        <w:t>.3.2.5.</w:t>
      </w:r>
      <w:r w:rsidRPr="007D51A9">
        <w:t>При невозможности выполнения радикального органосохраняющего хирургического вмешательства после неоадъювантного лечения сарком локализующихся на конечности производится ампутация или экзартикуляция конечности (в зависимости от локализации и местной распространенности опухоли) + 3-4 курса адъювантной химиотерапии (2-я линия лечения).</w:t>
      </w:r>
    </w:p>
    <w:p w:rsidR="00D80F52" w:rsidRPr="007D51A9" w:rsidRDefault="00D80F52" w:rsidP="00D80F52">
      <w:pPr>
        <w:ind w:firstLine="708"/>
        <w:jc w:val="both"/>
      </w:pPr>
      <w:r w:rsidRPr="007D51A9">
        <w:rPr>
          <w:b/>
          <w:bCs/>
          <w:iCs/>
        </w:rPr>
        <w:t>18.7</w:t>
      </w:r>
      <w:r w:rsidRPr="007D51A9">
        <w:rPr>
          <w:b/>
          <w:bCs/>
        </w:rPr>
        <w:t>.3.2.6.</w:t>
      </w:r>
      <w:r w:rsidRPr="007D51A9">
        <w:rPr>
          <w:bCs/>
        </w:rPr>
        <w:t xml:space="preserve"> П</w:t>
      </w:r>
      <w:r w:rsidRPr="007D51A9">
        <w:t xml:space="preserve">ри невозможности выполнения радикального хирургического вмешательства после неоадъювантного лечения сарком локализующихся на туловище дополнительно проводится лучевая терапия </w:t>
      </w:r>
      <w:r w:rsidRPr="007D51A9">
        <w:lastRenderedPageBreak/>
        <w:t>(до СОД не менее 70 Гр за весь курс лучевого лечения) + 3-4 курса химиотерапии (2-я линия лечения).</w:t>
      </w:r>
    </w:p>
    <w:p w:rsidR="00D80F52" w:rsidRPr="007D51A9" w:rsidRDefault="00D80F52" w:rsidP="00D80F52">
      <w:pPr>
        <w:ind w:firstLine="720"/>
        <w:jc w:val="both"/>
      </w:pPr>
      <w:r w:rsidRPr="007D51A9">
        <w:rPr>
          <w:b/>
          <w:bCs/>
          <w:iCs/>
        </w:rPr>
        <w:t>18.7</w:t>
      </w:r>
      <w:r w:rsidRPr="007D51A9">
        <w:rPr>
          <w:b/>
          <w:bCs/>
        </w:rPr>
        <w:t xml:space="preserve">.4. </w:t>
      </w:r>
      <w:r w:rsidRPr="007D51A9">
        <w:rPr>
          <w:b/>
          <w:lang w:val="en-US"/>
        </w:rPr>
        <w:t>III</w:t>
      </w:r>
      <w:r w:rsidRPr="007D51A9">
        <w:rPr>
          <w:b/>
          <w:bCs/>
        </w:rPr>
        <w:t xml:space="preserve"> Б стадия</w:t>
      </w:r>
      <w:r w:rsidRPr="007D51A9">
        <w:rPr>
          <w:b/>
        </w:rPr>
        <w:t xml:space="preserve"> (любая </w:t>
      </w:r>
      <w:r w:rsidRPr="007D51A9">
        <w:rPr>
          <w:b/>
          <w:lang w:val="en-US"/>
        </w:rPr>
        <w:t>TN</w:t>
      </w:r>
      <w:r w:rsidRPr="007D51A9">
        <w:rPr>
          <w:b/>
        </w:rPr>
        <w:t xml:space="preserve">1 </w:t>
      </w:r>
      <w:r w:rsidRPr="007D51A9">
        <w:rPr>
          <w:b/>
          <w:lang w:val="en-US"/>
        </w:rPr>
        <w:t>M</w:t>
      </w:r>
      <w:r w:rsidRPr="007D51A9">
        <w:rPr>
          <w:b/>
        </w:rPr>
        <w:t>0, любая степень злокачественности).</w:t>
      </w:r>
    </w:p>
    <w:p w:rsidR="00D80F52" w:rsidRPr="007D51A9" w:rsidRDefault="00D80F52" w:rsidP="00D80F52">
      <w:pPr>
        <w:ind w:firstLine="720"/>
        <w:jc w:val="both"/>
      </w:pPr>
      <w:r w:rsidRPr="007D51A9">
        <w:rPr>
          <w:b/>
          <w:bCs/>
          <w:iCs/>
        </w:rPr>
        <w:t>18.7</w:t>
      </w:r>
      <w:r w:rsidRPr="007D51A9">
        <w:rPr>
          <w:b/>
          <w:bCs/>
        </w:rPr>
        <w:t>.4.1.</w:t>
      </w:r>
      <w:r w:rsidRPr="007D51A9">
        <w:t xml:space="preserve"> Лечение проводится по общим принципам лечения сарком мягких тканей с учетом степени дифференцировки опухоли и местного распространения опухолевого процесса (предпочтительным вариантом является более агрессивное лечение, включающее хирургическое удаление опухоли в комбинации с лучевой и химиотерапией).</w:t>
      </w:r>
    </w:p>
    <w:p w:rsidR="00D80F52" w:rsidRPr="007D51A9" w:rsidRDefault="00D80F52" w:rsidP="00D80F52">
      <w:pPr>
        <w:ind w:firstLine="720"/>
        <w:jc w:val="both"/>
      </w:pPr>
      <w:r w:rsidRPr="007D51A9">
        <w:rPr>
          <w:b/>
          <w:bCs/>
          <w:iCs/>
        </w:rPr>
        <w:t>18.7</w:t>
      </w:r>
      <w:r w:rsidRPr="007D51A9">
        <w:rPr>
          <w:b/>
          <w:bCs/>
        </w:rPr>
        <w:t>.4.2.</w:t>
      </w:r>
      <w:r w:rsidRPr="007D51A9">
        <w:t xml:space="preserve"> Хирургический компонент предусматривает, кроме вмешательства на первичном очаге (органосохраняющая или органоуносящая операция), типичную регионарную лимфодиссекцию, которая выполняется одномоментно с операцией на первичной опухоли (одноблочно или поэтапно) либо в отсроченном порядке (в зависимости от зоны поражения и общего состояния пациента).</w:t>
      </w:r>
    </w:p>
    <w:p w:rsidR="00D80F52" w:rsidRPr="007D51A9" w:rsidRDefault="00D80F52" w:rsidP="00D80F52">
      <w:pPr>
        <w:ind w:firstLine="720"/>
        <w:jc w:val="both"/>
        <w:rPr>
          <w:bCs/>
        </w:rPr>
      </w:pPr>
      <w:r w:rsidRPr="007D51A9">
        <w:rPr>
          <w:b/>
          <w:bCs/>
          <w:iCs/>
        </w:rPr>
        <w:t>18.7</w:t>
      </w:r>
      <w:r w:rsidRPr="007D51A9">
        <w:rPr>
          <w:b/>
          <w:bCs/>
        </w:rPr>
        <w:t>.4.3.Нерезектабельные опухоли.</w:t>
      </w:r>
    </w:p>
    <w:p w:rsidR="00D80F52" w:rsidRPr="007D51A9" w:rsidRDefault="00D80F52" w:rsidP="00D80F52">
      <w:pPr>
        <w:ind w:firstLine="720"/>
        <w:jc w:val="both"/>
        <w:rPr>
          <w:bCs/>
        </w:rPr>
      </w:pPr>
      <w:r w:rsidRPr="007D51A9">
        <w:rPr>
          <w:bCs/>
        </w:rPr>
        <w:t xml:space="preserve">Лечение по индивидуальным программам с включением химиотерапии (в том числе с общей и локальной гипертермией) и/или лучевой терапии (СОД 70-80 Гр). </w:t>
      </w:r>
    </w:p>
    <w:p w:rsidR="00D80F52" w:rsidRPr="007D51A9" w:rsidRDefault="00D80F52" w:rsidP="00D80F52">
      <w:pPr>
        <w:ind w:firstLine="720"/>
        <w:jc w:val="both"/>
      </w:pPr>
      <w:r w:rsidRPr="007D51A9">
        <w:rPr>
          <w:b/>
          <w:bCs/>
          <w:iCs/>
        </w:rPr>
        <w:t>18.7</w:t>
      </w:r>
      <w:r w:rsidRPr="007D51A9">
        <w:rPr>
          <w:b/>
          <w:bCs/>
        </w:rPr>
        <w:t>.5.IV стадия</w:t>
      </w:r>
      <w:r w:rsidRPr="007D51A9">
        <w:rPr>
          <w:b/>
        </w:rPr>
        <w:t xml:space="preserve"> (любая </w:t>
      </w:r>
      <w:r w:rsidRPr="007D51A9">
        <w:rPr>
          <w:b/>
          <w:lang w:val="en-US"/>
        </w:rPr>
        <w:t>T</w:t>
      </w:r>
      <w:r w:rsidRPr="007D51A9">
        <w:rPr>
          <w:b/>
        </w:rPr>
        <w:t xml:space="preserve"> и </w:t>
      </w:r>
      <w:r w:rsidRPr="007D51A9">
        <w:rPr>
          <w:b/>
          <w:lang w:val="en-US"/>
        </w:rPr>
        <w:t>NM</w:t>
      </w:r>
      <w:r w:rsidRPr="007D51A9">
        <w:rPr>
          <w:b/>
        </w:rPr>
        <w:t>1, любая степень злокачественности).</w:t>
      </w:r>
    </w:p>
    <w:p w:rsidR="00D80F52" w:rsidRPr="007D51A9" w:rsidRDefault="00D80F52" w:rsidP="00D80F52">
      <w:pPr>
        <w:ind w:firstLine="720"/>
        <w:jc w:val="both"/>
      </w:pPr>
      <w:r w:rsidRPr="007D51A9">
        <w:rPr>
          <w:b/>
          <w:bCs/>
          <w:iCs/>
        </w:rPr>
        <w:t>18.7</w:t>
      </w:r>
      <w:r w:rsidRPr="007D51A9">
        <w:rPr>
          <w:b/>
          <w:bCs/>
        </w:rPr>
        <w:t>.5.1.</w:t>
      </w:r>
      <w:r w:rsidRPr="007D51A9">
        <w:t xml:space="preserve">Комплексное лечение в соответствии с принципами лечения </w:t>
      </w:r>
      <w:r w:rsidRPr="007D51A9">
        <w:rPr>
          <w:lang w:val="en-US"/>
        </w:rPr>
        <w:t>I</w:t>
      </w:r>
      <w:r w:rsidRPr="007D51A9">
        <w:t>-</w:t>
      </w:r>
      <w:r w:rsidRPr="007D51A9">
        <w:rPr>
          <w:lang w:val="en-US"/>
        </w:rPr>
        <w:t>III</w:t>
      </w:r>
      <w:r w:rsidRPr="007D51A9">
        <w:t xml:space="preserve"> стадий, в том числе в модифицированных условиях (общая и локальная гипертермия, радиочастотная абляция, стереотаксическая хирургия).</w:t>
      </w:r>
    </w:p>
    <w:p w:rsidR="00D80F52" w:rsidRPr="007D51A9" w:rsidRDefault="00D80F52" w:rsidP="00D80F52">
      <w:pPr>
        <w:ind w:firstLine="720"/>
        <w:jc w:val="both"/>
      </w:pPr>
      <w:r w:rsidRPr="007D51A9">
        <w:rPr>
          <w:b/>
          <w:bCs/>
          <w:iCs/>
        </w:rPr>
        <w:t>18.7</w:t>
      </w:r>
      <w:r w:rsidRPr="007D51A9">
        <w:rPr>
          <w:b/>
          <w:bCs/>
        </w:rPr>
        <w:t>.5.2.</w:t>
      </w:r>
      <w:r w:rsidRPr="007D51A9">
        <w:t>Хирургические вмешательства выполняются с целью уменьшения опухолевой массы или по санитарным показаниям (ампутация конечности).</w:t>
      </w:r>
    </w:p>
    <w:p w:rsidR="00D80F52" w:rsidRPr="007D51A9" w:rsidRDefault="00D80F52" w:rsidP="00D80F52">
      <w:pPr>
        <w:ind w:firstLine="720"/>
        <w:jc w:val="both"/>
      </w:pPr>
      <w:r w:rsidRPr="007D51A9">
        <w:rPr>
          <w:b/>
          <w:bCs/>
          <w:iCs/>
        </w:rPr>
        <w:t>18.7</w:t>
      </w:r>
      <w:r w:rsidRPr="007D51A9">
        <w:rPr>
          <w:b/>
          <w:bCs/>
        </w:rPr>
        <w:t>.5.3.</w:t>
      </w:r>
      <w:r w:rsidRPr="007D51A9">
        <w:t xml:space="preserve">При одиночных резектабельных метастазах в легких, общем компенсированном состоянии пациента и возможности радикального удаления первичной опухоли, обосновано хирургическое удаление метастазов. </w:t>
      </w:r>
    </w:p>
    <w:p w:rsidR="00D80F52" w:rsidRPr="007D51A9" w:rsidRDefault="00D80F52" w:rsidP="00D80F52">
      <w:pPr>
        <w:ind w:firstLine="720"/>
        <w:jc w:val="both"/>
        <w:rPr>
          <w:b/>
        </w:rPr>
      </w:pPr>
      <w:r w:rsidRPr="007D51A9">
        <w:rPr>
          <w:b/>
          <w:bCs/>
          <w:iCs/>
        </w:rPr>
        <w:t>18.7</w:t>
      </w:r>
      <w:r w:rsidRPr="007D51A9">
        <w:rPr>
          <w:b/>
        </w:rPr>
        <w:t>.6. Лечение рецидивов.</w:t>
      </w:r>
    </w:p>
    <w:p w:rsidR="00D80F52" w:rsidRPr="007D51A9" w:rsidRDefault="00D80F52" w:rsidP="00D80F52">
      <w:pPr>
        <w:ind w:firstLine="720"/>
        <w:jc w:val="both"/>
      </w:pPr>
      <w:r w:rsidRPr="007D51A9">
        <w:lastRenderedPageBreak/>
        <w:t>Лечение локальных рецидивов заболевания осуществляется в соответствии с принципами лечения первичных опухолей. Лечение диссеминированных форм осуществляется по индивидуальным программам, в том числе с применением методов модификации (общая и локальная гипертермия). Выбор схем химиотерапии, зависит от эффективности ранее использованных лекарственных средств.</w:t>
      </w:r>
    </w:p>
    <w:p w:rsidR="00D80F52" w:rsidRPr="007D51A9" w:rsidRDefault="00D80F52" w:rsidP="00D80F52">
      <w:pPr>
        <w:widowControl w:val="0"/>
        <w:ind w:firstLine="720"/>
        <w:rPr>
          <w:b/>
          <w:snapToGrid w:val="0"/>
        </w:rPr>
      </w:pPr>
      <w:bookmarkStart w:id="17" w:name="_Toc148950415"/>
      <w:bookmarkStart w:id="18" w:name="_Toc149962246"/>
    </w:p>
    <w:p w:rsidR="00D80F52" w:rsidRPr="007D51A9" w:rsidRDefault="00D80F52" w:rsidP="00D80F52">
      <w:pPr>
        <w:widowControl w:val="0"/>
        <w:ind w:firstLine="720"/>
        <w:jc w:val="center"/>
        <w:rPr>
          <w:b/>
          <w:snapToGrid w:val="0"/>
        </w:rPr>
      </w:pPr>
      <w:r w:rsidRPr="007D51A9">
        <w:rPr>
          <w:b/>
          <w:smallCaps/>
          <w:snapToGrid w:val="0"/>
        </w:rPr>
        <w:t>НЕОРГАННЫЕ ОПУХОЛИ ЗАБРЮШИННОГО ПРОСТРАНСТВА</w:t>
      </w:r>
      <w:bookmarkEnd w:id="17"/>
      <w:bookmarkEnd w:id="18"/>
    </w:p>
    <w:p w:rsidR="00D80F52" w:rsidRPr="007D51A9" w:rsidRDefault="00D80F52" w:rsidP="00D80F52">
      <w:pPr>
        <w:ind w:firstLine="720"/>
        <w:jc w:val="both"/>
      </w:pPr>
      <w:r w:rsidRPr="007D51A9">
        <w:t>Неорганные опухоли забрюшинного пространства являются частным случаем опухолей мягких тканей. Помимо морфологических форм, приведенных в классификации опухолей мягких тканей, в забрюшинном пространстве могут развиваться новообразования</w:t>
      </w:r>
      <w:r w:rsidRPr="007D51A9">
        <w:rPr>
          <w:bCs/>
        </w:rPr>
        <w:t xml:space="preserve"> нейрогенного происхождения (</w:t>
      </w:r>
      <w:r w:rsidRPr="007D51A9">
        <w:t>шваннома, злокачественная шваннома, ганглионеврома, нейробластома, симпатикобластома); о</w:t>
      </w:r>
      <w:r w:rsidRPr="007D51A9">
        <w:rPr>
          <w:bCs/>
        </w:rPr>
        <w:t xml:space="preserve">пухоли </w:t>
      </w:r>
      <w:r w:rsidRPr="007D51A9">
        <w:t>из хромаффинной ткани вненадпочечниковой локализации (нехромаффинная параганглиома, вненадпочечниковая феохромоцитома, злокачественные и доброкачественные), а также о</w:t>
      </w:r>
      <w:r w:rsidRPr="007D51A9">
        <w:rPr>
          <w:bCs/>
        </w:rPr>
        <w:t>пухолиизэмбриональных остатков закладки урогенитального тракта (</w:t>
      </w:r>
      <w:r w:rsidRPr="007D51A9">
        <w:t>хорионкарцинома, мезонефрома, внегонадная семинома) и о</w:t>
      </w:r>
      <w:r w:rsidRPr="007D51A9">
        <w:rPr>
          <w:bCs/>
        </w:rPr>
        <w:t>пухолиизэмбриональных остатков одного, двух или всех трех зародышевых листков (</w:t>
      </w:r>
      <w:r w:rsidRPr="007D51A9">
        <w:t xml:space="preserve">тератомы, мезотелиомы, кисты: дермоидные, энтерогенные и т.д.). </w:t>
      </w:r>
    </w:p>
    <w:p w:rsidR="00D80F52" w:rsidRPr="007D51A9" w:rsidRDefault="00D80F52" w:rsidP="00D80F52">
      <w:pPr>
        <w:ind w:firstLine="720"/>
        <w:jc w:val="both"/>
      </w:pPr>
      <w:r w:rsidRPr="007D51A9">
        <w:t xml:space="preserve">Лимфомы забрюшинного пространства и метастатическое поражение забрюшинных лимфатических узлов к собственно опухолям забрюшинного пространства не относят. </w:t>
      </w:r>
    </w:p>
    <w:p w:rsidR="00D80F52" w:rsidRPr="007D51A9" w:rsidRDefault="00D80F52" w:rsidP="00D80F52">
      <w:pPr>
        <w:ind w:firstLine="720"/>
        <w:rPr>
          <w:b/>
        </w:rPr>
      </w:pPr>
      <w:r w:rsidRPr="007D51A9">
        <w:rPr>
          <w:b/>
          <w:bCs/>
          <w:iCs/>
        </w:rPr>
        <w:t>18.8</w:t>
      </w:r>
      <w:r w:rsidRPr="007D51A9">
        <w:rPr>
          <w:b/>
          <w:bCs/>
        </w:rPr>
        <w:t>. Общие принципы лечения.</w:t>
      </w:r>
    </w:p>
    <w:p w:rsidR="00D80F52" w:rsidRPr="007D51A9" w:rsidRDefault="00D80F52" w:rsidP="00D80F52">
      <w:pPr>
        <w:ind w:firstLine="720"/>
        <w:jc w:val="both"/>
      </w:pPr>
      <w:r w:rsidRPr="007D51A9">
        <w:t xml:space="preserve">Лечение проводится исключительно после гистологической верификации опухоли и установления степени ее дифференцировки. Ведущим компонентом лечения пациентов с низкозлокачественными неорганными опухолями забрюшинного пространства является хирургический метод. При высокозлокачественных опухолях лечение комбинированное и комплексное с включением лучевой терапии (предпочтительно 3D или IMRT), полихимиотерапии, как в неоадъювантном, так и в адъювантном режимах, общей электромагнитной высокочастотной гипертермии. </w:t>
      </w:r>
    </w:p>
    <w:p w:rsidR="00D80F52" w:rsidRPr="007D51A9" w:rsidRDefault="00D80F52" w:rsidP="00D80F52">
      <w:pPr>
        <w:ind w:firstLine="720"/>
        <w:jc w:val="both"/>
      </w:pPr>
      <w:r w:rsidRPr="007D51A9">
        <w:lastRenderedPageBreak/>
        <w:t xml:space="preserve">Оптимальным вариантом хирургического пособия является полное удаление </w:t>
      </w:r>
      <w:r w:rsidRPr="007D51A9">
        <w:rPr>
          <w:lang w:val="en-US"/>
        </w:rPr>
        <w:t>enblock</w:t>
      </w:r>
      <w:r w:rsidRPr="007D51A9">
        <w:t xml:space="preserve"> забрюшинной опухоли (при необходимости выполняется резекция или удаление вовлеченных в опухолевый процесс соседних органов и анатомических структур). При наличии верифицированных метастазов в регионарных лимфатических узлах выполняется подвздошно-парааортальная лимфодиссекция. </w:t>
      </w:r>
    </w:p>
    <w:p w:rsidR="00D80F52" w:rsidRPr="007D51A9" w:rsidRDefault="00D80F52" w:rsidP="00D80F52">
      <w:pPr>
        <w:ind w:firstLine="720"/>
        <w:jc w:val="both"/>
      </w:pPr>
      <w:r w:rsidRPr="007D51A9">
        <w:rPr>
          <w:b/>
          <w:bCs/>
          <w:iCs/>
        </w:rPr>
        <w:t>18.9</w:t>
      </w:r>
      <w:r w:rsidRPr="007D51A9">
        <w:rPr>
          <w:b/>
          <w:bCs/>
        </w:rPr>
        <w:t xml:space="preserve">. </w:t>
      </w:r>
      <w:r w:rsidRPr="007D51A9">
        <w:rPr>
          <w:b/>
        </w:rPr>
        <w:t>Лечение по стадиям</w:t>
      </w:r>
      <w:r w:rsidRPr="007D51A9">
        <w:t>.</w:t>
      </w:r>
    </w:p>
    <w:p w:rsidR="00D80F52" w:rsidRPr="007D51A9" w:rsidRDefault="00D80F52" w:rsidP="00D80F52">
      <w:pPr>
        <w:ind w:firstLine="720"/>
        <w:jc w:val="both"/>
      </w:pPr>
      <w:r w:rsidRPr="007D51A9">
        <w:rPr>
          <w:b/>
          <w:bCs/>
          <w:iCs/>
        </w:rPr>
        <w:t>18.9</w:t>
      </w:r>
      <w:r w:rsidRPr="007D51A9">
        <w:rPr>
          <w:b/>
          <w:bCs/>
        </w:rPr>
        <w:t xml:space="preserve">.1. Стадия I </w:t>
      </w:r>
      <w:r w:rsidRPr="007D51A9">
        <w:rPr>
          <w:b/>
        </w:rPr>
        <w:t>(Т1-Т4 N0 M0, низкая степень злокачественности).</w:t>
      </w:r>
    </w:p>
    <w:p w:rsidR="00D80F52" w:rsidRPr="007D51A9" w:rsidRDefault="00D80F52" w:rsidP="00D80F52">
      <w:pPr>
        <w:ind w:firstLine="720"/>
        <w:jc w:val="both"/>
      </w:pPr>
      <w:r w:rsidRPr="007D51A9">
        <w:rPr>
          <w:b/>
          <w:bCs/>
          <w:iCs/>
        </w:rPr>
        <w:t>18.9</w:t>
      </w:r>
      <w:r w:rsidRPr="007D51A9">
        <w:rPr>
          <w:b/>
          <w:bCs/>
        </w:rPr>
        <w:t xml:space="preserve">.2. </w:t>
      </w:r>
      <w:r w:rsidRPr="007D51A9">
        <w:t>Хирургическое удаление опухоли.</w:t>
      </w:r>
    </w:p>
    <w:p w:rsidR="00D80F52" w:rsidRPr="007D51A9" w:rsidRDefault="00D80F52" w:rsidP="00D80F52">
      <w:pPr>
        <w:widowControl w:val="0"/>
        <w:ind w:firstLine="720"/>
        <w:jc w:val="both"/>
        <w:outlineLvl w:val="4"/>
        <w:rPr>
          <w:bCs/>
          <w:iCs/>
          <w:lang/>
        </w:rPr>
      </w:pPr>
      <w:r w:rsidRPr="007D51A9">
        <w:rPr>
          <w:b/>
          <w:bCs/>
        </w:rPr>
        <w:t>18.9.3.</w:t>
      </w:r>
      <w:r w:rsidRPr="007D51A9">
        <w:rPr>
          <w:bCs/>
          <w:iCs/>
          <w:lang/>
        </w:rPr>
        <w:t xml:space="preserve">Хирургическое удаление опухоли + послеоперационная лучевая терапияна область резидуальной опухоли в СОД 60-70 Гр РОД 2 Гр (при </w:t>
      </w:r>
      <w:r w:rsidRPr="007D51A9">
        <w:rPr>
          <w:bCs/>
          <w:iCs/>
          <w:lang w:val="en-US"/>
        </w:rPr>
        <w:t>R</w:t>
      </w:r>
      <w:r w:rsidRPr="007D51A9">
        <w:rPr>
          <w:bCs/>
          <w:iCs/>
          <w:lang/>
        </w:rPr>
        <w:t xml:space="preserve">1, </w:t>
      </w:r>
      <w:r w:rsidRPr="007D51A9">
        <w:rPr>
          <w:bCs/>
          <w:iCs/>
          <w:lang w:val="en-US"/>
        </w:rPr>
        <w:t>R</w:t>
      </w:r>
      <w:r w:rsidRPr="007D51A9">
        <w:rPr>
          <w:bCs/>
          <w:iCs/>
          <w:lang/>
        </w:rPr>
        <w:t xml:space="preserve">2). </w:t>
      </w:r>
    </w:p>
    <w:p w:rsidR="00D80F52" w:rsidRPr="007D51A9" w:rsidRDefault="00D80F52" w:rsidP="00D80F52">
      <w:pPr>
        <w:ind w:firstLine="720"/>
        <w:jc w:val="both"/>
      </w:pPr>
      <w:r w:rsidRPr="007D51A9">
        <w:rPr>
          <w:b/>
          <w:bCs/>
        </w:rPr>
        <w:t xml:space="preserve">18.9.4. </w:t>
      </w:r>
      <w:r w:rsidRPr="007D51A9">
        <w:rPr>
          <w:b/>
        </w:rPr>
        <w:t>Стадии II-III (Т1-Т4 N0-N1 M0, высокая степень злокачественности).</w:t>
      </w:r>
    </w:p>
    <w:p w:rsidR="00D80F52" w:rsidRPr="007D51A9" w:rsidRDefault="00D80F52" w:rsidP="00D80F52">
      <w:pPr>
        <w:ind w:firstLine="720"/>
        <w:jc w:val="both"/>
      </w:pPr>
      <w:r w:rsidRPr="007D51A9">
        <w:rPr>
          <w:b/>
          <w:bCs/>
        </w:rPr>
        <w:t xml:space="preserve">18.9.5. </w:t>
      </w:r>
      <w:r w:rsidRPr="007D51A9">
        <w:t xml:space="preserve">Хирургическое удаление опухоли + лимфодиссекция (при </w:t>
      </w:r>
      <w:r w:rsidRPr="007D51A9">
        <w:rPr>
          <w:lang w:val="en-US"/>
        </w:rPr>
        <w:t>N</w:t>
      </w:r>
      <w:r w:rsidRPr="007D51A9">
        <w:t xml:space="preserve">1) + послеоперационная лучевая терапия (СОД 40-50 Гр РОД 2 Гр) + 3-4 курса адъювантной химиотерапии (при чувствительных гистологических типах опухоли). </w:t>
      </w:r>
    </w:p>
    <w:p w:rsidR="00D80F52" w:rsidRPr="007D51A9" w:rsidRDefault="00D80F52" w:rsidP="00D80F52">
      <w:pPr>
        <w:ind w:firstLine="720"/>
        <w:jc w:val="both"/>
      </w:pPr>
      <w:r w:rsidRPr="007D51A9">
        <w:rPr>
          <w:b/>
          <w:bCs/>
        </w:rPr>
        <w:t xml:space="preserve">18.9.6. </w:t>
      </w:r>
      <w:r w:rsidRPr="007D51A9">
        <w:t xml:space="preserve">При </w:t>
      </w:r>
      <w:r w:rsidRPr="007D51A9">
        <w:rPr>
          <w:lang w:val="en-US"/>
        </w:rPr>
        <w:t>R</w:t>
      </w:r>
      <w:r w:rsidRPr="007D51A9">
        <w:t xml:space="preserve">1, </w:t>
      </w:r>
      <w:r w:rsidRPr="007D51A9">
        <w:rPr>
          <w:lang w:val="en-US"/>
        </w:rPr>
        <w:t>R</w:t>
      </w:r>
      <w:r w:rsidRPr="007D51A9">
        <w:t>2, суммарная очаговая доза лучевой терапии на область резидуальной опухоли должна быть увеличена до 60-70 Гр (без превышения толерантных доз на здоровые органы и ткани).</w:t>
      </w:r>
    </w:p>
    <w:p w:rsidR="00D80F52" w:rsidRPr="007D51A9" w:rsidRDefault="00D80F52" w:rsidP="00D80F52">
      <w:pPr>
        <w:ind w:firstLine="720"/>
        <w:jc w:val="both"/>
      </w:pPr>
      <w:r w:rsidRPr="007D51A9">
        <w:rPr>
          <w:b/>
          <w:bCs/>
        </w:rPr>
        <w:t xml:space="preserve">18.9.7. </w:t>
      </w:r>
      <w:r w:rsidRPr="007D51A9">
        <w:t>При сомнении в резектабельности или нерезектабельной опухоли проводится курс лучевой терапии в СОД 40-50 Гр в режиме классического фракционирования и/или 2-3 курса химиотерапии (предпочтительнее в условиях общей или регионарной гипертермии). При сохранении нерезектабельности опухоли проводится лучевая терапия до СОД 60-70 Гр за весь курс лечения ± 3-4 курса химиотерапии (схема лечения определяется исходя из оценки эффективности неоадъювантной химиотерапии по данным компьютерной томографии).</w:t>
      </w:r>
    </w:p>
    <w:p w:rsidR="00D80F52" w:rsidRPr="007D51A9" w:rsidRDefault="00D80F52" w:rsidP="00D80F52">
      <w:pPr>
        <w:ind w:firstLine="720"/>
        <w:jc w:val="both"/>
        <w:rPr>
          <w:b/>
        </w:rPr>
      </w:pPr>
      <w:r w:rsidRPr="007D51A9">
        <w:rPr>
          <w:b/>
          <w:bCs/>
        </w:rPr>
        <w:t xml:space="preserve">18.9.8. Стадия IV </w:t>
      </w:r>
      <w:r w:rsidRPr="007D51A9">
        <w:rPr>
          <w:b/>
        </w:rPr>
        <w:t xml:space="preserve">(любая Т и </w:t>
      </w:r>
      <w:r w:rsidRPr="007D51A9">
        <w:rPr>
          <w:b/>
          <w:lang w:val="en-US"/>
        </w:rPr>
        <w:t>NM</w:t>
      </w:r>
      <w:r w:rsidRPr="007D51A9">
        <w:rPr>
          <w:b/>
        </w:rPr>
        <w:t>1, любая степень злокачественности).</w:t>
      </w:r>
    </w:p>
    <w:p w:rsidR="00D80F52" w:rsidRPr="007D51A9" w:rsidRDefault="00D80F52" w:rsidP="00D80F52">
      <w:pPr>
        <w:ind w:firstLine="720"/>
        <w:jc w:val="both"/>
      </w:pPr>
      <w:r w:rsidRPr="007D51A9">
        <w:t xml:space="preserve">Проводится паллиативное лечение по индивидуальным программам с включением химиотерапии и/или лучевой терапии, в том числе в модифицированных условиях (общая и регионарная гипертермия); </w:t>
      </w:r>
    </w:p>
    <w:p w:rsidR="00D80F52" w:rsidRPr="007D51A9" w:rsidRDefault="00D80F52" w:rsidP="00D80F52">
      <w:pPr>
        <w:ind w:firstLine="720"/>
        <w:jc w:val="both"/>
      </w:pPr>
      <w:r w:rsidRPr="007D51A9">
        <w:lastRenderedPageBreak/>
        <w:t>Хирургические вмешательства могут выполняться с целью уменьшения опухолевой массы и ликвидации симптомов опухолевой компрессии. Резекция отдаленных метастазов оправдана при контролируемом опухолевом процессе.</w:t>
      </w:r>
    </w:p>
    <w:p w:rsidR="00D80F52" w:rsidRPr="007D51A9" w:rsidRDefault="00D80F52" w:rsidP="00D80F52">
      <w:pPr>
        <w:ind w:firstLine="720"/>
        <w:rPr>
          <w:b/>
        </w:rPr>
      </w:pPr>
      <w:r w:rsidRPr="007D51A9">
        <w:rPr>
          <w:b/>
          <w:bCs/>
        </w:rPr>
        <w:t>18.9.9. Лечение рецидивов.</w:t>
      </w:r>
    </w:p>
    <w:p w:rsidR="00D80F52" w:rsidRPr="007D51A9" w:rsidRDefault="00D80F52" w:rsidP="00D80F52">
      <w:pPr>
        <w:ind w:firstLine="720"/>
        <w:jc w:val="both"/>
      </w:pPr>
      <w:r w:rsidRPr="007D51A9">
        <w:t>Тактика лечения рецидивных опухолей забрюшинного пространства определяется после гистологической верификации рецидива и ее принципы соответствуют принципам лечения первичной опухоли.</w:t>
      </w:r>
    </w:p>
    <w:p w:rsidR="00D80F52" w:rsidRPr="007D51A9" w:rsidRDefault="00D80F52" w:rsidP="00D80F52">
      <w:pPr>
        <w:ind w:firstLine="720"/>
        <w:rPr>
          <w:b/>
          <w:bCs/>
          <w:color w:val="000000"/>
        </w:rPr>
      </w:pPr>
    </w:p>
    <w:p w:rsidR="00D80F52" w:rsidRPr="007D51A9" w:rsidRDefault="00D80F52" w:rsidP="00D80F52">
      <w:pPr>
        <w:ind w:firstLine="720"/>
        <w:rPr>
          <w:b/>
          <w:bCs/>
          <w:color w:val="000000"/>
        </w:rPr>
      </w:pPr>
      <w:r w:rsidRPr="007D51A9">
        <w:rPr>
          <w:b/>
          <w:bCs/>
        </w:rPr>
        <w:t>18.10.</w:t>
      </w:r>
      <w:r w:rsidRPr="007D51A9">
        <w:rPr>
          <w:b/>
          <w:bCs/>
          <w:color w:val="000000"/>
        </w:rPr>
        <w:t>Лекарственное лечение сарком мягких тканей</w:t>
      </w:r>
    </w:p>
    <w:p w:rsidR="00D80F52" w:rsidRPr="007D51A9" w:rsidRDefault="00D80F52" w:rsidP="00D80F52">
      <w:pPr>
        <w:ind w:firstLine="720"/>
        <w:jc w:val="both"/>
        <w:rPr>
          <w:rFonts w:ascii="Arial" w:hAnsi="Arial" w:cs="Arial"/>
          <w:color w:val="000000"/>
          <w:sz w:val="20"/>
        </w:rPr>
      </w:pPr>
    </w:p>
    <w:p w:rsidR="00D80F52" w:rsidRPr="007D51A9" w:rsidRDefault="00D80F52" w:rsidP="00D80F52">
      <w:pPr>
        <w:ind w:firstLine="720"/>
        <w:jc w:val="both"/>
      </w:pPr>
      <w:r w:rsidRPr="007D51A9">
        <w:t xml:space="preserve">Рекомендации по применению лекарственного лечения при отдельных гистологических подтипах сарком (таблица 18.6).  2-я и 3-я линии лечения могут быть предпочтительным вариантом в отдельных случаях. Выбор конкретной схемы лечения (при наличии нескольких вариантов) зависит от ранее используемых лекарственных средств и их эффективности, цели лечения, наличия сопутствующей патологии и т.д. </w:t>
      </w:r>
    </w:p>
    <w:p w:rsidR="00D80F52" w:rsidRPr="007D51A9" w:rsidRDefault="00D80F52" w:rsidP="00D80F52">
      <w:pPr>
        <w:jc w:val="right"/>
      </w:pPr>
      <w:r w:rsidRPr="007D51A9">
        <w:rPr>
          <w:lang w:val="en-US"/>
        </w:rPr>
        <w:t>T</w:t>
      </w:r>
      <w:r w:rsidRPr="007D51A9">
        <w:t>аблица 18.6</w:t>
      </w:r>
    </w:p>
    <w:p w:rsidR="00D80F52" w:rsidRPr="007D51A9" w:rsidRDefault="00D80F52" w:rsidP="00D80F52">
      <w:pPr>
        <w:jc w:val="right"/>
      </w:pPr>
    </w:p>
    <w:tbl>
      <w:tblPr>
        <w:tblpPr w:leftFromText="180" w:rightFromText="180" w:vertAnchor="text" w:horzAnchor="page" w:tblpX="1073" w:tblpY="-659"/>
        <w:tblW w:w="54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2183"/>
        <w:gridCol w:w="2010"/>
        <w:gridCol w:w="1841"/>
        <w:gridCol w:w="1956"/>
      </w:tblGrid>
      <w:tr w:rsidR="00D80F52" w:rsidRPr="007D51A9" w:rsidTr="0091738A">
        <w:tc>
          <w:tcPr>
            <w:tcW w:w="1172" w:type="pct"/>
            <w:shd w:val="clear" w:color="auto" w:fill="auto"/>
          </w:tcPr>
          <w:p w:rsidR="00D80F52" w:rsidRPr="007D51A9" w:rsidRDefault="00D80F52" w:rsidP="0091738A">
            <w:pPr>
              <w:jc w:val="both"/>
              <w:rPr>
                <w:szCs w:val="24"/>
              </w:rPr>
            </w:pPr>
            <w:r w:rsidRPr="007D51A9">
              <w:rPr>
                <w:szCs w:val="24"/>
              </w:rPr>
              <w:lastRenderedPageBreak/>
              <w:t xml:space="preserve">Подтип саркомы </w:t>
            </w:r>
          </w:p>
        </w:tc>
        <w:tc>
          <w:tcPr>
            <w:tcW w:w="1046" w:type="pct"/>
            <w:shd w:val="clear" w:color="auto" w:fill="auto"/>
          </w:tcPr>
          <w:p w:rsidR="00D80F52" w:rsidRPr="007D51A9" w:rsidRDefault="00D80F52" w:rsidP="0091738A">
            <w:pPr>
              <w:jc w:val="both"/>
              <w:rPr>
                <w:szCs w:val="24"/>
              </w:rPr>
            </w:pPr>
            <w:r w:rsidRPr="007D51A9">
              <w:rPr>
                <w:szCs w:val="24"/>
              </w:rPr>
              <w:t>Категории</w:t>
            </w:r>
          </w:p>
        </w:tc>
        <w:tc>
          <w:tcPr>
            <w:tcW w:w="963" w:type="pct"/>
            <w:shd w:val="clear" w:color="auto" w:fill="auto"/>
          </w:tcPr>
          <w:p w:rsidR="00D80F52" w:rsidRPr="007D51A9" w:rsidRDefault="00D80F52" w:rsidP="0091738A">
            <w:pPr>
              <w:jc w:val="both"/>
              <w:rPr>
                <w:szCs w:val="24"/>
              </w:rPr>
            </w:pPr>
            <w:r w:rsidRPr="007D51A9">
              <w:rPr>
                <w:szCs w:val="24"/>
              </w:rPr>
              <w:t xml:space="preserve">1-я линия </w:t>
            </w:r>
          </w:p>
        </w:tc>
        <w:tc>
          <w:tcPr>
            <w:tcW w:w="882" w:type="pct"/>
            <w:shd w:val="clear" w:color="auto" w:fill="auto"/>
          </w:tcPr>
          <w:p w:rsidR="00D80F52" w:rsidRPr="007D51A9" w:rsidRDefault="00D80F52" w:rsidP="0091738A">
            <w:pPr>
              <w:jc w:val="both"/>
              <w:rPr>
                <w:szCs w:val="24"/>
              </w:rPr>
            </w:pPr>
            <w:r w:rsidRPr="007D51A9">
              <w:rPr>
                <w:szCs w:val="24"/>
              </w:rPr>
              <w:t>2-я линия</w:t>
            </w:r>
          </w:p>
        </w:tc>
        <w:tc>
          <w:tcPr>
            <w:tcW w:w="937" w:type="pct"/>
            <w:shd w:val="clear" w:color="auto" w:fill="auto"/>
          </w:tcPr>
          <w:p w:rsidR="00D80F52" w:rsidRPr="007D51A9" w:rsidRDefault="00D80F52" w:rsidP="0091738A">
            <w:pPr>
              <w:jc w:val="both"/>
              <w:rPr>
                <w:szCs w:val="24"/>
              </w:rPr>
            </w:pPr>
            <w:r w:rsidRPr="007D51A9">
              <w:rPr>
                <w:szCs w:val="24"/>
              </w:rPr>
              <w:t>3-я линия и последующие</w:t>
            </w:r>
          </w:p>
        </w:tc>
      </w:tr>
      <w:tr w:rsidR="00D80F52" w:rsidRPr="007D51A9" w:rsidTr="0091738A">
        <w:tc>
          <w:tcPr>
            <w:tcW w:w="1172" w:type="pct"/>
            <w:vMerge w:val="restart"/>
            <w:shd w:val="clear" w:color="auto" w:fill="auto"/>
          </w:tcPr>
          <w:p w:rsidR="00D80F52" w:rsidRPr="007D51A9" w:rsidRDefault="00D80F52" w:rsidP="0091738A">
            <w:pPr>
              <w:jc w:val="both"/>
              <w:rPr>
                <w:bCs/>
                <w:szCs w:val="24"/>
              </w:rPr>
            </w:pPr>
            <w:r w:rsidRPr="007D51A9">
              <w:rPr>
                <w:szCs w:val="24"/>
              </w:rPr>
              <w:t>Все подтипы</w:t>
            </w:r>
          </w:p>
        </w:tc>
        <w:tc>
          <w:tcPr>
            <w:tcW w:w="1046" w:type="pct"/>
            <w:shd w:val="clear" w:color="auto" w:fill="auto"/>
          </w:tcPr>
          <w:p w:rsidR="00D80F52" w:rsidRPr="007D51A9" w:rsidRDefault="00D80F52" w:rsidP="0091738A">
            <w:pPr>
              <w:jc w:val="both"/>
              <w:rPr>
                <w:szCs w:val="24"/>
                <w:lang w:val="en-US"/>
              </w:rPr>
            </w:pPr>
            <w:r w:rsidRPr="007D51A9">
              <w:rPr>
                <w:szCs w:val="24"/>
              </w:rPr>
              <w:t xml:space="preserve">Адъювантное лечение </w:t>
            </w:r>
          </w:p>
        </w:tc>
        <w:tc>
          <w:tcPr>
            <w:tcW w:w="963" w:type="pct"/>
            <w:shd w:val="clear" w:color="auto" w:fill="auto"/>
          </w:tcPr>
          <w:p w:rsidR="00D80F52" w:rsidRPr="007D51A9" w:rsidRDefault="00D80F52" w:rsidP="0091738A">
            <w:pPr>
              <w:jc w:val="center"/>
              <w:rPr>
                <w:szCs w:val="24"/>
                <w:lang w:val="en-US"/>
              </w:rPr>
            </w:pPr>
            <w:r w:rsidRPr="007D51A9">
              <w:rPr>
                <w:szCs w:val="24"/>
              </w:rPr>
              <w:t>доксорубицин и ифосфамид</w:t>
            </w:r>
          </w:p>
        </w:tc>
        <w:tc>
          <w:tcPr>
            <w:tcW w:w="882" w:type="pct"/>
            <w:shd w:val="clear" w:color="auto" w:fill="auto"/>
          </w:tcPr>
          <w:p w:rsidR="00D80F52" w:rsidRPr="007D51A9" w:rsidRDefault="00D80F52" w:rsidP="0091738A">
            <w:pPr>
              <w:jc w:val="center"/>
              <w:rPr>
                <w:szCs w:val="24"/>
              </w:rPr>
            </w:pPr>
            <w:r w:rsidRPr="007D51A9">
              <w:rPr>
                <w:szCs w:val="24"/>
              </w:rPr>
              <w:t>нет</w:t>
            </w:r>
          </w:p>
        </w:tc>
        <w:tc>
          <w:tcPr>
            <w:tcW w:w="937" w:type="pct"/>
            <w:shd w:val="clear" w:color="auto" w:fill="auto"/>
          </w:tcPr>
          <w:p w:rsidR="00D80F52" w:rsidRPr="007D51A9" w:rsidRDefault="00D80F52" w:rsidP="0091738A">
            <w:pPr>
              <w:autoSpaceDE w:val="0"/>
              <w:autoSpaceDN w:val="0"/>
              <w:adjustRightInd w:val="0"/>
              <w:jc w:val="center"/>
              <w:rPr>
                <w:szCs w:val="24"/>
              </w:rPr>
            </w:pPr>
            <w:r w:rsidRPr="007D51A9">
              <w:rPr>
                <w:szCs w:val="24"/>
              </w:rPr>
              <w:t>нет</w:t>
            </w:r>
          </w:p>
        </w:tc>
      </w:tr>
      <w:tr w:rsidR="00D80F52" w:rsidRPr="007D51A9" w:rsidTr="0091738A">
        <w:tc>
          <w:tcPr>
            <w:tcW w:w="1172" w:type="pct"/>
            <w:vMerge/>
            <w:shd w:val="clear" w:color="auto" w:fill="auto"/>
          </w:tcPr>
          <w:p w:rsidR="00D80F52" w:rsidRPr="007D51A9" w:rsidRDefault="00D80F52" w:rsidP="0091738A">
            <w:pPr>
              <w:jc w:val="both"/>
              <w:rPr>
                <w:bCs/>
                <w:szCs w:val="24"/>
              </w:rPr>
            </w:pPr>
          </w:p>
        </w:tc>
        <w:tc>
          <w:tcPr>
            <w:tcW w:w="1046" w:type="pct"/>
            <w:shd w:val="clear" w:color="auto" w:fill="auto"/>
          </w:tcPr>
          <w:p w:rsidR="00D80F52" w:rsidRPr="007D51A9" w:rsidRDefault="00D80F52" w:rsidP="0091738A">
            <w:pPr>
              <w:jc w:val="both"/>
              <w:rPr>
                <w:szCs w:val="24"/>
              </w:rPr>
            </w:pPr>
            <w:r w:rsidRPr="007D51A9">
              <w:rPr>
                <w:szCs w:val="24"/>
              </w:rPr>
              <w:t>Неоадъювантное лечение</w:t>
            </w:r>
          </w:p>
        </w:tc>
        <w:tc>
          <w:tcPr>
            <w:tcW w:w="963" w:type="pct"/>
            <w:shd w:val="clear" w:color="auto" w:fill="auto"/>
          </w:tcPr>
          <w:p w:rsidR="00D80F52" w:rsidRPr="007D51A9" w:rsidRDefault="00D80F52" w:rsidP="0091738A">
            <w:pPr>
              <w:jc w:val="center"/>
              <w:rPr>
                <w:szCs w:val="24"/>
              </w:rPr>
            </w:pPr>
            <w:r w:rsidRPr="007D51A9">
              <w:rPr>
                <w:szCs w:val="24"/>
              </w:rPr>
              <w:t>доксорубицин и ифосфамид</w:t>
            </w:r>
          </w:p>
        </w:tc>
        <w:tc>
          <w:tcPr>
            <w:tcW w:w="882" w:type="pct"/>
            <w:shd w:val="clear" w:color="auto" w:fill="auto"/>
          </w:tcPr>
          <w:p w:rsidR="00D80F52" w:rsidRPr="007D51A9" w:rsidRDefault="00D80F52" w:rsidP="0091738A">
            <w:pPr>
              <w:jc w:val="center"/>
              <w:rPr>
                <w:szCs w:val="24"/>
              </w:rPr>
            </w:pPr>
            <w:r w:rsidRPr="007D51A9">
              <w:rPr>
                <w:szCs w:val="24"/>
              </w:rPr>
              <w:t>нет</w:t>
            </w:r>
          </w:p>
        </w:tc>
        <w:tc>
          <w:tcPr>
            <w:tcW w:w="937" w:type="pct"/>
            <w:shd w:val="clear" w:color="auto" w:fill="auto"/>
          </w:tcPr>
          <w:p w:rsidR="00D80F52" w:rsidRPr="007D51A9" w:rsidRDefault="00D80F52" w:rsidP="0091738A">
            <w:pPr>
              <w:jc w:val="center"/>
              <w:rPr>
                <w:szCs w:val="24"/>
              </w:rPr>
            </w:pPr>
            <w:r w:rsidRPr="007D51A9">
              <w:rPr>
                <w:szCs w:val="24"/>
              </w:rPr>
              <w:t>нет</w:t>
            </w:r>
          </w:p>
        </w:tc>
      </w:tr>
      <w:tr w:rsidR="00D80F52" w:rsidRPr="007D51A9" w:rsidTr="0091738A">
        <w:tc>
          <w:tcPr>
            <w:tcW w:w="1172" w:type="pct"/>
            <w:vMerge/>
            <w:shd w:val="clear" w:color="auto" w:fill="auto"/>
          </w:tcPr>
          <w:p w:rsidR="00D80F52" w:rsidRPr="007D51A9" w:rsidRDefault="00D80F52" w:rsidP="0091738A">
            <w:pPr>
              <w:jc w:val="both"/>
              <w:rPr>
                <w:bCs/>
                <w:szCs w:val="24"/>
              </w:rPr>
            </w:pPr>
          </w:p>
        </w:tc>
        <w:tc>
          <w:tcPr>
            <w:tcW w:w="1046" w:type="pct"/>
            <w:shd w:val="clear" w:color="auto" w:fill="auto"/>
          </w:tcPr>
          <w:p w:rsidR="00D80F52" w:rsidRPr="007D51A9" w:rsidRDefault="00D80F52" w:rsidP="0091738A">
            <w:pPr>
              <w:rPr>
                <w:szCs w:val="24"/>
              </w:rPr>
            </w:pPr>
            <w:r w:rsidRPr="007D51A9">
              <w:rPr>
                <w:szCs w:val="24"/>
              </w:rPr>
              <w:t xml:space="preserve">Метастатическая и местно-распространенная саркома </w:t>
            </w:r>
          </w:p>
        </w:tc>
        <w:tc>
          <w:tcPr>
            <w:tcW w:w="963" w:type="pct"/>
            <w:shd w:val="clear" w:color="auto" w:fill="auto"/>
          </w:tcPr>
          <w:p w:rsidR="00D80F52" w:rsidRPr="007D51A9" w:rsidRDefault="00D80F52" w:rsidP="0091738A">
            <w:pPr>
              <w:autoSpaceDE w:val="0"/>
              <w:autoSpaceDN w:val="0"/>
              <w:adjustRightInd w:val="0"/>
              <w:jc w:val="center"/>
              <w:rPr>
                <w:color w:val="000000"/>
                <w:szCs w:val="24"/>
              </w:rPr>
            </w:pPr>
            <w:r w:rsidRPr="007D51A9">
              <w:rPr>
                <w:szCs w:val="24"/>
              </w:rPr>
              <w:t>доксорубицин +/-  ифосфамид</w:t>
            </w:r>
          </w:p>
          <w:p w:rsidR="00D80F52" w:rsidRPr="007D51A9" w:rsidRDefault="00D80F52" w:rsidP="0091738A">
            <w:pPr>
              <w:autoSpaceDE w:val="0"/>
              <w:autoSpaceDN w:val="0"/>
              <w:adjustRightInd w:val="0"/>
              <w:jc w:val="center"/>
              <w:rPr>
                <w:szCs w:val="24"/>
              </w:rPr>
            </w:pPr>
            <w:r w:rsidRPr="007D51A9">
              <w:rPr>
                <w:szCs w:val="24"/>
              </w:rPr>
              <w:t>(полихимиотерапия предпочтительна у пациентов с</w:t>
            </w:r>
          </w:p>
          <w:p w:rsidR="00D80F52" w:rsidRPr="007D51A9" w:rsidRDefault="00D80F52" w:rsidP="0091738A">
            <w:pPr>
              <w:autoSpaceDE w:val="0"/>
              <w:autoSpaceDN w:val="0"/>
              <w:adjustRightInd w:val="0"/>
              <w:jc w:val="center"/>
              <w:rPr>
                <w:szCs w:val="24"/>
              </w:rPr>
            </w:pPr>
            <w:r w:rsidRPr="007D51A9">
              <w:rPr>
                <w:szCs w:val="24"/>
                <w:lang w:val="en-US"/>
              </w:rPr>
              <w:t>ECOG</w:t>
            </w:r>
            <w:r w:rsidRPr="007D51A9">
              <w:rPr>
                <w:szCs w:val="24"/>
              </w:rPr>
              <w:t xml:space="preserve"> 0/1 в возрасте до 60 лет)</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szCs w:val="24"/>
              </w:rPr>
            </w:pPr>
            <w:r w:rsidRPr="007D51A9">
              <w:rPr>
                <w:szCs w:val="24"/>
              </w:rPr>
              <w:t>циклофосфамид (внутрь) + преднизолон(пациенты старше 65 лет  с хорошим общем состоянием, имеющие противопоказания для применения доксорубицина)</w:t>
            </w:r>
          </w:p>
          <w:p w:rsidR="00D80F52" w:rsidRPr="007D51A9" w:rsidRDefault="00D80F52" w:rsidP="0091738A">
            <w:pPr>
              <w:autoSpaceDE w:val="0"/>
              <w:autoSpaceDN w:val="0"/>
              <w:adjustRightInd w:val="0"/>
              <w:jc w:val="center"/>
              <w:rPr>
                <w:color w:val="000000"/>
                <w:szCs w:val="24"/>
              </w:rPr>
            </w:pPr>
          </w:p>
        </w:tc>
        <w:tc>
          <w:tcPr>
            <w:tcW w:w="882" w:type="pct"/>
            <w:shd w:val="clear" w:color="auto" w:fill="auto"/>
          </w:tcPr>
          <w:p w:rsidR="00D80F52" w:rsidRPr="007D51A9" w:rsidRDefault="00D80F52" w:rsidP="0091738A">
            <w:pPr>
              <w:autoSpaceDE w:val="0"/>
              <w:autoSpaceDN w:val="0"/>
              <w:adjustRightInd w:val="0"/>
              <w:jc w:val="center"/>
              <w:rPr>
                <w:szCs w:val="24"/>
              </w:rPr>
            </w:pPr>
            <w:r w:rsidRPr="007D51A9">
              <w:rPr>
                <w:szCs w:val="24"/>
              </w:rPr>
              <w:t>ифосфамид (болюс или инфузия)</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циклофосфамид (внутрь) + преднизолон</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color w:val="000000"/>
                <w:szCs w:val="24"/>
              </w:rPr>
              <w:t>гемцитабин и   доцетаксел</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дакарбазин</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p>
          <w:p w:rsidR="00D80F52" w:rsidRPr="007D51A9" w:rsidRDefault="00D80F52" w:rsidP="0091738A">
            <w:pPr>
              <w:autoSpaceDE w:val="0"/>
              <w:autoSpaceDN w:val="0"/>
              <w:adjustRightInd w:val="0"/>
              <w:jc w:val="center"/>
              <w:rPr>
                <w:i/>
                <w:color w:val="000000"/>
                <w:szCs w:val="24"/>
              </w:rPr>
            </w:pPr>
            <w:r w:rsidRPr="007D51A9">
              <w:rPr>
                <w:i/>
                <w:color w:val="000000"/>
                <w:szCs w:val="24"/>
              </w:rPr>
              <w:t>Примечание:</w:t>
            </w:r>
          </w:p>
          <w:p w:rsidR="00D80F52" w:rsidRPr="007D51A9" w:rsidRDefault="00D80F52" w:rsidP="0091738A">
            <w:pPr>
              <w:autoSpaceDE w:val="0"/>
              <w:autoSpaceDN w:val="0"/>
              <w:adjustRightInd w:val="0"/>
              <w:jc w:val="center"/>
              <w:rPr>
                <w:color w:val="000000"/>
                <w:szCs w:val="24"/>
              </w:rPr>
            </w:pPr>
            <w:r w:rsidRPr="007D51A9">
              <w:rPr>
                <w:color w:val="000000"/>
                <w:szCs w:val="24"/>
              </w:rPr>
              <w:t xml:space="preserve">выбор химиотерапии зависит от факторов, связанных с опухолью (гистологический подтип) и пациентом (общее </w:t>
            </w:r>
            <w:r w:rsidRPr="007D51A9">
              <w:rPr>
                <w:color w:val="000000"/>
                <w:szCs w:val="24"/>
              </w:rPr>
              <w:lastRenderedPageBreak/>
              <w:t>состояние, выбор пациента).</w:t>
            </w:r>
          </w:p>
        </w:tc>
        <w:tc>
          <w:tcPr>
            <w:tcW w:w="937" w:type="pct"/>
            <w:shd w:val="clear" w:color="auto" w:fill="auto"/>
          </w:tcPr>
          <w:p w:rsidR="00D80F52" w:rsidRPr="007D51A9" w:rsidRDefault="00D80F52" w:rsidP="0091738A">
            <w:pPr>
              <w:autoSpaceDE w:val="0"/>
              <w:autoSpaceDN w:val="0"/>
              <w:adjustRightInd w:val="0"/>
              <w:jc w:val="center"/>
              <w:rPr>
                <w:szCs w:val="24"/>
              </w:rPr>
            </w:pPr>
            <w:r w:rsidRPr="007D51A9">
              <w:rPr>
                <w:szCs w:val="24"/>
              </w:rPr>
              <w:lastRenderedPageBreak/>
              <w:t>ифосфамид (болюс или инфузия)</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циклофосфамид (внутрь) + преднизолон</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color w:val="000000"/>
                <w:szCs w:val="24"/>
              </w:rPr>
              <w:t>гемцитабин и   доцетаксел</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дакарбазин</w:t>
            </w:r>
          </w:p>
          <w:p w:rsidR="00D80F52" w:rsidRPr="007D51A9" w:rsidRDefault="00D80F52" w:rsidP="0091738A">
            <w:pPr>
              <w:autoSpaceDE w:val="0"/>
              <w:autoSpaceDN w:val="0"/>
              <w:adjustRightInd w:val="0"/>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p>
          <w:p w:rsidR="00D80F52" w:rsidRPr="007D51A9" w:rsidRDefault="00D80F52" w:rsidP="0091738A">
            <w:pPr>
              <w:autoSpaceDE w:val="0"/>
              <w:autoSpaceDN w:val="0"/>
              <w:adjustRightInd w:val="0"/>
              <w:jc w:val="center"/>
              <w:rPr>
                <w:i/>
                <w:color w:val="000000"/>
                <w:szCs w:val="24"/>
              </w:rPr>
            </w:pPr>
            <w:r w:rsidRPr="007D51A9">
              <w:rPr>
                <w:i/>
                <w:color w:val="000000"/>
                <w:szCs w:val="24"/>
              </w:rPr>
              <w:t>Примечание:</w:t>
            </w:r>
          </w:p>
          <w:p w:rsidR="00D80F52" w:rsidRPr="007D51A9" w:rsidRDefault="00D80F52" w:rsidP="0091738A">
            <w:pPr>
              <w:autoSpaceDE w:val="0"/>
              <w:autoSpaceDN w:val="0"/>
              <w:adjustRightInd w:val="0"/>
              <w:jc w:val="center"/>
              <w:rPr>
                <w:color w:val="000000"/>
                <w:szCs w:val="24"/>
              </w:rPr>
            </w:pPr>
            <w:r w:rsidRPr="007D51A9">
              <w:rPr>
                <w:color w:val="000000"/>
                <w:szCs w:val="24"/>
              </w:rPr>
              <w:t xml:space="preserve">выбор химиотерапии зависит от факторов, связанных с опухолью (гистологический подтип) и пациентом (общее состояние, </w:t>
            </w:r>
            <w:r w:rsidRPr="007D51A9">
              <w:rPr>
                <w:color w:val="000000"/>
                <w:szCs w:val="24"/>
              </w:rPr>
              <w:lastRenderedPageBreak/>
              <w:t>выбор пациента).</w:t>
            </w:r>
          </w:p>
        </w:tc>
      </w:tr>
      <w:tr w:rsidR="00D80F52" w:rsidRPr="007D51A9" w:rsidTr="0091738A">
        <w:tc>
          <w:tcPr>
            <w:tcW w:w="1172" w:type="pct"/>
            <w:shd w:val="clear" w:color="auto" w:fill="auto"/>
          </w:tcPr>
          <w:p w:rsidR="00D80F52" w:rsidRPr="007D51A9" w:rsidRDefault="00D80F52" w:rsidP="0091738A">
            <w:pPr>
              <w:jc w:val="both"/>
              <w:rPr>
                <w:szCs w:val="24"/>
              </w:rPr>
            </w:pPr>
            <w:r w:rsidRPr="007D51A9">
              <w:rPr>
                <w:szCs w:val="24"/>
              </w:rPr>
              <w:lastRenderedPageBreak/>
              <w:t>Лейомиосаркома</w:t>
            </w:r>
          </w:p>
        </w:tc>
        <w:tc>
          <w:tcPr>
            <w:tcW w:w="1046" w:type="pct"/>
            <w:shd w:val="clear" w:color="auto" w:fill="auto"/>
          </w:tcPr>
          <w:p w:rsidR="00D80F52" w:rsidRPr="007D51A9" w:rsidRDefault="00D80F52" w:rsidP="0091738A">
            <w:pPr>
              <w:rPr>
                <w:szCs w:val="24"/>
              </w:rPr>
            </w:pPr>
            <w:r w:rsidRPr="007D51A9">
              <w:rPr>
                <w:szCs w:val="24"/>
              </w:rPr>
              <w:t>Метастатическая и местно-распространенная саркома</w:t>
            </w:r>
          </w:p>
        </w:tc>
        <w:tc>
          <w:tcPr>
            <w:tcW w:w="963"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гемцитабин (при плохом общем состоянии) +/- доцетаксел</w:t>
            </w:r>
          </w:p>
          <w:p w:rsidR="00D80F52" w:rsidRPr="007D51A9" w:rsidRDefault="00D80F52" w:rsidP="0091738A">
            <w:pPr>
              <w:autoSpaceDE w:val="0"/>
              <w:autoSpaceDN w:val="0"/>
              <w:adjustRightInd w:val="0"/>
              <w:jc w:val="center"/>
              <w:rPr>
                <w:color w:val="000000"/>
                <w:szCs w:val="24"/>
              </w:rPr>
            </w:pPr>
          </w:p>
        </w:tc>
        <w:tc>
          <w:tcPr>
            <w:tcW w:w="882"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p>
        </w:tc>
        <w:tc>
          <w:tcPr>
            <w:tcW w:w="937"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дакарбазин</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p>
        </w:tc>
      </w:tr>
      <w:tr w:rsidR="00D80F52" w:rsidRPr="007D51A9" w:rsidTr="0091738A">
        <w:tc>
          <w:tcPr>
            <w:tcW w:w="1172" w:type="pct"/>
            <w:shd w:val="clear" w:color="auto" w:fill="auto"/>
          </w:tcPr>
          <w:p w:rsidR="00D80F52" w:rsidRPr="007D51A9" w:rsidRDefault="00D80F52" w:rsidP="0091738A">
            <w:pPr>
              <w:jc w:val="both"/>
              <w:rPr>
                <w:szCs w:val="24"/>
              </w:rPr>
            </w:pPr>
            <w:r w:rsidRPr="007D51A9">
              <w:rPr>
                <w:szCs w:val="24"/>
              </w:rPr>
              <w:t xml:space="preserve">Дедифференцированная липосаркома </w:t>
            </w:r>
          </w:p>
        </w:tc>
        <w:tc>
          <w:tcPr>
            <w:tcW w:w="1046" w:type="pct"/>
            <w:shd w:val="clear" w:color="auto" w:fill="auto"/>
          </w:tcPr>
          <w:p w:rsidR="00D80F52" w:rsidRPr="007D51A9" w:rsidRDefault="00D80F52" w:rsidP="0091738A">
            <w:pPr>
              <w:rPr>
                <w:szCs w:val="24"/>
              </w:rPr>
            </w:pPr>
            <w:r w:rsidRPr="007D51A9">
              <w:rPr>
                <w:szCs w:val="24"/>
              </w:rPr>
              <w:t>Метастатическая и местно-распространенная саркома</w:t>
            </w:r>
          </w:p>
        </w:tc>
        <w:tc>
          <w:tcPr>
            <w:tcW w:w="963" w:type="pct"/>
            <w:shd w:val="clear" w:color="auto" w:fill="auto"/>
          </w:tcPr>
          <w:p w:rsidR="00D80F52" w:rsidRPr="007D51A9" w:rsidRDefault="00D80F52" w:rsidP="0091738A">
            <w:pPr>
              <w:autoSpaceDE w:val="0"/>
              <w:autoSpaceDN w:val="0"/>
              <w:adjustRightInd w:val="0"/>
              <w:jc w:val="center"/>
              <w:rPr>
                <w:szCs w:val="24"/>
              </w:rPr>
            </w:pPr>
            <w:r w:rsidRPr="007D51A9">
              <w:rPr>
                <w:szCs w:val="24"/>
              </w:rPr>
              <w:t>ифосфамид (инфузия)</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autoSpaceDE w:val="0"/>
              <w:autoSpaceDN w:val="0"/>
              <w:adjustRightInd w:val="0"/>
              <w:jc w:val="center"/>
              <w:rPr>
                <w:color w:val="000000"/>
                <w:szCs w:val="24"/>
              </w:rPr>
            </w:pPr>
          </w:p>
        </w:tc>
        <w:tc>
          <w:tcPr>
            <w:tcW w:w="882" w:type="pct"/>
            <w:shd w:val="clear" w:color="auto" w:fill="auto"/>
          </w:tcPr>
          <w:p w:rsidR="00D80F52" w:rsidRPr="007D51A9" w:rsidRDefault="00D80F52" w:rsidP="0091738A">
            <w:pPr>
              <w:autoSpaceDE w:val="0"/>
              <w:autoSpaceDN w:val="0"/>
              <w:adjustRightInd w:val="0"/>
              <w:jc w:val="center"/>
              <w:rPr>
                <w:szCs w:val="24"/>
              </w:rPr>
            </w:pPr>
            <w:r w:rsidRPr="007D51A9">
              <w:rPr>
                <w:szCs w:val="24"/>
              </w:rPr>
              <w:t>ифосфамид (инфузия)</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autoSpaceDE w:val="0"/>
              <w:autoSpaceDN w:val="0"/>
              <w:adjustRightInd w:val="0"/>
              <w:jc w:val="center"/>
              <w:rPr>
                <w:color w:val="000000"/>
                <w:szCs w:val="24"/>
              </w:rPr>
            </w:pPr>
          </w:p>
        </w:tc>
        <w:tc>
          <w:tcPr>
            <w:tcW w:w="937"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дакарбазин</w:t>
            </w:r>
          </w:p>
        </w:tc>
      </w:tr>
      <w:tr w:rsidR="00D80F52" w:rsidRPr="007D51A9" w:rsidTr="0091738A">
        <w:tc>
          <w:tcPr>
            <w:tcW w:w="1172" w:type="pct"/>
            <w:shd w:val="clear" w:color="auto" w:fill="auto"/>
          </w:tcPr>
          <w:p w:rsidR="00D80F52" w:rsidRPr="007D51A9" w:rsidRDefault="00D80F52" w:rsidP="0091738A">
            <w:pPr>
              <w:jc w:val="both"/>
              <w:rPr>
                <w:szCs w:val="24"/>
              </w:rPr>
            </w:pPr>
            <w:r w:rsidRPr="007D51A9">
              <w:rPr>
                <w:szCs w:val="24"/>
              </w:rPr>
              <w:t>Ангиосаркома</w:t>
            </w:r>
          </w:p>
          <w:p w:rsidR="00D80F52" w:rsidRPr="007D51A9" w:rsidRDefault="00D80F52" w:rsidP="0091738A">
            <w:pPr>
              <w:jc w:val="both"/>
              <w:rPr>
                <w:szCs w:val="24"/>
              </w:rPr>
            </w:pPr>
            <w:r w:rsidRPr="007D51A9">
              <w:rPr>
                <w:szCs w:val="24"/>
              </w:rPr>
              <w:t xml:space="preserve">в т.ч.кожи  </w:t>
            </w:r>
          </w:p>
        </w:tc>
        <w:tc>
          <w:tcPr>
            <w:tcW w:w="1046" w:type="pct"/>
            <w:shd w:val="clear" w:color="auto" w:fill="auto"/>
          </w:tcPr>
          <w:p w:rsidR="00D80F52" w:rsidRPr="007D51A9" w:rsidRDefault="00D80F52" w:rsidP="0091738A">
            <w:pPr>
              <w:autoSpaceDE w:val="0"/>
              <w:autoSpaceDN w:val="0"/>
              <w:adjustRightInd w:val="0"/>
              <w:rPr>
                <w:color w:val="000000"/>
                <w:szCs w:val="24"/>
              </w:rPr>
            </w:pPr>
            <w:r w:rsidRPr="007D51A9">
              <w:rPr>
                <w:szCs w:val="24"/>
              </w:rPr>
              <w:t>Метастатическая и местно-распространенная саркома</w:t>
            </w:r>
          </w:p>
        </w:tc>
        <w:tc>
          <w:tcPr>
            <w:tcW w:w="963"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паклитаксел</w:t>
            </w:r>
          </w:p>
          <w:p w:rsidR="00D80F52" w:rsidRPr="007D51A9" w:rsidRDefault="00D80F52" w:rsidP="0091738A">
            <w:pPr>
              <w:autoSpaceDE w:val="0"/>
              <w:autoSpaceDN w:val="0"/>
              <w:adjustRightInd w:val="0"/>
              <w:jc w:val="center"/>
              <w:rPr>
                <w:color w:val="000000"/>
                <w:szCs w:val="24"/>
                <w:lang w:val="en-US"/>
              </w:rPr>
            </w:pPr>
          </w:p>
        </w:tc>
        <w:tc>
          <w:tcPr>
            <w:tcW w:w="882"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паклитаксел</w:t>
            </w:r>
          </w:p>
          <w:p w:rsidR="00D80F52" w:rsidRPr="007D51A9" w:rsidRDefault="00D80F52" w:rsidP="0091738A">
            <w:pPr>
              <w:autoSpaceDE w:val="0"/>
              <w:autoSpaceDN w:val="0"/>
              <w:adjustRightInd w:val="0"/>
              <w:jc w:val="center"/>
              <w:rPr>
                <w:color w:val="000000"/>
                <w:szCs w:val="24"/>
                <w:lang w:val="en-US"/>
              </w:rPr>
            </w:pPr>
          </w:p>
          <w:p w:rsidR="00D80F52" w:rsidRPr="007D51A9" w:rsidRDefault="00D80F52" w:rsidP="0091738A">
            <w:pPr>
              <w:autoSpaceDE w:val="0"/>
              <w:autoSpaceDN w:val="0"/>
              <w:adjustRightInd w:val="0"/>
              <w:jc w:val="center"/>
              <w:rPr>
                <w:color w:val="000000"/>
                <w:szCs w:val="24"/>
                <w:lang w:val="en-US"/>
              </w:rPr>
            </w:pPr>
          </w:p>
        </w:tc>
        <w:tc>
          <w:tcPr>
            <w:tcW w:w="937"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винорелбин</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p>
        </w:tc>
      </w:tr>
      <w:tr w:rsidR="00D80F52" w:rsidRPr="007D51A9" w:rsidTr="0091738A">
        <w:trPr>
          <w:trHeight w:val="1204"/>
        </w:trPr>
        <w:tc>
          <w:tcPr>
            <w:tcW w:w="1172" w:type="pct"/>
            <w:shd w:val="clear" w:color="auto" w:fill="auto"/>
          </w:tcPr>
          <w:p w:rsidR="00D80F52" w:rsidRPr="007D51A9" w:rsidRDefault="00D80F52" w:rsidP="0091738A">
            <w:pPr>
              <w:jc w:val="both"/>
              <w:rPr>
                <w:szCs w:val="24"/>
                <w:lang w:val="en-US"/>
              </w:rPr>
            </w:pPr>
            <w:r w:rsidRPr="007D51A9">
              <w:rPr>
                <w:szCs w:val="24"/>
              </w:rPr>
              <w:lastRenderedPageBreak/>
              <w:t>Десмопластическая мелко-круглоклеточная опухоль</w:t>
            </w:r>
          </w:p>
        </w:tc>
        <w:tc>
          <w:tcPr>
            <w:tcW w:w="1046" w:type="pct"/>
            <w:shd w:val="clear" w:color="auto" w:fill="auto"/>
          </w:tcPr>
          <w:p w:rsidR="00D80F52" w:rsidRPr="007D51A9" w:rsidRDefault="00D80F52" w:rsidP="0091738A">
            <w:pPr>
              <w:autoSpaceDE w:val="0"/>
              <w:autoSpaceDN w:val="0"/>
              <w:adjustRightInd w:val="0"/>
              <w:rPr>
                <w:color w:val="000000"/>
                <w:szCs w:val="24"/>
              </w:rPr>
            </w:pPr>
          </w:p>
        </w:tc>
        <w:tc>
          <w:tcPr>
            <w:tcW w:w="963" w:type="pct"/>
            <w:shd w:val="clear" w:color="auto" w:fill="auto"/>
          </w:tcPr>
          <w:p w:rsidR="00D80F52" w:rsidRPr="007D51A9" w:rsidRDefault="00D80F52" w:rsidP="0091738A">
            <w:pPr>
              <w:autoSpaceDE w:val="0"/>
              <w:autoSpaceDN w:val="0"/>
              <w:adjustRightInd w:val="0"/>
              <w:jc w:val="center"/>
              <w:rPr>
                <w:color w:val="000000"/>
                <w:szCs w:val="24"/>
              </w:rPr>
            </w:pPr>
            <w:r w:rsidRPr="007D51A9">
              <w:rPr>
                <w:color w:val="000000"/>
                <w:szCs w:val="24"/>
              </w:rPr>
              <w:t>Чередование:винкристин +</w:t>
            </w:r>
          </w:p>
          <w:p w:rsidR="00D80F52" w:rsidRPr="007D51A9" w:rsidRDefault="00D80F52" w:rsidP="0091738A">
            <w:pPr>
              <w:autoSpaceDE w:val="0"/>
              <w:autoSpaceDN w:val="0"/>
              <w:adjustRightInd w:val="0"/>
              <w:jc w:val="center"/>
              <w:rPr>
                <w:color w:val="000000"/>
                <w:szCs w:val="24"/>
              </w:rPr>
            </w:pPr>
            <w:r w:rsidRPr="007D51A9">
              <w:rPr>
                <w:color w:val="000000"/>
                <w:szCs w:val="24"/>
              </w:rPr>
              <w:t>доксорубицин +</w:t>
            </w:r>
          </w:p>
          <w:p w:rsidR="00D80F52" w:rsidRPr="007D51A9" w:rsidRDefault="00D80F52" w:rsidP="0091738A">
            <w:pPr>
              <w:autoSpaceDE w:val="0"/>
              <w:autoSpaceDN w:val="0"/>
              <w:adjustRightInd w:val="0"/>
              <w:jc w:val="center"/>
              <w:rPr>
                <w:color w:val="000000"/>
                <w:szCs w:val="24"/>
              </w:rPr>
            </w:pPr>
            <w:r w:rsidRPr="007D51A9">
              <w:rPr>
                <w:color w:val="000000"/>
                <w:szCs w:val="24"/>
              </w:rPr>
              <w:t>циклофосфамид (</w:t>
            </w:r>
            <w:r w:rsidRPr="007D51A9">
              <w:rPr>
                <w:color w:val="000000"/>
                <w:szCs w:val="24"/>
                <w:lang w:val="en-US"/>
              </w:rPr>
              <w:t>VAC</w:t>
            </w:r>
            <w:r w:rsidRPr="007D51A9">
              <w:rPr>
                <w:color w:val="000000"/>
                <w:szCs w:val="24"/>
              </w:rPr>
              <w:t>) и ифосфамид + этопозид (</w:t>
            </w:r>
            <w:r w:rsidRPr="007D51A9">
              <w:rPr>
                <w:color w:val="000000"/>
                <w:szCs w:val="24"/>
                <w:lang w:val="en-US"/>
              </w:rPr>
              <w:t>IE</w:t>
            </w:r>
            <w:r w:rsidRPr="007D51A9">
              <w:rPr>
                <w:color w:val="000000"/>
                <w:szCs w:val="24"/>
              </w:rPr>
              <w:t>)</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rFonts w:ascii="Arial" w:hAnsi="Arial" w:cs="Arial"/>
                <w:color w:val="000000"/>
                <w:szCs w:val="24"/>
              </w:rPr>
            </w:pPr>
            <w:r w:rsidRPr="007D51A9">
              <w:rPr>
                <w:color w:val="000000"/>
                <w:szCs w:val="24"/>
              </w:rPr>
              <w:t>винкристин+ ифосфами + доксорубицин+ этопозид (VIDE)</w:t>
            </w:r>
          </w:p>
        </w:tc>
        <w:tc>
          <w:tcPr>
            <w:tcW w:w="882" w:type="pct"/>
            <w:shd w:val="clear" w:color="auto" w:fill="auto"/>
          </w:tcPr>
          <w:p w:rsidR="00D80F52" w:rsidRPr="007D51A9" w:rsidRDefault="00D80F52" w:rsidP="0091738A">
            <w:pPr>
              <w:jc w:val="center"/>
              <w:rPr>
                <w:szCs w:val="24"/>
              </w:rPr>
            </w:pPr>
            <w:r w:rsidRPr="007D51A9">
              <w:rPr>
                <w:szCs w:val="24"/>
              </w:rPr>
              <w:t>гемцитабин и</w:t>
            </w:r>
          </w:p>
          <w:p w:rsidR="00D80F52" w:rsidRPr="007D51A9" w:rsidRDefault="00D80F52" w:rsidP="0091738A">
            <w:pPr>
              <w:jc w:val="center"/>
              <w:rPr>
                <w:szCs w:val="24"/>
                <w:lang w:val="en-US"/>
              </w:rPr>
            </w:pPr>
            <w:r w:rsidRPr="007D51A9">
              <w:rPr>
                <w:szCs w:val="24"/>
              </w:rPr>
              <w:t>доцетаксел</w:t>
            </w:r>
          </w:p>
        </w:tc>
        <w:tc>
          <w:tcPr>
            <w:tcW w:w="937" w:type="pct"/>
            <w:shd w:val="clear" w:color="auto" w:fill="auto"/>
          </w:tcPr>
          <w:p w:rsidR="00D80F52" w:rsidRPr="007D51A9" w:rsidRDefault="00D80F52" w:rsidP="0091738A">
            <w:pPr>
              <w:jc w:val="center"/>
              <w:rPr>
                <w:bCs/>
                <w:szCs w:val="24"/>
                <w:lang w:val="en-US"/>
              </w:rPr>
            </w:pPr>
          </w:p>
        </w:tc>
      </w:tr>
      <w:tr w:rsidR="00D80F52" w:rsidRPr="007D51A9" w:rsidTr="0091738A">
        <w:tc>
          <w:tcPr>
            <w:tcW w:w="1172" w:type="pct"/>
            <w:shd w:val="clear" w:color="auto" w:fill="auto"/>
          </w:tcPr>
          <w:p w:rsidR="00D80F52" w:rsidRPr="007D51A9" w:rsidRDefault="00D80F52" w:rsidP="0091738A">
            <w:pPr>
              <w:jc w:val="both"/>
              <w:rPr>
                <w:szCs w:val="24"/>
              </w:rPr>
            </w:pPr>
            <w:r w:rsidRPr="007D51A9">
              <w:rPr>
                <w:szCs w:val="24"/>
              </w:rPr>
              <w:t xml:space="preserve">Злокачественная гемангиоперицитома </w:t>
            </w:r>
          </w:p>
          <w:p w:rsidR="00D80F52" w:rsidRPr="007D51A9" w:rsidRDefault="00D80F52" w:rsidP="0091738A">
            <w:pPr>
              <w:jc w:val="both"/>
              <w:rPr>
                <w:szCs w:val="24"/>
              </w:rPr>
            </w:pPr>
            <w:r w:rsidRPr="007D51A9">
              <w:rPr>
                <w:szCs w:val="24"/>
              </w:rPr>
              <w:t xml:space="preserve">Злокачественная солитарная фиброзная опухоль </w:t>
            </w:r>
          </w:p>
        </w:tc>
        <w:tc>
          <w:tcPr>
            <w:tcW w:w="1046" w:type="pct"/>
            <w:shd w:val="clear" w:color="auto" w:fill="auto"/>
          </w:tcPr>
          <w:p w:rsidR="00D80F52" w:rsidRPr="007D51A9" w:rsidRDefault="00D80F52" w:rsidP="0091738A">
            <w:pPr>
              <w:rPr>
                <w:szCs w:val="24"/>
              </w:rPr>
            </w:pPr>
            <w:r w:rsidRPr="007D51A9">
              <w:rPr>
                <w:szCs w:val="24"/>
              </w:rPr>
              <w:t>Метастатическая и местно-распространенная саркома</w:t>
            </w:r>
          </w:p>
        </w:tc>
        <w:tc>
          <w:tcPr>
            <w:tcW w:w="963"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jc w:val="center"/>
              <w:rPr>
                <w:szCs w:val="24"/>
              </w:rPr>
            </w:pPr>
            <w:r w:rsidRPr="007D51A9">
              <w:rPr>
                <w:szCs w:val="24"/>
              </w:rPr>
              <w:t>или</w:t>
            </w:r>
          </w:p>
          <w:p w:rsidR="00D80F52" w:rsidRPr="007D51A9" w:rsidRDefault="00D80F52" w:rsidP="0091738A">
            <w:pPr>
              <w:jc w:val="center"/>
              <w:rPr>
                <w:szCs w:val="24"/>
              </w:rPr>
            </w:pPr>
            <w:r w:rsidRPr="007D51A9">
              <w:rPr>
                <w:szCs w:val="24"/>
              </w:rPr>
              <w:t xml:space="preserve">бевацизумаб </w:t>
            </w:r>
            <w:r w:rsidRPr="007D51A9">
              <w:t>*</w:t>
            </w:r>
            <w:r w:rsidRPr="007D51A9">
              <w:rPr>
                <w:szCs w:val="24"/>
              </w:rPr>
              <w:t>и темозоламид</w:t>
            </w:r>
            <w:r w:rsidRPr="007D51A9">
              <w:t>*</w:t>
            </w:r>
          </w:p>
        </w:tc>
        <w:tc>
          <w:tcPr>
            <w:tcW w:w="882"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autoSpaceDE w:val="0"/>
              <w:autoSpaceDN w:val="0"/>
              <w:adjustRightInd w:val="0"/>
              <w:jc w:val="center"/>
              <w:rPr>
                <w:color w:val="000000"/>
                <w:szCs w:val="24"/>
              </w:rPr>
            </w:pPr>
            <w:r w:rsidRPr="007D51A9">
              <w:rPr>
                <w:color w:val="000000"/>
                <w:szCs w:val="24"/>
              </w:rPr>
              <w:t>или</w:t>
            </w:r>
          </w:p>
          <w:p w:rsidR="00D80F52" w:rsidRPr="007D51A9" w:rsidRDefault="00D80F52" w:rsidP="0091738A">
            <w:pPr>
              <w:autoSpaceDE w:val="0"/>
              <w:autoSpaceDN w:val="0"/>
              <w:adjustRightInd w:val="0"/>
              <w:jc w:val="center"/>
              <w:rPr>
                <w:color w:val="000000"/>
                <w:szCs w:val="24"/>
              </w:rPr>
            </w:pPr>
            <w:r w:rsidRPr="007D51A9">
              <w:rPr>
                <w:rFonts w:ascii="Arial" w:hAnsi="Arial" w:cs="Arial"/>
                <w:color w:val="000000"/>
                <w:szCs w:val="24"/>
              </w:rPr>
              <w:t>б</w:t>
            </w:r>
            <w:r w:rsidRPr="007D51A9">
              <w:rPr>
                <w:color w:val="000000"/>
                <w:szCs w:val="24"/>
              </w:rPr>
              <w:t>евацизумаб</w:t>
            </w:r>
            <w:r w:rsidRPr="007D51A9">
              <w:rPr>
                <w:rFonts w:ascii="Arial" w:hAnsi="Arial" w:cs="Arial"/>
                <w:color w:val="000000"/>
              </w:rPr>
              <w:t>*</w:t>
            </w:r>
            <w:r w:rsidRPr="007D51A9">
              <w:rPr>
                <w:color w:val="000000"/>
                <w:szCs w:val="24"/>
              </w:rPr>
              <w:t xml:space="preserve"> и темозоламид</w:t>
            </w:r>
            <w:r w:rsidRPr="007D51A9">
              <w:rPr>
                <w:rFonts w:ascii="Arial" w:hAnsi="Arial" w:cs="Arial"/>
                <w:color w:val="000000"/>
              </w:rPr>
              <w:t>*</w:t>
            </w:r>
          </w:p>
        </w:tc>
        <w:tc>
          <w:tcPr>
            <w:tcW w:w="937" w:type="pct"/>
            <w:shd w:val="clear" w:color="auto" w:fill="auto"/>
          </w:tcPr>
          <w:p w:rsidR="00D80F52" w:rsidRPr="007D51A9" w:rsidRDefault="00D80F52" w:rsidP="0091738A">
            <w:pPr>
              <w:jc w:val="center"/>
              <w:rPr>
                <w:szCs w:val="24"/>
              </w:rPr>
            </w:pPr>
            <w:r w:rsidRPr="007D51A9">
              <w:rPr>
                <w:szCs w:val="24"/>
              </w:rPr>
              <w:t>Как для всех подтипов сарком</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szCs w:val="24"/>
              </w:rPr>
              <w:t>пазопаниб</w:t>
            </w:r>
            <w:r w:rsidRPr="007D51A9">
              <w:rPr>
                <w:rFonts w:ascii="Arial" w:hAnsi="Arial" w:cs="Arial"/>
                <w:color w:val="000000"/>
              </w:rPr>
              <w:t>*</w:t>
            </w:r>
          </w:p>
          <w:p w:rsidR="00D80F52" w:rsidRPr="007D51A9" w:rsidRDefault="00D80F52" w:rsidP="0091738A">
            <w:pPr>
              <w:jc w:val="center"/>
              <w:rPr>
                <w:szCs w:val="24"/>
              </w:rPr>
            </w:pPr>
            <w:r w:rsidRPr="007D51A9">
              <w:rPr>
                <w:szCs w:val="24"/>
              </w:rPr>
              <w:t>или</w:t>
            </w:r>
          </w:p>
          <w:p w:rsidR="00D80F52" w:rsidRPr="007D51A9" w:rsidRDefault="00D80F52" w:rsidP="0091738A">
            <w:pPr>
              <w:autoSpaceDE w:val="0"/>
              <w:autoSpaceDN w:val="0"/>
              <w:adjustRightInd w:val="0"/>
              <w:jc w:val="center"/>
              <w:rPr>
                <w:color w:val="000000"/>
                <w:szCs w:val="24"/>
              </w:rPr>
            </w:pPr>
            <w:r w:rsidRPr="007D51A9">
              <w:rPr>
                <w:rFonts w:ascii="Arial" w:hAnsi="Arial" w:cs="Arial"/>
                <w:color w:val="000000"/>
                <w:szCs w:val="24"/>
              </w:rPr>
              <w:t>б</w:t>
            </w:r>
            <w:r w:rsidRPr="007D51A9">
              <w:rPr>
                <w:color w:val="000000"/>
                <w:szCs w:val="24"/>
              </w:rPr>
              <w:t xml:space="preserve">евацизумаб </w:t>
            </w:r>
            <w:r w:rsidRPr="007D51A9">
              <w:rPr>
                <w:rFonts w:ascii="Arial" w:hAnsi="Arial" w:cs="Arial"/>
                <w:color w:val="000000"/>
              </w:rPr>
              <w:t>*</w:t>
            </w:r>
            <w:r w:rsidRPr="007D51A9">
              <w:rPr>
                <w:color w:val="000000"/>
                <w:szCs w:val="24"/>
              </w:rPr>
              <w:t>и темозоламид</w:t>
            </w:r>
            <w:r w:rsidRPr="007D51A9">
              <w:rPr>
                <w:rFonts w:ascii="Arial" w:hAnsi="Arial" w:cs="Arial"/>
                <w:color w:val="000000"/>
              </w:rPr>
              <w:t>*</w:t>
            </w:r>
          </w:p>
        </w:tc>
      </w:tr>
    </w:tbl>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Default="00D80F52" w:rsidP="00D80F52">
      <w:pPr>
        <w:ind w:firstLine="720"/>
        <w:jc w:val="both"/>
        <w:rPr>
          <w:bCs/>
        </w:rPr>
      </w:pPr>
    </w:p>
    <w:p w:rsidR="00D80F52" w:rsidRPr="007D51A9" w:rsidRDefault="00D80F52" w:rsidP="00D80F52">
      <w:pPr>
        <w:ind w:firstLine="720"/>
        <w:jc w:val="both"/>
        <w:rPr>
          <w:bCs/>
        </w:rPr>
      </w:pPr>
    </w:p>
    <w:p w:rsidR="00D80F52" w:rsidRPr="007D51A9" w:rsidRDefault="00D80F52" w:rsidP="00D80F52">
      <w:pPr>
        <w:autoSpaceDE w:val="0"/>
        <w:autoSpaceDN w:val="0"/>
        <w:adjustRightInd w:val="0"/>
        <w:ind w:firstLine="720"/>
        <w:jc w:val="both"/>
      </w:pPr>
      <w:r w:rsidRPr="007D51A9">
        <w:t>*Возможность назначения этих лекарственных средств определяется мультидисциплинарным консилиумом.</w:t>
      </w:r>
    </w:p>
    <w:p w:rsidR="00D80F52" w:rsidRPr="007D51A9" w:rsidRDefault="00D80F52" w:rsidP="00D80F52">
      <w:pPr>
        <w:ind w:firstLine="720"/>
        <w:jc w:val="both"/>
        <w:rPr>
          <w:bCs/>
        </w:rPr>
      </w:pPr>
    </w:p>
    <w:p w:rsidR="00D80F52" w:rsidRPr="007D51A9" w:rsidRDefault="00D80F52" w:rsidP="00D80F52">
      <w:pPr>
        <w:ind w:firstLine="709"/>
        <w:jc w:val="both"/>
        <w:rPr>
          <w:color w:val="000000"/>
        </w:rPr>
      </w:pPr>
      <w:r w:rsidRPr="007D51A9">
        <w:rPr>
          <w:b/>
          <w:bCs/>
        </w:rPr>
        <w:t>18.10.1.</w:t>
      </w:r>
      <w:r w:rsidRPr="007D51A9">
        <w:rPr>
          <w:color w:val="000000"/>
        </w:rPr>
        <w:t>А</w:t>
      </w:r>
      <w:r w:rsidRPr="007D51A9">
        <w:rPr>
          <w:color w:val="000000"/>
          <w:lang w:val="en-US"/>
        </w:rPr>
        <w:t>D</w:t>
      </w:r>
      <w:r w:rsidRPr="007D51A9">
        <w:rPr>
          <w:color w:val="000000"/>
        </w:rPr>
        <w:t>: доксорубицин 60 мг/м</w:t>
      </w:r>
      <w:r w:rsidRPr="007D51A9">
        <w:rPr>
          <w:color w:val="000000"/>
          <w:vertAlign w:val="superscript"/>
        </w:rPr>
        <w:t>2</w:t>
      </w:r>
      <w:r w:rsidRPr="007D51A9">
        <w:rPr>
          <w:color w:val="000000"/>
        </w:rPr>
        <w:t xml:space="preserve"> внутривенно в течение 20-30 мин в</w:t>
      </w:r>
      <w:r w:rsidRPr="007D51A9">
        <w:rPr>
          <w:color w:val="000000"/>
        </w:rPr>
        <w:br/>
        <w:t>1-й день;</w:t>
      </w:r>
    </w:p>
    <w:p w:rsidR="00D80F52" w:rsidRPr="007D51A9" w:rsidRDefault="00D80F52" w:rsidP="00D80F52">
      <w:pPr>
        <w:ind w:firstLine="709"/>
        <w:jc w:val="both"/>
        <w:rPr>
          <w:color w:val="000000"/>
        </w:rPr>
      </w:pPr>
      <w:r w:rsidRPr="007D51A9">
        <w:rPr>
          <w:color w:val="000000"/>
        </w:rPr>
        <w:t>дакарбазин 750 мг/м</w:t>
      </w:r>
      <w:r w:rsidRPr="007D51A9">
        <w:rPr>
          <w:color w:val="000000"/>
          <w:vertAlign w:val="superscript"/>
        </w:rPr>
        <w:t>2</w:t>
      </w:r>
      <w:r w:rsidRPr="007D51A9">
        <w:rPr>
          <w:color w:val="000000"/>
        </w:rPr>
        <w:t xml:space="preserve"> внутривенно в течение 60 мин. в 1-й день; </w:t>
      </w:r>
    </w:p>
    <w:p w:rsidR="00D80F52" w:rsidRPr="007D51A9" w:rsidRDefault="00D80F52" w:rsidP="00D80F52">
      <w:pPr>
        <w:ind w:firstLine="709"/>
        <w:jc w:val="both"/>
        <w:rPr>
          <w:color w:val="000000"/>
        </w:rPr>
      </w:pPr>
      <w:r w:rsidRPr="007D51A9">
        <w:rPr>
          <w:color w:val="000000"/>
        </w:rPr>
        <w:t xml:space="preserve">интервал между курсами 3 недели. </w:t>
      </w:r>
    </w:p>
    <w:p w:rsidR="00D80F52" w:rsidRPr="007D51A9" w:rsidRDefault="00D80F52" w:rsidP="00D80F52">
      <w:pPr>
        <w:ind w:firstLine="709"/>
        <w:jc w:val="both"/>
        <w:rPr>
          <w:b/>
          <w:bCs/>
        </w:rPr>
      </w:pPr>
    </w:p>
    <w:p w:rsidR="00D80F52" w:rsidRPr="007D51A9" w:rsidRDefault="00D80F52" w:rsidP="00D80F52">
      <w:pPr>
        <w:ind w:firstLine="709"/>
        <w:jc w:val="both"/>
        <w:rPr>
          <w:color w:val="000000"/>
        </w:rPr>
      </w:pPr>
      <w:r w:rsidRPr="007D51A9">
        <w:rPr>
          <w:b/>
          <w:bCs/>
        </w:rPr>
        <w:t>18.10.2.</w:t>
      </w:r>
      <w:r w:rsidRPr="007D51A9">
        <w:rPr>
          <w:color w:val="000000"/>
          <w:lang w:val="en-US"/>
        </w:rPr>
        <w:t>DI</w:t>
      </w:r>
      <w:r w:rsidRPr="007D51A9">
        <w:rPr>
          <w:color w:val="000000"/>
        </w:rPr>
        <w:t>: доксорубицин 50 мг/м</w:t>
      </w:r>
      <w:r w:rsidRPr="007D51A9">
        <w:rPr>
          <w:color w:val="000000"/>
          <w:vertAlign w:val="superscript"/>
        </w:rPr>
        <w:t>2</w:t>
      </w:r>
      <w:r w:rsidRPr="007D51A9">
        <w:rPr>
          <w:color w:val="000000"/>
        </w:rPr>
        <w:t>/день внутривенно в течение 20-30 мин в 1-й день;</w:t>
      </w:r>
    </w:p>
    <w:p w:rsidR="00D80F52" w:rsidRPr="007D51A9" w:rsidRDefault="00D80F52" w:rsidP="00D80F52">
      <w:pPr>
        <w:ind w:firstLine="709"/>
        <w:jc w:val="both"/>
        <w:rPr>
          <w:color w:val="000000"/>
        </w:rPr>
      </w:pPr>
      <w:r w:rsidRPr="007D51A9">
        <w:rPr>
          <w:color w:val="000000"/>
        </w:rPr>
        <w:t>ифосфамид 5000 мг/м</w:t>
      </w:r>
      <w:r w:rsidRPr="007D51A9">
        <w:rPr>
          <w:color w:val="000000"/>
          <w:vertAlign w:val="superscript"/>
        </w:rPr>
        <w:t>2</w:t>
      </w:r>
      <w:r w:rsidRPr="007D51A9">
        <w:rPr>
          <w:color w:val="000000"/>
        </w:rPr>
        <w:t xml:space="preserve">/день внутривенно после введения доксорубицина в течение 24-х часов в 1-й день; </w:t>
      </w:r>
    </w:p>
    <w:p w:rsidR="00D80F52" w:rsidRPr="007D51A9" w:rsidRDefault="00D80F52" w:rsidP="00D80F52">
      <w:pPr>
        <w:ind w:firstLine="709"/>
        <w:jc w:val="both"/>
        <w:rPr>
          <w:color w:val="000000"/>
        </w:rPr>
      </w:pPr>
      <w:r w:rsidRPr="007D51A9">
        <w:rPr>
          <w:color w:val="000000"/>
        </w:rPr>
        <w:t>месна 600 мг/м</w:t>
      </w:r>
      <w:r w:rsidRPr="007D51A9">
        <w:rPr>
          <w:color w:val="000000"/>
          <w:vertAlign w:val="superscript"/>
        </w:rPr>
        <w:t>2</w:t>
      </w:r>
      <w:r w:rsidRPr="007D51A9">
        <w:rPr>
          <w:color w:val="000000"/>
        </w:rPr>
        <w:t xml:space="preserve"> внутривенно в течение 5-10 мин до введения ифосфамида, </w:t>
      </w:r>
    </w:p>
    <w:p w:rsidR="00D80F52" w:rsidRPr="007D51A9" w:rsidRDefault="00D80F52" w:rsidP="00D80F52">
      <w:pPr>
        <w:ind w:firstLine="709"/>
        <w:jc w:val="both"/>
        <w:rPr>
          <w:color w:val="000000"/>
        </w:rPr>
      </w:pPr>
      <w:r w:rsidRPr="007D51A9">
        <w:rPr>
          <w:color w:val="000000"/>
        </w:rPr>
        <w:t>затем 2500 мг/м</w:t>
      </w:r>
      <w:r w:rsidRPr="007D51A9">
        <w:rPr>
          <w:color w:val="000000"/>
          <w:vertAlign w:val="superscript"/>
        </w:rPr>
        <w:t>2</w:t>
      </w:r>
      <w:r w:rsidRPr="007D51A9">
        <w:rPr>
          <w:color w:val="000000"/>
        </w:rPr>
        <w:t xml:space="preserve"> внутривенно в течение 24-х часов одновременно с введением ифосфамида и 1250 мг/м</w:t>
      </w:r>
      <w:r w:rsidRPr="007D51A9">
        <w:rPr>
          <w:color w:val="000000"/>
          <w:vertAlign w:val="superscript"/>
        </w:rPr>
        <w:t>2</w:t>
      </w:r>
      <w:r w:rsidRPr="007D51A9">
        <w:rPr>
          <w:color w:val="000000"/>
        </w:rPr>
        <w:t xml:space="preserve"> в течение 12 ч после окончания введения ифосфамида на фоне гидратации 2 л/м</w:t>
      </w:r>
      <w:r w:rsidRPr="007D51A9">
        <w:rPr>
          <w:color w:val="000000"/>
          <w:vertAlign w:val="superscript"/>
        </w:rPr>
        <w:t>2</w:t>
      </w:r>
      <w:r w:rsidRPr="007D51A9">
        <w:rPr>
          <w:color w:val="000000"/>
        </w:rPr>
        <w:t xml:space="preserve">/день 1-2 дни; </w:t>
      </w:r>
    </w:p>
    <w:p w:rsidR="00D80F52" w:rsidRPr="007D51A9" w:rsidRDefault="00D80F52" w:rsidP="00D80F52">
      <w:pPr>
        <w:ind w:firstLine="709"/>
        <w:jc w:val="both"/>
        <w:rPr>
          <w:color w:val="000000"/>
        </w:rPr>
      </w:pPr>
      <w:r w:rsidRPr="007D51A9">
        <w:rPr>
          <w:color w:val="000000"/>
        </w:rPr>
        <w:t>интервал между курсами 3 недели.</w:t>
      </w:r>
    </w:p>
    <w:p w:rsidR="00D80F52" w:rsidRPr="007D51A9" w:rsidRDefault="00D80F52" w:rsidP="00D80F52">
      <w:pPr>
        <w:autoSpaceDE w:val="0"/>
        <w:autoSpaceDN w:val="0"/>
        <w:adjustRightInd w:val="0"/>
        <w:ind w:firstLine="709"/>
        <w:rPr>
          <w:b/>
          <w:bCs/>
        </w:rPr>
      </w:pPr>
    </w:p>
    <w:p w:rsidR="00D80F52" w:rsidRPr="007D51A9" w:rsidRDefault="00D80F52" w:rsidP="00D80F52">
      <w:pPr>
        <w:autoSpaceDE w:val="0"/>
        <w:autoSpaceDN w:val="0"/>
        <w:adjustRightInd w:val="0"/>
        <w:ind w:firstLine="709"/>
      </w:pPr>
      <w:r w:rsidRPr="007D51A9">
        <w:rPr>
          <w:b/>
          <w:bCs/>
        </w:rPr>
        <w:t>18.10.3.</w:t>
      </w:r>
      <w:r w:rsidRPr="007D51A9">
        <w:t xml:space="preserve"> Гемцитабин 900 </w:t>
      </w:r>
      <w:r w:rsidRPr="007D51A9">
        <w:rPr>
          <w:color w:val="000000"/>
        </w:rPr>
        <w:t>мг/м</w:t>
      </w:r>
      <w:r w:rsidRPr="007D51A9">
        <w:rPr>
          <w:color w:val="000000"/>
          <w:vertAlign w:val="superscript"/>
        </w:rPr>
        <w:t>2</w:t>
      </w:r>
      <w:r w:rsidRPr="007D51A9">
        <w:rPr>
          <w:color w:val="000000"/>
        </w:rPr>
        <w:t xml:space="preserve"> внутривенно 1 и 8 день;</w:t>
      </w:r>
    </w:p>
    <w:p w:rsidR="00D80F52" w:rsidRPr="007D51A9" w:rsidRDefault="00D80F52" w:rsidP="00D80F52">
      <w:pPr>
        <w:autoSpaceDE w:val="0"/>
        <w:autoSpaceDN w:val="0"/>
        <w:adjustRightInd w:val="0"/>
        <w:ind w:firstLine="709"/>
      </w:pPr>
      <w:r w:rsidRPr="007D51A9">
        <w:t xml:space="preserve">Доцетаксел 100 </w:t>
      </w:r>
      <w:r w:rsidRPr="007D51A9">
        <w:rPr>
          <w:color w:val="000000"/>
        </w:rPr>
        <w:t>мг/м</w:t>
      </w:r>
      <w:r w:rsidRPr="007D51A9">
        <w:rPr>
          <w:color w:val="000000"/>
          <w:vertAlign w:val="superscript"/>
        </w:rPr>
        <w:t>2</w:t>
      </w:r>
      <w:r w:rsidRPr="007D51A9">
        <w:rPr>
          <w:color w:val="000000"/>
        </w:rPr>
        <w:t xml:space="preserve"> внутривенно 8 день;</w:t>
      </w:r>
    </w:p>
    <w:p w:rsidR="00D80F52" w:rsidRPr="007D51A9" w:rsidRDefault="00D80F52" w:rsidP="00D80F52">
      <w:pPr>
        <w:ind w:firstLine="709"/>
        <w:jc w:val="both"/>
        <w:rPr>
          <w:color w:val="000000"/>
        </w:rPr>
      </w:pPr>
      <w:r w:rsidRPr="007D51A9">
        <w:rPr>
          <w:color w:val="000000"/>
        </w:rPr>
        <w:t>интервал между курсами 3 недели.</w:t>
      </w:r>
    </w:p>
    <w:p w:rsidR="00D80F52" w:rsidRPr="007D51A9" w:rsidRDefault="00D80F52" w:rsidP="00D80F52">
      <w:pPr>
        <w:autoSpaceDE w:val="0"/>
        <w:autoSpaceDN w:val="0"/>
        <w:adjustRightInd w:val="0"/>
        <w:ind w:firstLine="709"/>
      </w:pPr>
    </w:p>
    <w:p w:rsidR="00D80F52" w:rsidRPr="007D51A9" w:rsidRDefault="00D80F52" w:rsidP="00D80F52">
      <w:pPr>
        <w:autoSpaceDE w:val="0"/>
        <w:autoSpaceDN w:val="0"/>
        <w:adjustRightInd w:val="0"/>
        <w:ind w:firstLine="709"/>
      </w:pPr>
      <w:r w:rsidRPr="007D51A9">
        <w:rPr>
          <w:b/>
          <w:bCs/>
        </w:rPr>
        <w:lastRenderedPageBreak/>
        <w:t>18.10.4.</w:t>
      </w:r>
      <w:r w:rsidRPr="007D51A9">
        <w:t xml:space="preserve">Винорелбин 25 </w:t>
      </w:r>
      <w:r w:rsidRPr="007D51A9">
        <w:rPr>
          <w:color w:val="000000"/>
        </w:rPr>
        <w:t>мг/м</w:t>
      </w:r>
      <w:r w:rsidRPr="007D51A9">
        <w:rPr>
          <w:color w:val="000000"/>
          <w:vertAlign w:val="superscript"/>
        </w:rPr>
        <w:t>2</w:t>
      </w:r>
      <w:r w:rsidRPr="007D51A9">
        <w:rPr>
          <w:color w:val="000000"/>
        </w:rPr>
        <w:t xml:space="preserve"> внутривенно в течение не менее </w:t>
      </w:r>
      <w:r w:rsidRPr="007D51A9">
        <w:t>10 минут день 1 и 8;</w:t>
      </w:r>
    </w:p>
    <w:p w:rsidR="00D80F52" w:rsidRPr="007D51A9" w:rsidRDefault="00D80F52" w:rsidP="00D80F52">
      <w:pPr>
        <w:autoSpaceDE w:val="0"/>
        <w:autoSpaceDN w:val="0"/>
        <w:adjustRightInd w:val="0"/>
        <w:ind w:firstLine="709"/>
      </w:pPr>
      <w:r w:rsidRPr="007D51A9">
        <w:t xml:space="preserve">Гемцитабин 800 </w:t>
      </w:r>
      <w:r w:rsidRPr="007D51A9">
        <w:rPr>
          <w:color w:val="000000"/>
        </w:rPr>
        <w:t>мг/м</w:t>
      </w:r>
      <w:r w:rsidRPr="007D51A9">
        <w:rPr>
          <w:color w:val="000000"/>
          <w:vertAlign w:val="superscript"/>
        </w:rPr>
        <w:t>2</w:t>
      </w:r>
      <w:r w:rsidRPr="007D51A9">
        <w:rPr>
          <w:color w:val="000000"/>
        </w:rPr>
        <w:t xml:space="preserve"> внутривенно в течение не менее</w:t>
      </w:r>
      <w:r w:rsidRPr="007D51A9">
        <w:t xml:space="preserve"> 90 минут.</w:t>
      </w:r>
    </w:p>
    <w:p w:rsidR="00D80F52" w:rsidRPr="007D51A9" w:rsidRDefault="00D80F52" w:rsidP="00D80F52">
      <w:pPr>
        <w:ind w:firstLine="709"/>
        <w:jc w:val="both"/>
        <w:rPr>
          <w:color w:val="000000"/>
        </w:rPr>
      </w:pPr>
      <w:r w:rsidRPr="007D51A9">
        <w:rPr>
          <w:color w:val="000000"/>
        </w:rPr>
        <w:t>интервал между курсами 3 недели.</w:t>
      </w:r>
    </w:p>
    <w:p w:rsidR="00D80F52" w:rsidRPr="007D51A9" w:rsidRDefault="00D80F52" w:rsidP="00D80F52">
      <w:pPr>
        <w:autoSpaceDE w:val="0"/>
        <w:autoSpaceDN w:val="0"/>
        <w:adjustRightInd w:val="0"/>
        <w:ind w:firstLine="709"/>
        <w:rPr>
          <w:b/>
          <w:bCs/>
        </w:rPr>
      </w:pPr>
    </w:p>
    <w:p w:rsidR="00D80F52" w:rsidRPr="007D51A9" w:rsidRDefault="00D80F52" w:rsidP="00D80F52">
      <w:pPr>
        <w:autoSpaceDE w:val="0"/>
        <w:autoSpaceDN w:val="0"/>
        <w:adjustRightInd w:val="0"/>
        <w:ind w:firstLine="709"/>
        <w:rPr>
          <w:color w:val="000000"/>
        </w:rPr>
      </w:pPr>
      <w:r w:rsidRPr="007D51A9">
        <w:rPr>
          <w:b/>
          <w:bCs/>
        </w:rPr>
        <w:t>18.10.5.</w:t>
      </w:r>
      <w:r w:rsidRPr="007D51A9">
        <w:t xml:space="preserve"> Гемцитабин 1800 </w:t>
      </w:r>
      <w:r w:rsidRPr="007D51A9">
        <w:rPr>
          <w:color w:val="000000"/>
        </w:rPr>
        <w:t>мг/м</w:t>
      </w:r>
      <w:r w:rsidRPr="007D51A9">
        <w:rPr>
          <w:color w:val="000000"/>
          <w:vertAlign w:val="superscript"/>
        </w:rPr>
        <w:t>2</w:t>
      </w:r>
      <w:r w:rsidRPr="007D51A9">
        <w:rPr>
          <w:color w:val="000000"/>
        </w:rPr>
        <w:t xml:space="preserve"> внутривенно день1;</w:t>
      </w:r>
    </w:p>
    <w:p w:rsidR="00D80F52" w:rsidRPr="007D51A9" w:rsidRDefault="00D80F52" w:rsidP="00D80F52">
      <w:pPr>
        <w:autoSpaceDE w:val="0"/>
        <w:autoSpaceDN w:val="0"/>
        <w:adjustRightInd w:val="0"/>
        <w:ind w:firstLine="709"/>
        <w:rPr>
          <w:color w:val="000000"/>
        </w:rPr>
      </w:pPr>
      <w:r w:rsidRPr="007D51A9">
        <w:rPr>
          <w:color w:val="000000"/>
        </w:rPr>
        <w:t>Дакарбазин</w:t>
      </w:r>
      <w:r w:rsidRPr="007D51A9">
        <w:t xml:space="preserve"> 500 </w:t>
      </w:r>
      <w:r w:rsidRPr="007D51A9">
        <w:rPr>
          <w:color w:val="000000"/>
        </w:rPr>
        <w:t>мг/м</w:t>
      </w:r>
      <w:r w:rsidRPr="007D51A9">
        <w:rPr>
          <w:color w:val="000000"/>
          <w:vertAlign w:val="superscript"/>
        </w:rPr>
        <w:t>2</w:t>
      </w:r>
      <w:r w:rsidRPr="007D51A9">
        <w:rPr>
          <w:color w:val="000000"/>
        </w:rPr>
        <w:t xml:space="preserve"> внутривенно день1;</w:t>
      </w:r>
    </w:p>
    <w:p w:rsidR="00D80F52" w:rsidRPr="007D51A9" w:rsidRDefault="00D80F52" w:rsidP="00D80F52">
      <w:pPr>
        <w:autoSpaceDE w:val="0"/>
        <w:autoSpaceDN w:val="0"/>
        <w:adjustRightInd w:val="0"/>
        <w:ind w:firstLine="709"/>
        <w:rPr>
          <w:rFonts w:ascii="inherit" w:hAnsi="inherit"/>
          <w:color w:val="212121"/>
          <w:sz w:val="20"/>
        </w:rPr>
      </w:pPr>
      <w:r w:rsidRPr="007D51A9">
        <w:rPr>
          <w:color w:val="000000"/>
        </w:rPr>
        <w:t xml:space="preserve">интервал между курсами 2 недели (не более 12 курсов). </w:t>
      </w:r>
    </w:p>
    <w:p w:rsidR="00D80F52" w:rsidRPr="007D51A9" w:rsidRDefault="00D80F52" w:rsidP="00D80F52">
      <w:pPr>
        <w:autoSpaceDE w:val="0"/>
        <w:autoSpaceDN w:val="0"/>
        <w:adjustRightInd w:val="0"/>
        <w:ind w:firstLine="709"/>
        <w:jc w:val="both"/>
        <w:rPr>
          <w:b/>
          <w:bCs/>
        </w:rPr>
      </w:pPr>
    </w:p>
    <w:p w:rsidR="00D80F52" w:rsidRPr="007D51A9" w:rsidRDefault="00D80F52" w:rsidP="00D80F52">
      <w:pPr>
        <w:autoSpaceDE w:val="0"/>
        <w:autoSpaceDN w:val="0"/>
        <w:adjustRightInd w:val="0"/>
        <w:ind w:firstLine="709"/>
        <w:jc w:val="both"/>
        <w:rPr>
          <w:color w:val="000000"/>
        </w:rPr>
      </w:pPr>
      <w:r w:rsidRPr="007D51A9">
        <w:rPr>
          <w:b/>
          <w:bCs/>
        </w:rPr>
        <w:t>18.10.6.</w:t>
      </w:r>
      <w:r w:rsidRPr="007D51A9">
        <w:rPr>
          <w:bCs/>
        </w:rPr>
        <w:t xml:space="preserve"> Доксорубицин</w:t>
      </w:r>
      <w:r w:rsidRPr="007D51A9">
        <w:rPr>
          <w:color w:val="000000"/>
        </w:rPr>
        <w:t xml:space="preserve"> 75 мг/м</w:t>
      </w:r>
      <w:r w:rsidRPr="007D51A9">
        <w:rPr>
          <w:color w:val="000000"/>
          <w:vertAlign w:val="superscript"/>
        </w:rPr>
        <w:t>2</w:t>
      </w:r>
      <w:r w:rsidRPr="007D51A9">
        <w:rPr>
          <w:color w:val="000000"/>
        </w:rPr>
        <w:t xml:space="preserve"> внутривенно в течение 20-30 мин;</w:t>
      </w:r>
    </w:p>
    <w:p w:rsidR="00D80F52" w:rsidRPr="007D51A9" w:rsidRDefault="00D80F52" w:rsidP="00D80F52">
      <w:pPr>
        <w:autoSpaceDE w:val="0"/>
        <w:autoSpaceDN w:val="0"/>
        <w:adjustRightInd w:val="0"/>
        <w:ind w:firstLine="709"/>
        <w:jc w:val="both"/>
        <w:rPr>
          <w:color w:val="000000"/>
        </w:rPr>
      </w:pPr>
      <w:r w:rsidRPr="007D51A9">
        <w:rPr>
          <w:color w:val="000000"/>
        </w:rPr>
        <w:t>интервал между курсами 3 недели (до суммарной дозы 550 мг/м</w:t>
      </w:r>
      <w:r w:rsidRPr="007D51A9">
        <w:rPr>
          <w:color w:val="000000"/>
          <w:vertAlign w:val="superscript"/>
        </w:rPr>
        <w:t xml:space="preserve">2 </w:t>
      </w:r>
      <w:r w:rsidRPr="007D51A9">
        <w:rPr>
          <w:color w:val="000000"/>
        </w:rPr>
        <w:t>или развития химиорезистентности).</w:t>
      </w:r>
    </w:p>
    <w:p w:rsidR="00D80F52" w:rsidRPr="007D51A9" w:rsidRDefault="00D80F52" w:rsidP="00D80F52">
      <w:pPr>
        <w:autoSpaceDE w:val="0"/>
        <w:autoSpaceDN w:val="0"/>
        <w:adjustRightInd w:val="0"/>
        <w:ind w:firstLine="709"/>
        <w:jc w:val="both"/>
        <w:rPr>
          <w:b/>
          <w:bCs/>
        </w:rPr>
      </w:pPr>
    </w:p>
    <w:p w:rsidR="00D80F52" w:rsidRPr="007D51A9" w:rsidRDefault="00D80F52" w:rsidP="00D80F52">
      <w:pPr>
        <w:autoSpaceDE w:val="0"/>
        <w:autoSpaceDN w:val="0"/>
        <w:adjustRightInd w:val="0"/>
        <w:ind w:firstLine="709"/>
        <w:jc w:val="both"/>
        <w:rPr>
          <w:color w:val="000000"/>
        </w:rPr>
      </w:pPr>
      <w:r w:rsidRPr="007D51A9">
        <w:rPr>
          <w:b/>
          <w:bCs/>
        </w:rPr>
        <w:t>18.10.7.</w:t>
      </w:r>
      <w:r w:rsidRPr="007D51A9">
        <w:rPr>
          <w:color w:val="000000"/>
        </w:rPr>
        <w:t>Ифосфамид 2000–3000 мг/м</w:t>
      </w:r>
      <w:r w:rsidRPr="007D51A9">
        <w:rPr>
          <w:color w:val="000000"/>
          <w:vertAlign w:val="superscript"/>
        </w:rPr>
        <w:t>2</w:t>
      </w:r>
      <w:r w:rsidRPr="007D51A9">
        <w:rPr>
          <w:color w:val="000000"/>
        </w:rPr>
        <w:t xml:space="preserve">/день внутривенно 1-3 (4) день + месна внутривенно в дозе составляющей 20% от вводимой дозы ифосфамида непосредственно до введения ифосфамида и далее через 4 и 8 часов после введения ифосфамида; </w:t>
      </w:r>
    </w:p>
    <w:p w:rsidR="00D80F52" w:rsidRPr="007D51A9" w:rsidRDefault="00D80F52" w:rsidP="00D80F52">
      <w:pPr>
        <w:autoSpaceDE w:val="0"/>
        <w:autoSpaceDN w:val="0"/>
        <w:adjustRightInd w:val="0"/>
        <w:ind w:firstLine="709"/>
        <w:jc w:val="both"/>
        <w:rPr>
          <w:color w:val="000000"/>
        </w:rPr>
      </w:pPr>
      <w:r w:rsidRPr="007D51A9">
        <w:rPr>
          <w:color w:val="000000"/>
        </w:rPr>
        <w:t>или</w:t>
      </w:r>
    </w:p>
    <w:p w:rsidR="00D80F52" w:rsidRPr="007D51A9" w:rsidRDefault="00D80F52" w:rsidP="00D80F52">
      <w:pPr>
        <w:autoSpaceDE w:val="0"/>
        <w:autoSpaceDN w:val="0"/>
        <w:adjustRightInd w:val="0"/>
        <w:ind w:firstLine="709"/>
        <w:jc w:val="both"/>
        <w:rPr>
          <w:color w:val="000000"/>
        </w:rPr>
      </w:pPr>
      <w:r w:rsidRPr="007D51A9">
        <w:rPr>
          <w:color w:val="000000"/>
        </w:rPr>
        <w:t>Ифосфамид 5000 мг/м</w:t>
      </w:r>
      <w:r w:rsidRPr="007D51A9">
        <w:rPr>
          <w:color w:val="000000"/>
          <w:vertAlign w:val="superscript"/>
        </w:rPr>
        <w:t xml:space="preserve">2 </w:t>
      </w:r>
      <w:r w:rsidRPr="007D51A9">
        <w:rPr>
          <w:color w:val="000000"/>
        </w:rPr>
        <w:t>+ месна 5000 мг/м</w:t>
      </w:r>
      <w:r w:rsidRPr="007D51A9">
        <w:rPr>
          <w:color w:val="000000"/>
          <w:vertAlign w:val="superscript"/>
        </w:rPr>
        <w:t xml:space="preserve">2 </w:t>
      </w:r>
      <w:r w:rsidRPr="007D51A9">
        <w:rPr>
          <w:color w:val="000000"/>
        </w:rPr>
        <w:t>в виде 24 часовой внутривенной инфузии с последующим внутривенным введением месна в дозе 400–600 мг/м</w:t>
      </w:r>
      <w:r w:rsidRPr="007D51A9">
        <w:rPr>
          <w:color w:val="000000"/>
          <w:vertAlign w:val="superscript"/>
        </w:rPr>
        <w:t xml:space="preserve">2 </w:t>
      </w:r>
      <w:r w:rsidRPr="007D51A9">
        <w:rPr>
          <w:color w:val="000000"/>
        </w:rPr>
        <w:t>через 2 часа после завершения введения ифосфамида;</w:t>
      </w:r>
    </w:p>
    <w:p w:rsidR="00D80F52" w:rsidRPr="007D51A9" w:rsidRDefault="00D80F52" w:rsidP="00D80F52">
      <w:pPr>
        <w:autoSpaceDE w:val="0"/>
        <w:autoSpaceDN w:val="0"/>
        <w:adjustRightInd w:val="0"/>
        <w:ind w:firstLine="709"/>
        <w:jc w:val="both"/>
        <w:rPr>
          <w:color w:val="000000"/>
        </w:rPr>
      </w:pPr>
      <w:r w:rsidRPr="007D51A9">
        <w:rPr>
          <w:color w:val="000000"/>
        </w:rPr>
        <w:t>интервал между курсами 3 недели.</w:t>
      </w:r>
    </w:p>
    <w:p w:rsidR="00D80F52" w:rsidRPr="007D51A9" w:rsidRDefault="00D80F52" w:rsidP="00D80F52">
      <w:pPr>
        <w:autoSpaceDE w:val="0"/>
        <w:autoSpaceDN w:val="0"/>
        <w:adjustRightInd w:val="0"/>
        <w:ind w:firstLine="709"/>
        <w:jc w:val="both"/>
        <w:rPr>
          <w:b/>
          <w:bCs/>
        </w:rPr>
      </w:pPr>
    </w:p>
    <w:p w:rsidR="00D80F52" w:rsidRPr="007D51A9" w:rsidRDefault="00D80F52" w:rsidP="00D80F52">
      <w:pPr>
        <w:autoSpaceDE w:val="0"/>
        <w:autoSpaceDN w:val="0"/>
        <w:adjustRightInd w:val="0"/>
        <w:ind w:firstLine="709"/>
        <w:jc w:val="both"/>
        <w:rPr>
          <w:color w:val="000000"/>
        </w:rPr>
      </w:pPr>
      <w:r w:rsidRPr="007D51A9">
        <w:rPr>
          <w:b/>
          <w:bCs/>
        </w:rPr>
        <w:t>18.10.8.</w:t>
      </w:r>
      <w:r w:rsidRPr="007D51A9">
        <w:rPr>
          <w:color w:val="000000"/>
        </w:rPr>
        <w:t>Дакарбазин 250 мг/м</w:t>
      </w:r>
      <w:r w:rsidRPr="007D51A9">
        <w:rPr>
          <w:color w:val="000000"/>
          <w:vertAlign w:val="superscript"/>
        </w:rPr>
        <w:t>2</w:t>
      </w:r>
      <w:r w:rsidRPr="007D51A9">
        <w:rPr>
          <w:color w:val="000000"/>
        </w:rPr>
        <w:t xml:space="preserve">/день внутривенно 1-5 день; </w:t>
      </w:r>
    </w:p>
    <w:p w:rsidR="00D80F52" w:rsidRPr="007D51A9" w:rsidRDefault="00D80F52" w:rsidP="00D80F52">
      <w:pPr>
        <w:autoSpaceDE w:val="0"/>
        <w:autoSpaceDN w:val="0"/>
        <w:adjustRightInd w:val="0"/>
        <w:ind w:firstLine="709"/>
        <w:jc w:val="both"/>
        <w:rPr>
          <w:color w:val="000000"/>
        </w:rPr>
      </w:pPr>
      <w:r w:rsidRPr="007D51A9">
        <w:rPr>
          <w:color w:val="000000"/>
        </w:rPr>
        <w:t>интервал между курсами 3 недели.</w:t>
      </w:r>
    </w:p>
    <w:p w:rsidR="00D80F52" w:rsidRPr="007D51A9" w:rsidRDefault="00D80F52" w:rsidP="00D80F52">
      <w:pPr>
        <w:autoSpaceDE w:val="0"/>
        <w:autoSpaceDN w:val="0"/>
        <w:adjustRightInd w:val="0"/>
        <w:ind w:firstLine="709"/>
        <w:jc w:val="both"/>
        <w:rPr>
          <w:color w:val="000000"/>
        </w:rPr>
      </w:pPr>
      <w:r w:rsidRPr="007D51A9">
        <w:rPr>
          <w:color w:val="000000"/>
        </w:rPr>
        <w:t>или</w:t>
      </w:r>
    </w:p>
    <w:p w:rsidR="00D80F52" w:rsidRPr="007D51A9" w:rsidRDefault="00D80F52" w:rsidP="00D80F52">
      <w:pPr>
        <w:autoSpaceDE w:val="0"/>
        <w:autoSpaceDN w:val="0"/>
        <w:adjustRightInd w:val="0"/>
        <w:ind w:firstLine="709"/>
        <w:jc w:val="both"/>
        <w:rPr>
          <w:color w:val="000000"/>
        </w:rPr>
      </w:pPr>
      <w:r w:rsidRPr="007D51A9">
        <w:rPr>
          <w:color w:val="000000"/>
        </w:rPr>
        <w:t>Дакарбазин 800–1000 мг/м</w:t>
      </w:r>
      <w:r w:rsidRPr="007D51A9">
        <w:rPr>
          <w:color w:val="000000"/>
          <w:vertAlign w:val="superscript"/>
        </w:rPr>
        <w:t xml:space="preserve">2 </w:t>
      </w:r>
      <w:r w:rsidRPr="007D51A9">
        <w:rPr>
          <w:color w:val="000000"/>
        </w:rPr>
        <w:t>внутривенно каждые 3 недели.</w:t>
      </w:r>
    </w:p>
    <w:p w:rsidR="00D80F52" w:rsidRPr="007D51A9" w:rsidRDefault="00D80F52" w:rsidP="00D80F52">
      <w:pPr>
        <w:ind w:firstLine="709"/>
        <w:jc w:val="both"/>
        <w:rPr>
          <w:b/>
          <w:bCs/>
        </w:rPr>
      </w:pPr>
    </w:p>
    <w:p w:rsidR="00D80F52" w:rsidRPr="007D51A9" w:rsidRDefault="00D80F52" w:rsidP="00D80F52">
      <w:pPr>
        <w:ind w:firstLine="709"/>
        <w:jc w:val="both"/>
      </w:pPr>
      <w:r w:rsidRPr="007D51A9">
        <w:rPr>
          <w:b/>
          <w:bCs/>
        </w:rPr>
        <w:lastRenderedPageBreak/>
        <w:t>18.10.9.</w:t>
      </w:r>
      <w:r w:rsidRPr="007D51A9">
        <w:t>Паклитаксел 80 мг/м</w:t>
      </w:r>
      <w:r w:rsidRPr="007D51A9">
        <w:rPr>
          <w:vertAlign w:val="superscript"/>
        </w:rPr>
        <w:t xml:space="preserve">2 </w:t>
      </w:r>
      <w:r w:rsidRPr="007D51A9">
        <w:t xml:space="preserve">в 1, 8,15 дни внутривенно в виде 3-х часовой инфузии;  </w:t>
      </w:r>
    </w:p>
    <w:p w:rsidR="00D80F52" w:rsidRPr="007D51A9" w:rsidRDefault="00D80F52" w:rsidP="00D80F52">
      <w:pPr>
        <w:ind w:firstLine="709"/>
      </w:pPr>
      <w:r w:rsidRPr="007D51A9">
        <w:t>Повторный курс проводят через 28 дней от начала предыдущего.</w:t>
      </w:r>
    </w:p>
    <w:p w:rsidR="00D80F52" w:rsidRPr="007D51A9" w:rsidRDefault="00D80F52" w:rsidP="00D80F52">
      <w:pPr>
        <w:ind w:firstLine="709"/>
        <w:jc w:val="both"/>
        <w:rPr>
          <w:b/>
          <w:bCs/>
        </w:rPr>
      </w:pPr>
    </w:p>
    <w:p w:rsidR="00D80F52" w:rsidRPr="007D51A9" w:rsidRDefault="00D80F52" w:rsidP="00D80F52">
      <w:pPr>
        <w:ind w:firstLine="709"/>
        <w:jc w:val="both"/>
      </w:pPr>
      <w:r w:rsidRPr="007D51A9">
        <w:rPr>
          <w:b/>
          <w:bCs/>
        </w:rPr>
        <w:t>18.10.10.</w:t>
      </w:r>
      <w:r w:rsidRPr="007D51A9">
        <w:t>Гемцитабин 1200 мг/м</w:t>
      </w:r>
      <w:r w:rsidRPr="007D51A9">
        <w:rPr>
          <w:vertAlign w:val="superscript"/>
        </w:rPr>
        <w:t>2</w:t>
      </w:r>
      <w:r w:rsidRPr="007D51A9">
        <w:t xml:space="preserve"> в виде 90 - 120 минутной внутривенной инфузии 1 и 8 день;</w:t>
      </w:r>
    </w:p>
    <w:p w:rsidR="00D80F52" w:rsidRPr="007D51A9" w:rsidRDefault="00D80F52" w:rsidP="00D80F52">
      <w:pPr>
        <w:ind w:firstLine="709"/>
        <w:jc w:val="both"/>
      </w:pPr>
      <w:r w:rsidRPr="007D51A9">
        <w:t>интервал между курсами 3 недели.</w:t>
      </w:r>
    </w:p>
    <w:p w:rsidR="00D80F52" w:rsidRPr="007D51A9" w:rsidRDefault="00D80F52" w:rsidP="00D80F52">
      <w:pPr>
        <w:ind w:firstLine="709"/>
        <w:jc w:val="both"/>
      </w:pPr>
    </w:p>
    <w:p w:rsidR="00D80F52" w:rsidRPr="007D51A9" w:rsidRDefault="00D80F52" w:rsidP="00D80F52">
      <w:pPr>
        <w:ind w:firstLine="709"/>
        <w:jc w:val="both"/>
      </w:pPr>
      <w:r w:rsidRPr="007D51A9">
        <w:rPr>
          <w:b/>
          <w:bCs/>
        </w:rPr>
        <w:t>18.10.11.</w:t>
      </w:r>
      <w:r w:rsidRPr="007D51A9">
        <w:t>Эпирубицин 160 мг/м</w:t>
      </w:r>
      <w:r w:rsidRPr="007D51A9">
        <w:rPr>
          <w:vertAlign w:val="superscript"/>
        </w:rPr>
        <w:t>2</w:t>
      </w:r>
      <w:r w:rsidRPr="007D51A9">
        <w:t xml:space="preserve"> внутривенно каждые 3 недели.</w:t>
      </w:r>
    </w:p>
    <w:p w:rsidR="00D80F52" w:rsidRPr="007D51A9" w:rsidRDefault="00D80F52" w:rsidP="00D80F52">
      <w:pPr>
        <w:ind w:firstLine="709"/>
        <w:jc w:val="both"/>
        <w:rPr>
          <w:b/>
          <w:bCs/>
        </w:rPr>
      </w:pPr>
    </w:p>
    <w:p w:rsidR="00D80F52" w:rsidRPr="007D51A9" w:rsidRDefault="00D80F52" w:rsidP="00D80F52">
      <w:pPr>
        <w:ind w:firstLine="709"/>
        <w:jc w:val="both"/>
      </w:pPr>
      <w:r w:rsidRPr="007D51A9">
        <w:rPr>
          <w:b/>
          <w:bCs/>
        </w:rPr>
        <w:t>18.10.12.</w:t>
      </w:r>
      <w:r w:rsidRPr="007D51A9">
        <w:t>Винорелбин 30 мг/м</w:t>
      </w:r>
      <w:r w:rsidRPr="007D51A9">
        <w:rPr>
          <w:vertAlign w:val="superscript"/>
        </w:rPr>
        <w:t>2</w:t>
      </w:r>
      <w:r w:rsidRPr="007D51A9">
        <w:t xml:space="preserve"> внутривенно или 60 мг/м</w:t>
      </w:r>
      <w:r w:rsidRPr="007D51A9">
        <w:rPr>
          <w:vertAlign w:val="superscript"/>
        </w:rPr>
        <w:t>2</w:t>
      </w:r>
      <w:r w:rsidRPr="007D51A9">
        <w:t xml:space="preserve"> внутрь еженедельно в течение 6 недель с последующим 2 -недельным интервалом</w:t>
      </w:r>
      <w:r w:rsidRPr="007D51A9">
        <w:rPr>
          <w:color w:val="FF0000"/>
        </w:rPr>
        <w:t>.</w:t>
      </w:r>
    </w:p>
    <w:p w:rsidR="00D80F52" w:rsidRPr="007D51A9" w:rsidRDefault="00D80F52" w:rsidP="00D80F52">
      <w:pPr>
        <w:ind w:firstLine="709"/>
        <w:jc w:val="both"/>
        <w:rPr>
          <w:b/>
          <w:bCs/>
        </w:rPr>
      </w:pPr>
    </w:p>
    <w:p w:rsidR="00D80F52" w:rsidRPr="007D51A9" w:rsidRDefault="00D80F52" w:rsidP="00D80F52">
      <w:pPr>
        <w:ind w:firstLine="709"/>
        <w:jc w:val="both"/>
        <w:rPr>
          <w:bCs/>
        </w:rPr>
      </w:pPr>
      <w:r w:rsidRPr="007D51A9">
        <w:rPr>
          <w:b/>
          <w:bCs/>
        </w:rPr>
        <w:t>18.10.13.</w:t>
      </w:r>
      <w:r w:rsidRPr="007D51A9">
        <w:t>Цикло</w:t>
      </w:r>
      <w:r>
        <w:t>фосфамид 100 мг дважды в день 1-</w:t>
      </w:r>
      <w:r w:rsidRPr="007D51A9">
        <w:t>7 дни (утром и вечером) внутрь с преднизолоном внутрь по 20 мг в день (с антиэметической целью). Пациенты должны быть информированы о необходимости ежедневно употребл</w:t>
      </w:r>
      <w:r>
        <w:t>ять не менее 1500 мл жидкости 1-</w:t>
      </w:r>
      <w:r w:rsidRPr="007D51A9">
        <w:t>7 дни. Повторный курс проводится через 14 дней от начала предыдущего.</w:t>
      </w:r>
    </w:p>
    <w:p w:rsidR="00D80F52" w:rsidRPr="007D51A9" w:rsidRDefault="00D80F52" w:rsidP="00D80F52">
      <w:pPr>
        <w:ind w:firstLine="709"/>
        <w:jc w:val="both"/>
        <w:rPr>
          <w:bCs/>
        </w:rPr>
      </w:pPr>
    </w:p>
    <w:p w:rsidR="00D80F52" w:rsidRPr="007D51A9" w:rsidRDefault="00D80F52" w:rsidP="00D80F52">
      <w:pPr>
        <w:ind w:firstLine="709"/>
        <w:jc w:val="both"/>
      </w:pPr>
      <w:r w:rsidRPr="007D51A9">
        <w:rPr>
          <w:b/>
          <w:bCs/>
        </w:rPr>
        <w:t>18.10.14.</w:t>
      </w:r>
      <w:r w:rsidRPr="007D51A9">
        <w:t>Чередование IE и VAC каждые 3–4 недели:</w:t>
      </w:r>
    </w:p>
    <w:p w:rsidR="00D80F52" w:rsidRPr="007D51A9" w:rsidRDefault="00D80F52" w:rsidP="00D80F52">
      <w:pPr>
        <w:ind w:firstLine="709"/>
        <w:jc w:val="both"/>
      </w:pPr>
      <w:r w:rsidRPr="007D51A9">
        <w:t xml:space="preserve">IE: </w:t>
      </w:r>
    </w:p>
    <w:p w:rsidR="00D80F52" w:rsidRPr="007D51A9" w:rsidRDefault="00D80F52" w:rsidP="00D80F52">
      <w:pPr>
        <w:ind w:firstLine="709"/>
        <w:jc w:val="both"/>
      </w:pPr>
      <w:r w:rsidRPr="007D51A9">
        <w:t>Этопозид 100 мг/м</w:t>
      </w:r>
      <w:r w:rsidRPr="007D51A9">
        <w:rPr>
          <w:vertAlign w:val="superscript"/>
        </w:rPr>
        <w:t xml:space="preserve">2 </w:t>
      </w:r>
      <w:r w:rsidRPr="007D51A9">
        <w:t>внутривенно 1-5 день;</w:t>
      </w:r>
    </w:p>
    <w:p w:rsidR="00D80F52" w:rsidRPr="007D51A9" w:rsidRDefault="00D80F52" w:rsidP="00D80F52">
      <w:pPr>
        <w:ind w:firstLine="709"/>
        <w:jc w:val="both"/>
      </w:pPr>
      <w:r w:rsidRPr="007D51A9">
        <w:t>Ифосфамид 1,8 г/м</w:t>
      </w:r>
      <w:r w:rsidRPr="007D51A9">
        <w:rPr>
          <w:vertAlign w:val="superscript"/>
        </w:rPr>
        <w:t xml:space="preserve">2 </w:t>
      </w:r>
      <w:r w:rsidRPr="007D51A9">
        <w:t>внутривенно в 1-5 день с уромитексаном (месна).</w:t>
      </w:r>
    </w:p>
    <w:p w:rsidR="00D80F52" w:rsidRPr="007D51A9" w:rsidRDefault="00D80F52" w:rsidP="00D80F52">
      <w:pPr>
        <w:ind w:firstLine="709"/>
        <w:jc w:val="both"/>
      </w:pPr>
      <w:r w:rsidRPr="007D51A9">
        <w:t xml:space="preserve">VAC: </w:t>
      </w:r>
    </w:p>
    <w:p w:rsidR="00D80F52" w:rsidRPr="007D51A9" w:rsidRDefault="00D80F52" w:rsidP="00D80F52">
      <w:pPr>
        <w:ind w:firstLine="709"/>
        <w:jc w:val="both"/>
      </w:pPr>
      <w:r w:rsidRPr="007D51A9">
        <w:t>Винкристин 1,5 мг/м</w:t>
      </w:r>
      <w:r w:rsidRPr="007D51A9">
        <w:rPr>
          <w:vertAlign w:val="superscript"/>
        </w:rPr>
        <w:t xml:space="preserve">2 </w:t>
      </w:r>
      <w:r w:rsidRPr="007D51A9">
        <w:t>внутривенно 1 день;</w:t>
      </w:r>
    </w:p>
    <w:p w:rsidR="00D80F52" w:rsidRPr="007D51A9" w:rsidRDefault="00D80F52" w:rsidP="00D80F52">
      <w:pPr>
        <w:ind w:firstLine="709"/>
        <w:jc w:val="both"/>
      </w:pPr>
      <w:r w:rsidRPr="007D51A9">
        <w:t>Доксорубицин 75 мг/м</w:t>
      </w:r>
      <w:r w:rsidRPr="007D51A9">
        <w:rPr>
          <w:vertAlign w:val="superscript"/>
        </w:rPr>
        <w:t>2</w:t>
      </w:r>
      <w:r w:rsidRPr="007D51A9">
        <w:t xml:space="preserve"> внутривенно 1 день;</w:t>
      </w:r>
    </w:p>
    <w:p w:rsidR="00D80F52" w:rsidRPr="007D51A9" w:rsidRDefault="00D80F52" w:rsidP="00D80F52">
      <w:pPr>
        <w:ind w:firstLine="709"/>
        <w:jc w:val="both"/>
      </w:pPr>
      <w:r w:rsidRPr="007D51A9">
        <w:t>Циклофосфамид 1200 мг/м</w:t>
      </w:r>
      <w:r w:rsidRPr="007D51A9">
        <w:rPr>
          <w:vertAlign w:val="superscript"/>
        </w:rPr>
        <w:t>2</w:t>
      </w:r>
      <w:r w:rsidRPr="007D51A9">
        <w:t xml:space="preserve"> внутривенно 1 день.</w:t>
      </w:r>
    </w:p>
    <w:p w:rsidR="00D80F52" w:rsidRPr="007D51A9" w:rsidRDefault="00D80F52" w:rsidP="00D80F52">
      <w:pPr>
        <w:ind w:firstLine="709"/>
        <w:jc w:val="both"/>
      </w:pPr>
      <w:r w:rsidRPr="007D51A9">
        <w:t>интервал между курсами 3 недели (не более 17 циклов).</w:t>
      </w:r>
    </w:p>
    <w:p w:rsidR="00D80F52" w:rsidRPr="007D51A9" w:rsidRDefault="00D80F52" w:rsidP="00D80F52">
      <w:pPr>
        <w:autoSpaceDE w:val="0"/>
        <w:autoSpaceDN w:val="0"/>
        <w:adjustRightInd w:val="0"/>
        <w:ind w:firstLine="709"/>
        <w:rPr>
          <w:rFonts w:ascii="Calibri" w:hAnsi="Calibri" w:cs="ITCFranklinGothicStd-DmCd"/>
          <w:sz w:val="16"/>
          <w:szCs w:val="16"/>
        </w:rPr>
      </w:pPr>
    </w:p>
    <w:p w:rsidR="00D80F52" w:rsidRPr="007D51A9" w:rsidRDefault="00D80F52" w:rsidP="00D80F52">
      <w:pPr>
        <w:autoSpaceDE w:val="0"/>
        <w:autoSpaceDN w:val="0"/>
        <w:adjustRightInd w:val="0"/>
        <w:ind w:firstLine="709"/>
        <w:rPr>
          <w:rFonts w:ascii="Calibri" w:hAnsi="Calibri" w:cs="ITCFranklinGothicStd-DmCd"/>
          <w:sz w:val="16"/>
          <w:szCs w:val="16"/>
        </w:rPr>
      </w:pPr>
    </w:p>
    <w:p w:rsidR="00D80F52" w:rsidRPr="007D51A9" w:rsidRDefault="00D80F52" w:rsidP="00D80F52">
      <w:pPr>
        <w:ind w:firstLine="709"/>
        <w:jc w:val="both"/>
      </w:pPr>
      <w:r w:rsidRPr="007D51A9">
        <w:rPr>
          <w:b/>
          <w:bCs/>
        </w:rPr>
        <w:t xml:space="preserve">18.10.15. </w:t>
      </w:r>
      <w:r w:rsidRPr="007D51A9">
        <w:t>VIDE: Винкристин 1,5 мг/м</w:t>
      </w:r>
      <w:r w:rsidRPr="007D51A9">
        <w:rPr>
          <w:vertAlign w:val="superscript"/>
        </w:rPr>
        <w:t xml:space="preserve">2 </w:t>
      </w:r>
      <w:r w:rsidRPr="007D51A9">
        <w:t>внутривенно 1 день;</w:t>
      </w:r>
    </w:p>
    <w:p w:rsidR="00D80F52" w:rsidRPr="007D51A9" w:rsidRDefault="00D80F52" w:rsidP="00D80F52">
      <w:pPr>
        <w:ind w:firstLine="709"/>
        <w:jc w:val="both"/>
      </w:pPr>
      <w:r w:rsidRPr="007D51A9">
        <w:t>Доксорубицин 20 мг/м</w:t>
      </w:r>
      <w:r w:rsidRPr="007D51A9">
        <w:rPr>
          <w:vertAlign w:val="superscript"/>
        </w:rPr>
        <w:t>2</w:t>
      </w:r>
      <w:r w:rsidRPr="007D51A9">
        <w:t xml:space="preserve"> внутривенно 1-3 дни;</w:t>
      </w:r>
    </w:p>
    <w:p w:rsidR="00D80F52" w:rsidRPr="007D51A9" w:rsidRDefault="00D80F52" w:rsidP="00D80F52">
      <w:pPr>
        <w:ind w:firstLine="709"/>
        <w:jc w:val="both"/>
      </w:pPr>
      <w:r w:rsidRPr="007D51A9">
        <w:t>Ифосфамид 3,0 г/м</w:t>
      </w:r>
      <w:r w:rsidRPr="007D51A9">
        <w:rPr>
          <w:vertAlign w:val="superscript"/>
        </w:rPr>
        <w:t xml:space="preserve">2 </w:t>
      </w:r>
      <w:r w:rsidRPr="007D51A9">
        <w:t>внутривенно в 1-3 дни с уромитексаном (месна).</w:t>
      </w:r>
    </w:p>
    <w:p w:rsidR="00D80F52" w:rsidRPr="007D51A9" w:rsidRDefault="00D80F52" w:rsidP="00D80F52">
      <w:pPr>
        <w:ind w:firstLine="709"/>
        <w:jc w:val="both"/>
      </w:pPr>
      <w:r w:rsidRPr="007D51A9">
        <w:t>Этопозид 150 мг/м</w:t>
      </w:r>
      <w:r w:rsidRPr="007D51A9">
        <w:rPr>
          <w:vertAlign w:val="superscript"/>
        </w:rPr>
        <w:t xml:space="preserve">2 </w:t>
      </w:r>
      <w:r w:rsidRPr="007D51A9">
        <w:t>внутривенно 1-5 1-3 дни;</w:t>
      </w:r>
    </w:p>
    <w:p w:rsidR="00D80F52" w:rsidRPr="007D51A9" w:rsidRDefault="00D80F52" w:rsidP="00D80F52">
      <w:pPr>
        <w:ind w:firstLine="709"/>
        <w:jc w:val="both"/>
      </w:pPr>
      <w:r w:rsidRPr="007D51A9">
        <w:t>интервал между курсами 3 недели (не более 6 циклов).</w:t>
      </w:r>
    </w:p>
    <w:p w:rsidR="00D80F52" w:rsidRPr="007D51A9" w:rsidRDefault="00D80F52" w:rsidP="00D80F52">
      <w:pPr>
        <w:ind w:firstLine="720"/>
        <w:jc w:val="both"/>
      </w:pPr>
    </w:p>
    <w:p w:rsidR="00D80F52" w:rsidRPr="007D51A9" w:rsidRDefault="00D80F52" w:rsidP="00D80F52">
      <w:pPr>
        <w:ind w:firstLine="720"/>
        <w:jc w:val="both"/>
      </w:pPr>
      <w:r w:rsidRPr="007D51A9">
        <w:rPr>
          <w:b/>
          <w:bCs/>
        </w:rPr>
        <w:t>18.10.16.</w:t>
      </w:r>
      <w:r w:rsidRPr="007D51A9">
        <w:t>Схема лечения сарком мягких тканей забрюшинной локализации с использованием полихимиотерапии и гипертермии:</w:t>
      </w:r>
    </w:p>
    <w:p w:rsidR="00D80F52" w:rsidRPr="007D51A9" w:rsidRDefault="00D80F52" w:rsidP="00D80F52">
      <w:pPr>
        <w:ind w:firstLine="720"/>
        <w:jc w:val="both"/>
      </w:pPr>
      <w:r w:rsidRPr="007D51A9">
        <w:t>1-й день – сеанс общей гипертермии + доксорубицин 50 мг/м</w:t>
      </w:r>
      <w:r w:rsidRPr="007D51A9">
        <w:rPr>
          <w:vertAlign w:val="superscript"/>
        </w:rPr>
        <w:t>2</w:t>
      </w:r>
      <w:r w:rsidRPr="007D51A9">
        <w:t xml:space="preserve"> внутривенно.</w:t>
      </w:r>
    </w:p>
    <w:p w:rsidR="00D80F52" w:rsidRPr="007D51A9" w:rsidRDefault="00D80F52" w:rsidP="00D80F52">
      <w:pPr>
        <w:ind w:firstLine="720"/>
        <w:jc w:val="both"/>
      </w:pPr>
      <w:r w:rsidRPr="007D51A9">
        <w:t>Курс лечения повторяется через 3-6 недель.</w:t>
      </w:r>
    </w:p>
    <w:p w:rsidR="00D80F52" w:rsidRPr="007D51A9" w:rsidRDefault="00D80F52" w:rsidP="00D80F52">
      <w:pPr>
        <w:ind w:firstLine="720"/>
        <w:jc w:val="both"/>
      </w:pPr>
      <w:r w:rsidRPr="007D51A9">
        <w:t>При использовании гипертермии в неоадъювантном режиме после</w:t>
      </w:r>
      <w:r w:rsidRPr="007D51A9">
        <w:br/>
        <w:t>2 сеансов оценивается эффект с помощью КТ или ФДГ-ПЭТ/КТ. Определяются и сравниваются объемы опухоли до начала лечения и перед операцией. После операции при гистологическом исследовании оценивается степень посттерапевтического патоморфоза удаленной опухоли и устанавливаются показания к проведению повторных сеансов общей гипертермии с полихимиотерапией и/или лучевой терапии.</w:t>
      </w:r>
    </w:p>
    <w:p w:rsidR="00D80F52" w:rsidRPr="007D51A9" w:rsidRDefault="00D80F52" w:rsidP="00D80F52">
      <w:pPr>
        <w:ind w:firstLine="720"/>
        <w:jc w:val="both"/>
      </w:pPr>
      <w:r w:rsidRPr="007D51A9">
        <w:rPr>
          <w:b/>
          <w:bCs/>
        </w:rPr>
        <w:t>18.10.16.1.</w:t>
      </w:r>
      <w:r w:rsidRPr="007D51A9">
        <w:t>При наличии противопоказаний к проведению гипертермии возможно проведение 3-4 курсов адъювантной химиотерапии по схемам, применяемым при лечении сарком мягких тканей (при чувствительных гистологических типах опухоли).</w:t>
      </w:r>
    </w:p>
    <w:p w:rsidR="00D80F52" w:rsidRPr="007D51A9" w:rsidRDefault="00D80F52" w:rsidP="00D80F52">
      <w:pPr>
        <w:ind w:firstLine="720"/>
        <w:jc w:val="both"/>
        <w:rPr>
          <w:rFonts w:ascii="Arial" w:hAnsi="Arial" w:cs="Arial"/>
          <w:color w:val="000000"/>
          <w:sz w:val="20"/>
        </w:rPr>
      </w:pPr>
    </w:p>
    <w:p w:rsidR="00D80F52" w:rsidRPr="007D51A9" w:rsidRDefault="00D80F52" w:rsidP="00D80F52">
      <w:pPr>
        <w:ind w:firstLine="720"/>
        <w:jc w:val="both"/>
        <w:rPr>
          <w:b/>
          <w:bCs/>
        </w:rPr>
      </w:pPr>
      <w:r w:rsidRPr="007D51A9">
        <w:rPr>
          <w:b/>
          <w:bCs/>
        </w:rPr>
        <w:t>18.11. Наблюдение, сроки и объем обследования после завершения лечения (проводится в онкологических диспансерах по месту жительства).</w:t>
      </w:r>
    </w:p>
    <w:p w:rsidR="00D80F52" w:rsidRPr="007D51A9" w:rsidRDefault="00D80F52" w:rsidP="00D80F52">
      <w:pPr>
        <w:ind w:firstLine="720"/>
        <w:jc w:val="both"/>
      </w:pPr>
      <w:r w:rsidRPr="007D51A9">
        <w:rPr>
          <w:b/>
          <w:bCs/>
        </w:rPr>
        <w:t>18.11.1.</w:t>
      </w:r>
      <w:r w:rsidRPr="007D51A9">
        <w:t xml:space="preserve"> В течение первых 3 лет после завершения лечения: </w:t>
      </w:r>
    </w:p>
    <w:p w:rsidR="00D80F52" w:rsidRPr="007D51A9" w:rsidRDefault="00D80F52" w:rsidP="00D80F52">
      <w:pPr>
        <w:ind w:firstLine="720"/>
        <w:jc w:val="both"/>
      </w:pPr>
      <w:r w:rsidRPr="007D51A9">
        <w:t>- при высокозлокачественных и метастатических опухолях – 1 раз каждые 3-4 месяцев;</w:t>
      </w:r>
    </w:p>
    <w:p w:rsidR="00D80F52" w:rsidRPr="007D51A9" w:rsidRDefault="00D80F52" w:rsidP="00D80F52">
      <w:pPr>
        <w:ind w:firstLine="720"/>
        <w:jc w:val="both"/>
      </w:pPr>
      <w:r w:rsidRPr="007D51A9">
        <w:lastRenderedPageBreak/>
        <w:t>- при низкозлокачественных опухолях – 1 раз каждые 4-6 месяца (в зависимости от риска локорегионарного рецидива);</w:t>
      </w:r>
    </w:p>
    <w:p w:rsidR="00D80F52" w:rsidRPr="007D51A9" w:rsidRDefault="00D80F52" w:rsidP="00D80F52">
      <w:pPr>
        <w:ind w:firstLine="720"/>
        <w:jc w:val="both"/>
      </w:pPr>
      <w:r w:rsidRPr="007D51A9">
        <w:rPr>
          <w:b/>
          <w:bCs/>
        </w:rPr>
        <w:t>18.11.2.</w:t>
      </w:r>
      <w:r w:rsidRPr="007D51A9">
        <w:rPr>
          <w:b/>
        </w:rPr>
        <w:t>Обследование при саркомах мягких тканей конечностей, туловища, головы и шеи:</w:t>
      </w:r>
    </w:p>
    <w:p w:rsidR="00D80F52" w:rsidRPr="007D51A9" w:rsidRDefault="00D80F52" w:rsidP="00D80F52">
      <w:pPr>
        <w:ind w:firstLine="720"/>
        <w:jc w:val="both"/>
        <w:rPr>
          <w:bCs/>
        </w:rPr>
      </w:pPr>
      <w:r w:rsidRPr="007D51A9">
        <w:t>пальпацию области удаленного первичного опухолевого очага, всех групп лимфатических узлов головы, туловища и конечностей;</w:t>
      </w:r>
    </w:p>
    <w:p w:rsidR="00D80F52" w:rsidRPr="007D51A9" w:rsidRDefault="00D80F52" w:rsidP="00D80F52">
      <w:pPr>
        <w:ind w:firstLine="720"/>
        <w:jc w:val="both"/>
      </w:pPr>
      <w:r w:rsidRPr="007D51A9">
        <w:rPr>
          <w:color w:val="000000"/>
        </w:rPr>
        <w:t xml:space="preserve">КТ (без контрастирования) или рентгенографию органов грудной клетки </w:t>
      </w:r>
      <w:r w:rsidRPr="007D51A9">
        <w:t xml:space="preserve">– каждые 6 месяцев (при низкозлокачественных опухолях) </w:t>
      </w:r>
    </w:p>
    <w:p w:rsidR="00D80F52" w:rsidRPr="007D51A9" w:rsidRDefault="00D80F52" w:rsidP="00D80F52">
      <w:pPr>
        <w:ind w:firstLine="720"/>
        <w:jc w:val="both"/>
        <w:rPr>
          <w:bCs/>
        </w:rPr>
      </w:pPr>
      <w:r w:rsidRPr="007D51A9">
        <w:rPr>
          <w:color w:val="000000"/>
        </w:rPr>
        <w:t xml:space="preserve">КТ (без контрастирования) или рентгенографию органов грудной клетки  </w:t>
      </w:r>
      <w:r w:rsidRPr="007D51A9">
        <w:t>– каждые 3-4 месяца (при метастатических и высокозлокачественных опухолях);</w:t>
      </w:r>
    </w:p>
    <w:p w:rsidR="00D80F52" w:rsidRPr="007D51A9" w:rsidRDefault="00D80F52" w:rsidP="00D80F52">
      <w:pPr>
        <w:ind w:firstLine="720"/>
        <w:jc w:val="both"/>
      </w:pPr>
      <w:r w:rsidRPr="007D51A9">
        <w:rPr>
          <w:color w:val="000000"/>
        </w:rPr>
        <w:t xml:space="preserve">КТ (с контрастированием) или МРТ (с или без контрастирования) области удаленного первичного опухолевого очага </w:t>
      </w:r>
      <w:r w:rsidRPr="007D51A9">
        <w:t xml:space="preserve">– каждые 6 месяцев (при низкозлокачественных опухолях); </w:t>
      </w:r>
    </w:p>
    <w:p w:rsidR="00D80F52" w:rsidRPr="007D51A9" w:rsidRDefault="00D80F52" w:rsidP="00D80F52">
      <w:pPr>
        <w:ind w:firstLine="720"/>
        <w:jc w:val="both"/>
      </w:pPr>
      <w:r w:rsidRPr="007D51A9">
        <w:rPr>
          <w:color w:val="000000"/>
        </w:rPr>
        <w:t xml:space="preserve">КТ (с контрастированием) или МРТ (с или без </w:t>
      </w:r>
      <w:r w:rsidRPr="007D51A9">
        <w:t xml:space="preserve">контрастирования) области удаленного первичного опухолевого очага – каждые 3-4 месяца (при местно-распространенных и высокозлокачественных опухолях);  </w:t>
      </w:r>
    </w:p>
    <w:p w:rsidR="00D80F52" w:rsidRPr="007D51A9" w:rsidRDefault="00D80F52" w:rsidP="00D80F52">
      <w:pPr>
        <w:ind w:firstLine="720"/>
        <w:jc w:val="both"/>
        <w:rPr>
          <w:color w:val="000000"/>
        </w:rPr>
      </w:pPr>
      <w:r w:rsidRPr="007D51A9">
        <w:rPr>
          <w:color w:val="000000"/>
        </w:rPr>
        <w:t xml:space="preserve">УЗИ </w:t>
      </w:r>
      <w:r w:rsidRPr="007D51A9">
        <w:t xml:space="preserve">области удаленного первичного </w:t>
      </w:r>
      <w:r w:rsidRPr="007D51A9">
        <w:rPr>
          <w:color w:val="000000"/>
        </w:rPr>
        <w:t xml:space="preserve">опухолевого очага (при небольших поверхностно расположенных опухолях, если не выполняется КТ) </w:t>
      </w:r>
    </w:p>
    <w:p w:rsidR="00D80F52" w:rsidRPr="007D51A9" w:rsidRDefault="00D80F52" w:rsidP="00D80F52">
      <w:pPr>
        <w:ind w:firstLine="720"/>
        <w:jc w:val="both"/>
      </w:pPr>
      <w:r w:rsidRPr="007D51A9">
        <w:rPr>
          <w:color w:val="000000"/>
        </w:rPr>
        <w:t>УЗИ органов брюшной полости (при первично-распространенных, высокозлокачественных и метастатических опухолях, если не выполняется КТ)</w:t>
      </w:r>
      <w:r w:rsidRPr="007D51A9">
        <w:t>.</w:t>
      </w:r>
    </w:p>
    <w:p w:rsidR="00D80F52" w:rsidRPr="007D51A9" w:rsidRDefault="00D80F52" w:rsidP="00D80F52">
      <w:pPr>
        <w:ind w:firstLine="720"/>
        <w:jc w:val="both"/>
      </w:pPr>
      <w:r w:rsidRPr="007D51A9">
        <w:rPr>
          <w:b/>
          <w:bCs/>
        </w:rPr>
        <w:t>18.11.3.</w:t>
      </w:r>
      <w:r w:rsidRPr="007D51A9">
        <w:rPr>
          <w:b/>
        </w:rPr>
        <w:t xml:space="preserve"> Обследование при саркомах мягких тканей забрюшинного пространства:</w:t>
      </w:r>
    </w:p>
    <w:p w:rsidR="00D80F52" w:rsidRPr="007D51A9" w:rsidRDefault="00D80F52" w:rsidP="00D80F52">
      <w:pPr>
        <w:ind w:firstLine="720"/>
        <w:jc w:val="both"/>
        <w:rPr>
          <w:color w:val="000000"/>
        </w:rPr>
      </w:pPr>
      <w:r w:rsidRPr="007D51A9">
        <w:t>КТ</w:t>
      </w:r>
      <w:r w:rsidRPr="007D51A9">
        <w:rPr>
          <w:color w:val="000000"/>
        </w:rPr>
        <w:t xml:space="preserve"> или МРТ (по показаниям с контрастированием) </w:t>
      </w:r>
      <w:r w:rsidRPr="007D51A9">
        <w:t>органов</w:t>
      </w:r>
      <w:r w:rsidRPr="007D51A9">
        <w:rPr>
          <w:color w:val="000000"/>
        </w:rPr>
        <w:t xml:space="preserve"> брюшной полости и таза;</w:t>
      </w:r>
    </w:p>
    <w:p w:rsidR="00D80F52" w:rsidRPr="007D51A9" w:rsidRDefault="00D80F52" w:rsidP="00D80F52">
      <w:pPr>
        <w:ind w:firstLine="720"/>
        <w:jc w:val="both"/>
        <w:rPr>
          <w:bCs/>
        </w:rPr>
      </w:pPr>
      <w:r w:rsidRPr="007D51A9">
        <w:rPr>
          <w:color w:val="000000"/>
        </w:rPr>
        <w:t xml:space="preserve">КТ (без контрастирования) или рентгенография органов грудной клетки </w:t>
      </w:r>
      <w:r w:rsidRPr="007D51A9">
        <w:t>– каждые 6 месяцев (при низкозлокачественных опухолях) и каждые 3-4 месяца (при метастатических и высокозлокачественных опухолях);</w:t>
      </w:r>
    </w:p>
    <w:p w:rsidR="00D80F52" w:rsidRPr="007D51A9" w:rsidRDefault="00D80F52" w:rsidP="00D80F52">
      <w:pPr>
        <w:ind w:firstLine="720"/>
        <w:jc w:val="both"/>
      </w:pPr>
      <w:r w:rsidRPr="007D51A9">
        <w:rPr>
          <w:b/>
          <w:bCs/>
        </w:rPr>
        <w:lastRenderedPageBreak/>
        <w:t>18.11.4.</w:t>
      </w:r>
      <w:r w:rsidRPr="007D51A9">
        <w:t xml:space="preserve"> В течение </w:t>
      </w:r>
      <w:r w:rsidRPr="007D51A9">
        <w:rPr>
          <w:color w:val="000000"/>
        </w:rPr>
        <w:t>четвертого и пятого года наблюдения</w:t>
      </w:r>
      <w:r w:rsidRPr="007D51A9">
        <w:t xml:space="preserve"> (при саркомах мягких тканей конечностей, туловища, головы и шеи, забрюшинного пространства) обследование включает:</w:t>
      </w:r>
    </w:p>
    <w:p w:rsidR="00D80F52" w:rsidRPr="007D51A9" w:rsidRDefault="00D80F52" w:rsidP="00D80F52">
      <w:pPr>
        <w:ind w:firstLine="720"/>
        <w:jc w:val="both"/>
        <w:rPr>
          <w:bCs/>
        </w:rPr>
      </w:pPr>
      <w:r w:rsidRPr="007D51A9">
        <w:t>пальпацию зоны области удаленного первичного опухолевого очага, всех групп лимфатических узлов головы, туловища и конечностей;</w:t>
      </w:r>
    </w:p>
    <w:p w:rsidR="00D80F52" w:rsidRPr="007D51A9" w:rsidRDefault="00D80F52" w:rsidP="00D80F52">
      <w:pPr>
        <w:ind w:firstLine="720"/>
        <w:jc w:val="both"/>
        <w:rPr>
          <w:bCs/>
        </w:rPr>
      </w:pPr>
      <w:r w:rsidRPr="007D51A9">
        <w:rPr>
          <w:color w:val="000000"/>
        </w:rPr>
        <w:t xml:space="preserve">КТ (без контрастирования) или рентгенографию органов грудной клетки </w:t>
      </w:r>
      <w:r w:rsidRPr="007D51A9">
        <w:t>– каждые 6 месяцев;</w:t>
      </w:r>
    </w:p>
    <w:p w:rsidR="00D80F52" w:rsidRPr="007D51A9" w:rsidRDefault="00D80F52" w:rsidP="00D80F52">
      <w:pPr>
        <w:ind w:firstLine="720"/>
        <w:jc w:val="both"/>
      </w:pPr>
      <w:r w:rsidRPr="007D51A9">
        <w:rPr>
          <w:color w:val="000000"/>
        </w:rPr>
        <w:t xml:space="preserve">КТ (с контрастированием) или МРТ (с или без контрастирования) области удаленного первичного опухолевого очага </w:t>
      </w:r>
      <w:r w:rsidRPr="007D51A9">
        <w:t xml:space="preserve">– каждые 6 месяцев.  </w:t>
      </w:r>
    </w:p>
    <w:p w:rsidR="00D80F52" w:rsidRPr="007D51A9" w:rsidRDefault="00D80F52" w:rsidP="00D80F52">
      <w:pPr>
        <w:ind w:firstLine="720"/>
        <w:jc w:val="both"/>
        <w:rPr>
          <w:color w:val="000000"/>
        </w:rPr>
      </w:pPr>
      <w:r w:rsidRPr="007D51A9">
        <w:rPr>
          <w:color w:val="000000"/>
        </w:rPr>
        <w:t xml:space="preserve">ультразвуковое исследование </w:t>
      </w:r>
      <w:r w:rsidRPr="007D51A9">
        <w:t xml:space="preserve">области удаленного первичного </w:t>
      </w:r>
      <w:r w:rsidRPr="007D51A9">
        <w:rPr>
          <w:color w:val="000000"/>
        </w:rPr>
        <w:t xml:space="preserve">опухолевого очага (при небольших поверхностно расположенных саркомах, если не выполняется КТ). </w:t>
      </w:r>
    </w:p>
    <w:p w:rsidR="00D80F52" w:rsidRPr="007D51A9" w:rsidRDefault="00D80F52" w:rsidP="00D80F52">
      <w:pPr>
        <w:ind w:firstLine="720"/>
        <w:jc w:val="both"/>
      </w:pPr>
      <w:r w:rsidRPr="007D51A9">
        <w:rPr>
          <w:b/>
          <w:bCs/>
        </w:rPr>
        <w:t>18.11.5.</w:t>
      </w:r>
      <w:r w:rsidRPr="007D51A9">
        <w:t xml:space="preserve"> С пятого года наблюдения обследование включает:</w:t>
      </w:r>
    </w:p>
    <w:p w:rsidR="00D80F52" w:rsidRPr="007D51A9" w:rsidRDefault="00D80F52" w:rsidP="00D80F52">
      <w:pPr>
        <w:ind w:firstLine="720"/>
        <w:jc w:val="both"/>
        <w:rPr>
          <w:bCs/>
        </w:rPr>
      </w:pPr>
      <w:r w:rsidRPr="007D51A9">
        <w:t>пальпацию зоны области удаленного первичного опухолевого очага, всех групп лимфатических узлов головы, туловища и конечностей – при каждом осмотре;</w:t>
      </w:r>
    </w:p>
    <w:p w:rsidR="00D80F52" w:rsidRPr="007D51A9" w:rsidRDefault="00D80F52" w:rsidP="00D80F52">
      <w:pPr>
        <w:ind w:firstLine="720"/>
        <w:jc w:val="both"/>
        <w:rPr>
          <w:color w:val="000000"/>
        </w:rPr>
      </w:pPr>
      <w:r w:rsidRPr="007D51A9">
        <w:rPr>
          <w:color w:val="000000"/>
        </w:rPr>
        <w:t xml:space="preserve">рентгенографию органов грудной клетки – каждые 12 месяцев; </w:t>
      </w:r>
    </w:p>
    <w:p w:rsidR="00D80F52" w:rsidRPr="007D51A9" w:rsidRDefault="00D80F52" w:rsidP="00D80F52">
      <w:pPr>
        <w:ind w:firstLine="720"/>
        <w:jc w:val="both"/>
        <w:rPr>
          <w:color w:val="000000"/>
        </w:rPr>
      </w:pPr>
      <w:r w:rsidRPr="007D51A9">
        <w:rPr>
          <w:color w:val="000000"/>
        </w:rPr>
        <w:t xml:space="preserve">КТ или МРТ (с или без контрастирования) области удаленного первичного опухолевого очага – каждые 12 месяцев; </w:t>
      </w:r>
    </w:p>
    <w:p w:rsidR="00D80F52" w:rsidRPr="007D51A9" w:rsidRDefault="00D80F52" w:rsidP="00D80F52">
      <w:pPr>
        <w:ind w:firstLine="720"/>
        <w:jc w:val="both"/>
        <w:rPr>
          <w:color w:val="000000"/>
        </w:rPr>
      </w:pPr>
      <w:r w:rsidRPr="007D51A9">
        <w:rPr>
          <w:color w:val="000000"/>
        </w:rPr>
        <w:t xml:space="preserve">ультразвуковое исследование </w:t>
      </w:r>
      <w:r w:rsidRPr="007D51A9">
        <w:t xml:space="preserve">области удаленного первичного </w:t>
      </w:r>
      <w:r w:rsidRPr="007D51A9">
        <w:rPr>
          <w:color w:val="000000"/>
        </w:rPr>
        <w:t xml:space="preserve">опухолевого очага (при небольших поверхностно расположенных саркомах, если не выполняется КТ). </w:t>
      </w:r>
    </w:p>
    <w:p w:rsidR="00D80F52" w:rsidRPr="007D51A9" w:rsidRDefault="00D80F52" w:rsidP="00D80F52">
      <w:pPr>
        <w:ind w:firstLine="720"/>
        <w:jc w:val="both"/>
        <w:rPr>
          <w:color w:val="000000"/>
        </w:rPr>
      </w:pPr>
    </w:p>
    <w:p w:rsidR="00D80F52" w:rsidRPr="007D51A9" w:rsidRDefault="00D80F52" w:rsidP="00D80F52">
      <w:pPr>
        <w:ind w:firstLine="720"/>
        <w:rPr>
          <w:b/>
          <w:bCs/>
        </w:rPr>
      </w:pPr>
      <w:r w:rsidRPr="007D51A9">
        <w:rPr>
          <w:b/>
          <w:bCs/>
        </w:rPr>
        <w:t>ЭКСТРААБДОМИНАЛЬНЫЙ ДЕСМОИД [8821/1]</w:t>
      </w:r>
      <w:r>
        <w:rPr>
          <w:b/>
          <w:bCs/>
        </w:rPr>
        <w:t>.</w:t>
      </w:r>
    </w:p>
    <w:p w:rsidR="00D80F52" w:rsidRPr="007D51A9" w:rsidRDefault="00D80F52" w:rsidP="00D80F52">
      <w:pPr>
        <w:ind w:firstLine="720"/>
        <w:jc w:val="both"/>
      </w:pPr>
      <w:r w:rsidRPr="007D51A9">
        <w:t xml:space="preserve">Агрессивный фиброматоз (десмоидная опухоль, десмоидная фиброма, мышечно-апоневротический фиброматоз, фибросаркома десмоидного типа) относится к достаточно редким соединительнотканным </w:t>
      </w:r>
      <w:hyperlink r:id="rId5" w:tgtFrame="_blank" w:history="1">
        <w:r w:rsidRPr="007D51A9">
          <w:t>новообразовани</w:t>
        </w:r>
      </w:hyperlink>
      <w:r w:rsidRPr="007D51A9">
        <w:t xml:space="preserve">ям мягких тканей и обычно рассматривается как доброкачественное поражение. Тем не менее, учитывая инфильтрирующий характер роста опухоли (может прорастать кожу, органы брюшной полости, сосуды, нервы и кости), отсутствие метастатического потенциала, склонность к упорному местному </w:t>
      </w:r>
      <w:r w:rsidRPr="007D51A9">
        <w:lastRenderedPageBreak/>
        <w:t xml:space="preserve">рецидивированию после хирургического лечения, его клиническое течение вполне сопоставимо с высокодифференцированной фибросаркомой. </w:t>
      </w:r>
    </w:p>
    <w:p w:rsidR="00D80F52" w:rsidRPr="007D51A9" w:rsidRDefault="00D80F52" w:rsidP="00D80F52">
      <w:pPr>
        <w:ind w:firstLine="720"/>
        <w:rPr>
          <w:b/>
        </w:rPr>
      </w:pPr>
      <w:r w:rsidRPr="007D51A9">
        <w:rPr>
          <w:b/>
          <w:bCs/>
        </w:rPr>
        <w:t>18.12. Классификация.</w:t>
      </w:r>
    </w:p>
    <w:p w:rsidR="00D80F52" w:rsidRPr="007D51A9" w:rsidRDefault="00D80F52" w:rsidP="00D80F52">
      <w:pPr>
        <w:ind w:firstLine="720"/>
        <w:jc w:val="both"/>
      </w:pPr>
      <w:r w:rsidRPr="007D51A9">
        <w:t xml:space="preserve">В зависимости от локализации выделяют абдоминальный, экстраабдоминальный и интраабдоминальный десмоид. </w:t>
      </w:r>
    </w:p>
    <w:p w:rsidR="00D80F52" w:rsidRPr="007D51A9" w:rsidRDefault="00D80F52" w:rsidP="00D80F52">
      <w:pPr>
        <w:ind w:firstLine="720"/>
        <w:jc w:val="both"/>
      </w:pPr>
      <w:r w:rsidRPr="007D51A9">
        <w:t xml:space="preserve">Абдоминальный десмоид встречается чаще у женщин, локализуется в области прямых и косых мышц передней брюшной стенки. </w:t>
      </w:r>
    </w:p>
    <w:p w:rsidR="00D80F52" w:rsidRPr="007D51A9" w:rsidRDefault="00D80F52" w:rsidP="00D80F52">
      <w:pPr>
        <w:ind w:firstLine="720"/>
        <w:jc w:val="both"/>
      </w:pPr>
      <w:r w:rsidRPr="007D51A9">
        <w:t xml:space="preserve">Экстраабдоминальный десмоид наблюдается примерно одинаково часто у мужчин и женщин, располагается преимущественно в области плечевого пояса, спины и шеи. </w:t>
      </w:r>
    </w:p>
    <w:p w:rsidR="00D80F52" w:rsidRPr="007D51A9" w:rsidRDefault="00D80F52" w:rsidP="00D80F52">
      <w:pPr>
        <w:ind w:firstLine="720"/>
        <w:jc w:val="both"/>
      </w:pPr>
      <w:r w:rsidRPr="007D51A9">
        <w:t xml:space="preserve">Интраабдоминальный десмоид развивается в брыжейке тонкой кишки, часто сочетается с полипозом толстой кишки (синдром Гарднера). </w:t>
      </w:r>
    </w:p>
    <w:p w:rsidR="00D80F52" w:rsidRPr="007D51A9" w:rsidRDefault="00D80F52" w:rsidP="00D80F52">
      <w:pPr>
        <w:ind w:firstLine="720"/>
        <w:rPr>
          <w:b/>
          <w:bCs/>
        </w:rPr>
      </w:pPr>
      <w:r w:rsidRPr="007D51A9">
        <w:rPr>
          <w:b/>
          <w:bCs/>
        </w:rPr>
        <w:t>18.13. Диагностические мероприятия.</w:t>
      </w:r>
    </w:p>
    <w:p w:rsidR="00D80F52" w:rsidRPr="007D51A9" w:rsidRDefault="00D80F52" w:rsidP="00D80F52">
      <w:pPr>
        <w:ind w:firstLine="720"/>
        <w:jc w:val="both"/>
        <w:rPr>
          <w:iCs/>
        </w:rPr>
      </w:pPr>
      <w:r w:rsidRPr="007D51A9">
        <w:rPr>
          <w:iCs/>
        </w:rPr>
        <w:t>Диагностика десмоидной опухоли осуществляется по принципам применимым для сарком мягких тканей. При затруднении морфологического диагноза возможно применение генетического анализа (мутации в гене</w:t>
      </w:r>
      <w:r w:rsidRPr="007D51A9">
        <w:rPr>
          <w:iCs/>
        </w:rPr>
        <w:br/>
        <w:t>β-катенина). Кроме того в опухоли иногда обнаруживается экспрессия</w:t>
      </w:r>
      <w:r w:rsidRPr="007D51A9">
        <w:rPr>
          <w:iCs/>
        </w:rPr>
        <w:br/>
        <w:t>β-эстрогеновых рецепторов.</w:t>
      </w:r>
    </w:p>
    <w:p w:rsidR="00D80F52" w:rsidRPr="007D51A9" w:rsidRDefault="00D80F52" w:rsidP="00D80F52">
      <w:pPr>
        <w:ind w:firstLine="720"/>
        <w:jc w:val="both"/>
        <w:rPr>
          <w:b/>
        </w:rPr>
      </w:pPr>
      <w:r w:rsidRPr="007D51A9">
        <w:rPr>
          <w:b/>
          <w:bCs/>
        </w:rPr>
        <w:t xml:space="preserve">18.14. </w:t>
      </w:r>
      <w:r w:rsidRPr="007D51A9">
        <w:rPr>
          <w:b/>
        </w:rPr>
        <w:t xml:space="preserve">Лечение агрессивного фиброматоза. </w:t>
      </w:r>
    </w:p>
    <w:p w:rsidR="00D80F52" w:rsidRPr="007D51A9" w:rsidRDefault="00D80F52" w:rsidP="00D80F52">
      <w:pPr>
        <w:ind w:firstLine="720"/>
        <w:jc w:val="both"/>
        <w:rPr>
          <w:bCs/>
        </w:rPr>
      </w:pPr>
      <w:r w:rsidRPr="007D51A9">
        <w:rPr>
          <w:bCs/>
        </w:rPr>
        <w:t xml:space="preserve">Лечебная программа при первичных и рецидивных десмоидных опухолях строится с учетом местного распространения и локализации процесса. </w:t>
      </w:r>
    </w:p>
    <w:p w:rsidR="00D80F52" w:rsidRPr="007D51A9" w:rsidRDefault="00D80F52" w:rsidP="00D80F52">
      <w:pPr>
        <w:ind w:firstLine="720"/>
        <w:jc w:val="both"/>
        <w:rPr>
          <w:bCs/>
        </w:rPr>
      </w:pPr>
      <w:r w:rsidRPr="007D51A9">
        <w:rPr>
          <w:b/>
          <w:bCs/>
        </w:rPr>
        <w:t xml:space="preserve">18.14.1. </w:t>
      </w:r>
      <w:r w:rsidRPr="007D51A9">
        <w:rPr>
          <w:bCs/>
        </w:rPr>
        <w:t xml:space="preserve">Хирургический метод в качестве самостоятельного вида лечения используется при условии возможности выполнения радикального хирургического вмешательства (R0). </w:t>
      </w:r>
    </w:p>
    <w:p w:rsidR="00D80F52" w:rsidRPr="007D51A9" w:rsidRDefault="00D80F52" w:rsidP="00D80F52">
      <w:pPr>
        <w:ind w:firstLine="720"/>
        <w:jc w:val="both"/>
        <w:rPr>
          <w:bCs/>
        </w:rPr>
      </w:pPr>
      <w:r w:rsidRPr="007D51A9">
        <w:rPr>
          <w:b/>
          <w:bCs/>
        </w:rPr>
        <w:t xml:space="preserve">18.14.2. </w:t>
      </w:r>
      <w:r w:rsidRPr="007D51A9">
        <w:rPr>
          <w:bCs/>
        </w:rPr>
        <w:t>Послеоперационная лучевая терапия (СОД 50-60 Гр, РОД 2 Гр) проводится при наличии резидуальной опухоли (R1, R2), а также у пациентов с высоким риском развития рецидива после удаления десмоидных опухолей  больших размеров. При R1, R2, если это не ведет к выраженным функциональным нарушениями, предлагается реиссечение.</w:t>
      </w:r>
    </w:p>
    <w:p w:rsidR="00D80F52" w:rsidRPr="007D51A9" w:rsidRDefault="00D80F52" w:rsidP="00D80F52">
      <w:pPr>
        <w:ind w:firstLine="720"/>
        <w:jc w:val="both"/>
        <w:rPr>
          <w:bCs/>
        </w:rPr>
      </w:pPr>
      <w:r w:rsidRPr="007D51A9">
        <w:rPr>
          <w:b/>
          <w:bCs/>
        </w:rPr>
        <w:t xml:space="preserve">18.14.3. </w:t>
      </w:r>
      <w:r w:rsidRPr="007D51A9">
        <w:rPr>
          <w:bCs/>
        </w:rPr>
        <w:t xml:space="preserve">Лучевая терапия (СОД 60 Гр, РОД 2 Гр) в качестве самостоятельного метода лечения применяется при нерезектабельных </w:t>
      </w:r>
      <w:r w:rsidRPr="007D51A9">
        <w:rPr>
          <w:bCs/>
        </w:rPr>
        <w:lastRenderedPageBreak/>
        <w:t xml:space="preserve">экстраабдоминальных и абдоминальных десмоидах или невозможности выполнить хирургическое вмешательство в связи с высоким операционным риском. </w:t>
      </w:r>
    </w:p>
    <w:p w:rsidR="00D80F52" w:rsidRPr="007D51A9" w:rsidRDefault="00D80F52" w:rsidP="00D80F52">
      <w:pPr>
        <w:ind w:firstLine="720"/>
        <w:jc w:val="both"/>
        <w:rPr>
          <w:bCs/>
        </w:rPr>
      </w:pPr>
      <w:r w:rsidRPr="007D51A9">
        <w:rPr>
          <w:b/>
          <w:bCs/>
        </w:rPr>
        <w:t xml:space="preserve">18.14.4. </w:t>
      </w:r>
      <w:r w:rsidRPr="007D51A9">
        <w:rPr>
          <w:bCs/>
        </w:rPr>
        <w:t xml:space="preserve">При недостаточном эффекте лучевой терапии проводится системное лечение. В случае если опухоль стала резектабельной и ее удаление не сопряжено с высоким риском для жизни пациента выполняется хирургическое вмешательство. </w:t>
      </w:r>
    </w:p>
    <w:p w:rsidR="00D80F52" w:rsidRPr="007D51A9" w:rsidRDefault="00D80F52" w:rsidP="00D80F52">
      <w:pPr>
        <w:ind w:firstLine="720"/>
        <w:jc w:val="both"/>
        <w:rPr>
          <w:bCs/>
        </w:rPr>
      </w:pPr>
      <w:r w:rsidRPr="007D51A9">
        <w:rPr>
          <w:bCs/>
        </w:rPr>
        <w:t xml:space="preserve">Лечебный ответ на системное лечение и лучевую терапию может развиваться в течение от нескольких месяцев до лет. Стабилизацию роста десмоидной опухоли можно рассматривать как положительный лечебный эффект. В ряде случаев в последующем возможно медленная (2-3 года) частичная и полная регрессия опухоли. </w:t>
      </w:r>
    </w:p>
    <w:p w:rsidR="00D80F52" w:rsidRPr="007D51A9" w:rsidRDefault="00D80F52" w:rsidP="00D80F52">
      <w:pPr>
        <w:ind w:firstLine="720"/>
        <w:jc w:val="both"/>
        <w:rPr>
          <w:bCs/>
        </w:rPr>
      </w:pPr>
      <w:r w:rsidRPr="007D51A9">
        <w:rPr>
          <w:b/>
          <w:bCs/>
        </w:rPr>
        <w:t xml:space="preserve">18.14.5. </w:t>
      </w:r>
      <w:r w:rsidRPr="007D51A9">
        <w:rPr>
          <w:bCs/>
        </w:rPr>
        <w:t xml:space="preserve">Системное лечение включает, химиотерапию низкими дозами цитостатиков, гормональную терапию, химиотерапию, аналогичную химиотерапии сарком мягких тканей (доксорубицин и доксорубицин содержащие схемы).На первом этапе системного лечения используются наименее токсичные схемы. </w:t>
      </w:r>
    </w:p>
    <w:p w:rsidR="00D80F52" w:rsidRPr="007D51A9" w:rsidRDefault="00D80F52" w:rsidP="00D80F52">
      <w:pPr>
        <w:autoSpaceDE w:val="0"/>
        <w:autoSpaceDN w:val="0"/>
        <w:adjustRightInd w:val="0"/>
        <w:ind w:firstLine="709"/>
        <w:jc w:val="both"/>
        <w:rPr>
          <w:b/>
          <w:bCs/>
        </w:rPr>
      </w:pPr>
      <w:r w:rsidRPr="007D51A9">
        <w:rPr>
          <w:b/>
          <w:bCs/>
        </w:rPr>
        <w:t xml:space="preserve">18.14.5.1. </w:t>
      </w:r>
      <w:r w:rsidRPr="007D51A9">
        <w:t>MTRXVNBL</w:t>
      </w:r>
    </w:p>
    <w:p w:rsidR="00D80F52" w:rsidRPr="007D51A9" w:rsidRDefault="00D80F52" w:rsidP="00D80F52">
      <w:pPr>
        <w:autoSpaceDE w:val="0"/>
        <w:autoSpaceDN w:val="0"/>
        <w:adjustRightInd w:val="0"/>
        <w:jc w:val="both"/>
      </w:pPr>
      <w:r w:rsidRPr="007D51A9">
        <w:t>Метотрексат 30 мг/м</w:t>
      </w:r>
      <w:r w:rsidRPr="007D51A9">
        <w:rPr>
          <w:vertAlign w:val="superscript"/>
        </w:rPr>
        <w:t xml:space="preserve">2  </w:t>
      </w:r>
      <w:r w:rsidRPr="007D51A9">
        <w:t>внутривенно в 1-й день</w:t>
      </w:r>
    </w:p>
    <w:p w:rsidR="00D80F52" w:rsidRPr="007D51A9" w:rsidRDefault="00D80F52" w:rsidP="00D80F52">
      <w:pPr>
        <w:autoSpaceDE w:val="0"/>
        <w:autoSpaceDN w:val="0"/>
        <w:adjustRightInd w:val="0"/>
        <w:jc w:val="both"/>
      </w:pPr>
      <w:r w:rsidRPr="007D51A9">
        <w:t>(максимальная разовая доза  до 50 мг);</w:t>
      </w:r>
    </w:p>
    <w:p w:rsidR="00D80F52" w:rsidRPr="007D51A9" w:rsidRDefault="00D80F52" w:rsidP="00D80F52">
      <w:pPr>
        <w:autoSpaceDE w:val="0"/>
        <w:autoSpaceDN w:val="0"/>
        <w:adjustRightInd w:val="0"/>
        <w:jc w:val="both"/>
      </w:pPr>
      <w:r w:rsidRPr="007D51A9">
        <w:t>Винбластин 6 мг/м</w:t>
      </w:r>
      <w:r w:rsidRPr="007D51A9">
        <w:rPr>
          <w:vertAlign w:val="superscript"/>
        </w:rPr>
        <w:t>2</w:t>
      </w:r>
      <w:r w:rsidRPr="007D51A9">
        <w:t xml:space="preserve"> внутривенно в 1-й день </w:t>
      </w:r>
    </w:p>
    <w:p w:rsidR="00D80F52" w:rsidRPr="007D51A9" w:rsidRDefault="00D80F52" w:rsidP="00D80F52">
      <w:pPr>
        <w:autoSpaceDE w:val="0"/>
        <w:autoSpaceDN w:val="0"/>
        <w:adjustRightInd w:val="0"/>
        <w:jc w:val="both"/>
        <w:rPr>
          <w:b/>
          <w:bCs/>
        </w:rPr>
      </w:pPr>
      <w:r w:rsidRPr="007D51A9">
        <w:t>(максимальная разовая доза  до 10 мг/м</w:t>
      </w:r>
      <w:r w:rsidRPr="007D51A9">
        <w:rPr>
          <w:vertAlign w:val="superscript"/>
        </w:rPr>
        <w:t xml:space="preserve">2 </w:t>
      </w:r>
      <w:r w:rsidRPr="007D51A9">
        <w:t xml:space="preserve">) </w:t>
      </w:r>
    </w:p>
    <w:p w:rsidR="00D80F52" w:rsidRPr="007D51A9" w:rsidRDefault="00D80F52" w:rsidP="00D80F52">
      <w:pPr>
        <w:autoSpaceDE w:val="0"/>
        <w:autoSpaceDN w:val="0"/>
        <w:adjustRightInd w:val="0"/>
        <w:jc w:val="both"/>
      </w:pPr>
      <w:r w:rsidRPr="007D51A9">
        <w:rPr>
          <w:color w:val="000000"/>
        </w:rPr>
        <w:t xml:space="preserve">интервал </w:t>
      </w:r>
      <w:r w:rsidRPr="007D51A9">
        <w:t xml:space="preserve">между курсами 7-14 дней. Обычная длительность лечения составляет 1 год или до стабилизации процесса. </w:t>
      </w:r>
    </w:p>
    <w:p w:rsidR="00D80F52" w:rsidRPr="007D51A9" w:rsidRDefault="00D80F52" w:rsidP="00D80F52">
      <w:pPr>
        <w:autoSpaceDE w:val="0"/>
        <w:autoSpaceDN w:val="0"/>
        <w:adjustRightInd w:val="0"/>
        <w:ind w:firstLine="709"/>
        <w:jc w:val="both"/>
        <w:rPr>
          <w:b/>
          <w:bCs/>
        </w:rPr>
      </w:pPr>
      <w:r w:rsidRPr="007D51A9">
        <w:rPr>
          <w:b/>
          <w:bCs/>
        </w:rPr>
        <w:t xml:space="preserve">18.14.5.2. </w:t>
      </w:r>
      <w:r w:rsidRPr="007D51A9">
        <w:t xml:space="preserve">MTRXVINO </w:t>
      </w:r>
    </w:p>
    <w:p w:rsidR="00D80F52" w:rsidRPr="007D51A9" w:rsidRDefault="00D80F52" w:rsidP="00D80F52">
      <w:pPr>
        <w:autoSpaceDE w:val="0"/>
        <w:autoSpaceDN w:val="0"/>
        <w:adjustRightInd w:val="0"/>
        <w:jc w:val="both"/>
      </w:pPr>
      <w:r w:rsidRPr="007D51A9">
        <w:t>Метотрексат 30 мг/м</w:t>
      </w:r>
      <w:r w:rsidRPr="007D51A9">
        <w:rPr>
          <w:vertAlign w:val="superscript"/>
        </w:rPr>
        <w:t xml:space="preserve">2  </w:t>
      </w:r>
      <w:r w:rsidRPr="007D51A9">
        <w:t>внутривенно в 1-й день (максимальная разовая доза до 50 мг/м</w:t>
      </w:r>
      <w:r w:rsidRPr="007D51A9">
        <w:rPr>
          <w:vertAlign w:val="superscript"/>
        </w:rPr>
        <w:t xml:space="preserve">2 </w:t>
      </w:r>
      <w:r w:rsidRPr="007D51A9">
        <w:t>);</w:t>
      </w:r>
    </w:p>
    <w:p w:rsidR="00D80F52" w:rsidRPr="007D51A9" w:rsidRDefault="00D80F52" w:rsidP="00D80F52">
      <w:pPr>
        <w:autoSpaceDE w:val="0"/>
        <w:autoSpaceDN w:val="0"/>
        <w:adjustRightInd w:val="0"/>
        <w:jc w:val="both"/>
      </w:pPr>
      <w:r w:rsidRPr="007D51A9">
        <w:t>Винорелбин 20 мг/м</w:t>
      </w:r>
      <w:r w:rsidRPr="007D51A9">
        <w:rPr>
          <w:vertAlign w:val="superscript"/>
        </w:rPr>
        <w:t>2</w:t>
      </w:r>
      <w:r w:rsidRPr="007D51A9">
        <w:t xml:space="preserve"> внутривенно в 1-й день </w:t>
      </w:r>
    </w:p>
    <w:p w:rsidR="00D80F52" w:rsidRPr="007D51A9" w:rsidRDefault="00D80F52" w:rsidP="00D80F52">
      <w:pPr>
        <w:autoSpaceDE w:val="0"/>
        <w:autoSpaceDN w:val="0"/>
        <w:adjustRightInd w:val="0"/>
        <w:jc w:val="both"/>
      </w:pPr>
      <w:r w:rsidRPr="007D51A9">
        <w:t xml:space="preserve">интервал между курсами 7-14 дней. Обычная длительность лечения составляет 1 год или до стабилизации процесса. </w:t>
      </w:r>
    </w:p>
    <w:p w:rsidR="00D80F52" w:rsidRPr="007D51A9" w:rsidRDefault="00D80F52" w:rsidP="00D80F52">
      <w:pPr>
        <w:autoSpaceDE w:val="0"/>
        <w:autoSpaceDN w:val="0"/>
        <w:adjustRightInd w:val="0"/>
        <w:ind w:firstLine="708"/>
        <w:jc w:val="both"/>
      </w:pPr>
      <w:r w:rsidRPr="007D51A9">
        <w:rPr>
          <w:b/>
          <w:bCs/>
        </w:rPr>
        <w:lastRenderedPageBreak/>
        <w:t xml:space="preserve">18.14.5.3. </w:t>
      </w:r>
      <w:r w:rsidRPr="007D51A9">
        <w:t>Тамоксифен 1 мг/кг внутрь ежедневно до регрессии или стабилизации процесса (при отсутствии повышенной чувствительности к тамоксифену, гиперплазии эндометрия, заболеваний глаз (в т.ч. катаракты), гиперлипидемии, лейкопении, тромбоцитопении, гиперкальциемии, тромбофлебита, тромбоэмболической болезни (в т.ч. в анамнезе).</w:t>
      </w:r>
    </w:p>
    <w:p w:rsidR="00D80F52" w:rsidRPr="007D51A9" w:rsidRDefault="00D80F52" w:rsidP="00D80F52">
      <w:pPr>
        <w:ind w:firstLine="720"/>
        <w:jc w:val="both"/>
        <w:rPr>
          <w:b/>
        </w:rPr>
      </w:pPr>
      <w:r w:rsidRPr="007D51A9">
        <w:rPr>
          <w:b/>
          <w:bCs/>
        </w:rPr>
        <w:t>18.15. Наблюдение, сроки и объем обследования.</w:t>
      </w:r>
    </w:p>
    <w:p w:rsidR="00D80F52" w:rsidRPr="007D51A9" w:rsidRDefault="00D80F52" w:rsidP="00D80F52">
      <w:pPr>
        <w:ind w:firstLine="720"/>
        <w:jc w:val="both"/>
      </w:pPr>
      <w:r w:rsidRPr="007D51A9">
        <w:rPr>
          <w:b/>
          <w:bCs/>
        </w:rPr>
        <w:t xml:space="preserve">18.15.1. </w:t>
      </w:r>
      <w:r w:rsidRPr="007D51A9">
        <w:t xml:space="preserve">Диспансерное наблюдение осуществляется после окончания лечения в течение первых трех лет каждые 6 месяцев и далее каждые 12 месяцев. </w:t>
      </w:r>
    </w:p>
    <w:p w:rsidR="00D80F52" w:rsidRPr="007D51A9" w:rsidRDefault="00D80F52" w:rsidP="00D80F52">
      <w:pPr>
        <w:ind w:firstLine="720"/>
      </w:pPr>
      <w:r w:rsidRPr="007D51A9">
        <w:rPr>
          <w:b/>
          <w:bCs/>
        </w:rPr>
        <w:t xml:space="preserve">18.15.2. </w:t>
      </w:r>
      <w:r w:rsidRPr="007D51A9">
        <w:t>Обследование включает:</w:t>
      </w:r>
    </w:p>
    <w:p w:rsidR="00D80F52" w:rsidRPr="007D51A9" w:rsidRDefault="00D80F52" w:rsidP="00D80F52">
      <w:pPr>
        <w:ind w:firstLine="720"/>
        <w:jc w:val="both"/>
      </w:pPr>
      <w:r w:rsidRPr="007D51A9">
        <w:t>пальпацию области удаленного первичного опухолевого очага;</w:t>
      </w:r>
    </w:p>
    <w:p w:rsidR="00D80F52" w:rsidRPr="007D51A9" w:rsidRDefault="00D80F52" w:rsidP="00D80F52">
      <w:pPr>
        <w:ind w:firstLine="720"/>
        <w:jc w:val="both"/>
      </w:pPr>
      <w:r w:rsidRPr="007D51A9">
        <w:t xml:space="preserve">КТ или МРТ (с контрастированием) области локализации опухоли. </w:t>
      </w:r>
    </w:p>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D80F52" w:rsidRDefault="00D80F52" w:rsidP="00D80F52"/>
    <w:p w:rsidR="00EA1E64" w:rsidRPr="00D80F52" w:rsidRDefault="00EA1E64"/>
    <w:sectPr w:rsidR="00EA1E64" w:rsidRPr="00D80F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ITCFranklinGothicStd-DmCd">
    <w:altName w:val="Arial"/>
    <w:panose1 w:val="00000000000000000000"/>
    <w:charset w:val="00"/>
    <w:family w:val="swiss"/>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D80F52"/>
    <w:rsid w:val="00D80F52"/>
    <w:rsid w:val="00EA1E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0F52"/>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D80F52"/>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D80F52"/>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D80F52"/>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D80F52"/>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D80F52"/>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D80F52"/>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D80F52"/>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D80F52"/>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0F52"/>
    <w:rPr>
      <w:rFonts w:eastAsia="Times New Roman"/>
      <w:sz w:val="26"/>
      <w:szCs w:val="20"/>
    </w:rPr>
  </w:style>
  <w:style w:type="character" w:customStyle="1" w:styleId="20">
    <w:name w:val="Заголовок 2 Знак"/>
    <w:basedOn w:val="a0"/>
    <w:link w:val="2"/>
    <w:rsid w:val="00D80F52"/>
    <w:rPr>
      <w:rFonts w:ascii="Cambria" w:eastAsia="Times New Roman" w:hAnsi="Cambria"/>
      <w:b/>
      <w:bCs/>
      <w:i/>
      <w:iCs/>
    </w:rPr>
  </w:style>
  <w:style w:type="character" w:customStyle="1" w:styleId="30">
    <w:name w:val="Заголовок 3 Знак"/>
    <w:basedOn w:val="a0"/>
    <w:link w:val="3"/>
    <w:rsid w:val="00D80F52"/>
    <w:rPr>
      <w:rFonts w:ascii="Arial" w:eastAsia="Times New Roman" w:hAnsi="Arial" w:cs="Arial"/>
      <w:b/>
      <w:bCs/>
      <w:sz w:val="26"/>
      <w:szCs w:val="26"/>
    </w:rPr>
  </w:style>
  <w:style w:type="character" w:customStyle="1" w:styleId="40">
    <w:name w:val="Заголовок 4 Знак"/>
    <w:basedOn w:val="a0"/>
    <w:link w:val="4"/>
    <w:rsid w:val="00D80F52"/>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D80F52"/>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D80F52"/>
    <w:rPr>
      <w:rFonts w:eastAsia="Times New Roman"/>
      <w:b/>
      <w:bCs/>
      <w:sz w:val="22"/>
      <w:szCs w:val="22"/>
    </w:rPr>
  </w:style>
  <w:style w:type="character" w:customStyle="1" w:styleId="70">
    <w:name w:val="Заголовок 7 Знак"/>
    <w:basedOn w:val="a0"/>
    <w:link w:val="7"/>
    <w:rsid w:val="00D80F52"/>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D80F5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D80F52"/>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D80F52"/>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D80F52"/>
    <w:rPr>
      <w:rFonts w:eastAsia="Times New Roman"/>
      <w:sz w:val="24"/>
      <w:szCs w:val="20"/>
    </w:rPr>
  </w:style>
  <w:style w:type="paragraph" w:styleId="a5">
    <w:name w:val="header"/>
    <w:basedOn w:val="a"/>
    <w:link w:val="a6"/>
    <w:rsid w:val="00D80F52"/>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D80F52"/>
    <w:rPr>
      <w:rFonts w:eastAsia="Times New Roman"/>
      <w:sz w:val="24"/>
      <w:szCs w:val="20"/>
    </w:rPr>
  </w:style>
  <w:style w:type="character" w:styleId="a7">
    <w:name w:val="page number"/>
    <w:basedOn w:val="a0"/>
    <w:rsid w:val="00D80F52"/>
  </w:style>
  <w:style w:type="paragraph" w:styleId="a8">
    <w:name w:val="footer"/>
    <w:basedOn w:val="a"/>
    <w:link w:val="a9"/>
    <w:uiPriority w:val="99"/>
    <w:rsid w:val="00D80F52"/>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D80F52"/>
    <w:rPr>
      <w:rFonts w:eastAsia="Times New Roman"/>
      <w:sz w:val="24"/>
      <w:szCs w:val="20"/>
    </w:rPr>
  </w:style>
  <w:style w:type="paragraph" w:styleId="aa">
    <w:name w:val="Body Text"/>
    <w:basedOn w:val="a"/>
    <w:link w:val="ab"/>
    <w:rsid w:val="00D80F52"/>
    <w:pPr>
      <w:spacing w:after="0" w:line="240" w:lineRule="auto"/>
      <w:jc w:val="center"/>
    </w:pPr>
    <w:rPr>
      <w:rFonts w:eastAsia="Times New Roman"/>
      <w:sz w:val="24"/>
      <w:szCs w:val="20"/>
    </w:rPr>
  </w:style>
  <w:style w:type="character" w:customStyle="1" w:styleId="ab">
    <w:name w:val="Основной текст Знак"/>
    <w:basedOn w:val="a0"/>
    <w:link w:val="aa"/>
    <w:rsid w:val="00D80F52"/>
    <w:rPr>
      <w:rFonts w:eastAsia="Times New Roman"/>
      <w:sz w:val="24"/>
      <w:szCs w:val="20"/>
    </w:rPr>
  </w:style>
  <w:style w:type="paragraph" w:styleId="21">
    <w:name w:val="Body Text 2"/>
    <w:basedOn w:val="a"/>
    <w:link w:val="22"/>
    <w:rsid w:val="00D80F52"/>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D80F52"/>
    <w:rPr>
      <w:rFonts w:eastAsia="Times New Roman"/>
      <w:b/>
      <w:sz w:val="24"/>
      <w:szCs w:val="20"/>
    </w:rPr>
  </w:style>
  <w:style w:type="paragraph" w:styleId="31">
    <w:name w:val="Body Text 3"/>
    <w:basedOn w:val="a"/>
    <w:link w:val="32"/>
    <w:rsid w:val="00D80F52"/>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D80F52"/>
    <w:rPr>
      <w:rFonts w:ascii="Arial" w:eastAsia="Times New Roman" w:hAnsi="Arial"/>
      <w:sz w:val="26"/>
      <w:szCs w:val="20"/>
    </w:rPr>
  </w:style>
  <w:style w:type="paragraph" w:styleId="ac">
    <w:name w:val="Title"/>
    <w:basedOn w:val="a"/>
    <w:link w:val="ad"/>
    <w:qFormat/>
    <w:rsid w:val="00D80F52"/>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D80F52"/>
    <w:rPr>
      <w:rFonts w:ascii="Arial" w:eastAsia="Times New Roman" w:hAnsi="Arial"/>
      <w:b/>
      <w:sz w:val="26"/>
      <w:szCs w:val="20"/>
    </w:rPr>
  </w:style>
  <w:style w:type="paragraph" w:styleId="23">
    <w:name w:val="Body Text Indent 2"/>
    <w:basedOn w:val="a"/>
    <w:link w:val="24"/>
    <w:rsid w:val="00D80F52"/>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D80F52"/>
    <w:rPr>
      <w:rFonts w:eastAsia="Times New Roman"/>
      <w:sz w:val="26"/>
      <w:szCs w:val="20"/>
    </w:rPr>
  </w:style>
  <w:style w:type="paragraph" w:styleId="ae">
    <w:name w:val="Body Text Indent"/>
    <w:basedOn w:val="a"/>
    <w:link w:val="af"/>
    <w:rsid w:val="00D80F52"/>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D80F52"/>
    <w:rPr>
      <w:rFonts w:ascii="Arial" w:eastAsia="Times New Roman" w:hAnsi="Arial"/>
      <w:sz w:val="26"/>
      <w:szCs w:val="20"/>
    </w:rPr>
  </w:style>
  <w:style w:type="character" w:styleId="af0">
    <w:name w:val="Hyperlink"/>
    <w:rsid w:val="00D80F52"/>
    <w:rPr>
      <w:color w:val="0000FF"/>
      <w:u w:val="single"/>
    </w:rPr>
  </w:style>
  <w:style w:type="paragraph" w:styleId="af1">
    <w:name w:val="Balloon Text"/>
    <w:basedOn w:val="a"/>
    <w:link w:val="af2"/>
    <w:rsid w:val="00D80F52"/>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D80F52"/>
    <w:rPr>
      <w:rFonts w:ascii="Tahoma" w:eastAsia="Times New Roman" w:hAnsi="Tahoma" w:cs="Tahoma"/>
      <w:sz w:val="16"/>
      <w:szCs w:val="16"/>
    </w:rPr>
  </w:style>
  <w:style w:type="table" w:styleId="af3">
    <w:name w:val="Table Grid"/>
    <w:basedOn w:val="a1"/>
    <w:uiPriority w:val="59"/>
    <w:rsid w:val="00D80F52"/>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D80F52"/>
    <w:rPr>
      <w:rFonts w:ascii="Times New Roman" w:hAnsi="Times New Roman" w:cs="Times New Roman"/>
      <w:sz w:val="26"/>
      <w:szCs w:val="26"/>
    </w:rPr>
  </w:style>
  <w:style w:type="paragraph" w:customStyle="1" w:styleId="Style1">
    <w:name w:val="Style1"/>
    <w:basedOn w:val="a"/>
    <w:uiPriority w:val="99"/>
    <w:rsid w:val="00D80F52"/>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D80F52"/>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D80F52"/>
    <w:rPr>
      <w:rFonts w:eastAsia="Times New Roman"/>
      <w:sz w:val="16"/>
      <w:szCs w:val="16"/>
    </w:rPr>
  </w:style>
  <w:style w:type="paragraph" w:customStyle="1" w:styleId="Iniiaiieoaeno2">
    <w:name w:val="Iniiaiie oaeno 2"/>
    <w:basedOn w:val="a"/>
    <w:rsid w:val="00D80F52"/>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D80F52"/>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D80F52"/>
    <w:rPr>
      <w:rFonts w:ascii="Times New Roman" w:hAnsi="Times New Roman" w:cs="Times New Roman"/>
      <w:sz w:val="16"/>
      <w:szCs w:val="16"/>
    </w:rPr>
  </w:style>
  <w:style w:type="paragraph" w:customStyle="1" w:styleId="Style2">
    <w:name w:val="Style2"/>
    <w:basedOn w:val="a"/>
    <w:uiPriority w:val="99"/>
    <w:rsid w:val="00D80F52"/>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D80F52"/>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D80F52"/>
    <w:rPr>
      <w:rFonts w:ascii="Times New Roman" w:hAnsi="Times New Roman" w:cs="Times New Roman"/>
      <w:sz w:val="26"/>
      <w:szCs w:val="26"/>
    </w:rPr>
  </w:style>
  <w:style w:type="paragraph" w:styleId="af4">
    <w:name w:val="List Paragraph"/>
    <w:basedOn w:val="a"/>
    <w:uiPriority w:val="34"/>
    <w:qFormat/>
    <w:rsid w:val="00D80F52"/>
    <w:pPr>
      <w:ind w:left="720"/>
      <w:contextualSpacing/>
    </w:pPr>
    <w:rPr>
      <w:rFonts w:ascii="Calibri" w:eastAsia="Calibri" w:hAnsi="Calibri"/>
      <w:sz w:val="22"/>
      <w:szCs w:val="22"/>
      <w:lang w:eastAsia="en-US"/>
    </w:rPr>
  </w:style>
  <w:style w:type="paragraph" w:customStyle="1" w:styleId="Style4">
    <w:name w:val="Style4"/>
    <w:basedOn w:val="a"/>
    <w:uiPriority w:val="99"/>
    <w:rsid w:val="00D80F52"/>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D80F52"/>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D80F52"/>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D80F52"/>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D80F52"/>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D80F52"/>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D80F52"/>
    <w:rPr>
      <w:rFonts w:ascii="Times New Roman" w:hAnsi="Times New Roman" w:cs="Times New Roman"/>
      <w:sz w:val="26"/>
      <w:szCs w:val="26"/>
    </w:rPr>
  </w:style>
  <w:style w:type="character" w:customStyle="1" w:styleId="FontStyle15">
    <w:name w:val="Font Style15"/>
    <w:uiPriority w:val="99"/>
    <w:rsid w:val="00D80F52"/>
    <w:rPr>
      <w:rFonts w:ascii="Times New Roman" w:hAnsi="Times New Roman" w:cs="Times New Roman"/>
      <w:sz w:val="30"/>
      <w:szCs w:val="30"/>
    </w:rPr>
  </w:style>
  <w:style w:type="character" w:customStyle="1" w:styleId="FontStyle16">
    <w:name w:val="Font Style16"/>
    <w:uiPriority w:val="99"/>
    <w:rsid w:val="00D80F52"/>
    <w:rPr>
      <w:rFonts w:ascii="Times New Roman" w:hAnsi="Times New Roman" w:cs="Times New Roman"/>
      <w:sz w:val="20"/>
      <w:szCs w:val="20"/>
    </w:rPr>
  </w:style>
  <w:style w:type="character" w:customStyle="1" w:styleId="FontStyle18">
    <w:name w:val="Font Style18"/>
    <w:uiPriority w:val="99"/>
    <w:rsid w:val="00D80F52"/>
    <w:rPr>
      <w:rFonts w:ascii="Times New Roman" w:hAnsi="Times New Roman" w:cs="Times New Roman"/>
      <w:b/>
      <w:bCs/>
      <w:sz w:val="26"/>
      <w:szCs w:val="26"/>
    </w:rPr>
  </w:style>
  <w:style w:type="paragraph" w:customStyle="1" w:styleId="Style10">
    <w:name w:val="Style10"/>
    <w:basedOn w:val="a"/>
    <w:uiPriority w:val="99"/>
    <w:rsid w:val="00D80F52"/>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D80F52"/>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D80F52"/>
  </w:style>
  <w:style w:type="table" w:customStyle="1" w:styleId="12">
    <w:name w:val="Сетка таблицы1"/>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D80F52"/>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D80F52"/>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D80F52"/>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D80F52"/>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D80F52"/>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D80F52"/>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D80F52"/>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D80F52"/>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D80F52"/>
    <w:pPr>
      <w:autoSpaceDE w:val="0"/>
      <w:autoSpaceDN w:val="0"/>
      <w:spacing w:before="100" w:after="100" w:line="240" w:lineRule="auto"/>
    </w:pPr>
    <w:rPr>
      <w:rFonts w:eastAsia="Times New Roman"/>
      <w:color w:val="800000"/>
      <w:sz w:val="24"/>
      <w:szCs w:val="24"/>
    </w:rPr>
  </w:style>
  <w:style w:type="table" w:styleId="14">
    <w:name w:val="Table Grid 1"/>
    <w:basedOn w:val="a1"/>
    <w:rsid w:val="00D80F52"/>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D80F52"/>
    <w:pPr>
      <w:spacing w:after="0" w:line="240" w:lineRule="auto"/>
      <w:ind w:firstLine="709"/>
      <w:jc w:val="both"/>
    </w:pPr>
    <w:rPr>
      <w:rFonts w:eastAsia="Times New Roman"/>
      <w:sz w:val="20"/>
      <w:szCs w:val="20"/>
    </w:rPr>
  </w:style>
  <w:style w:type="paragraph" w:customStyle="1" w:styleId="af7">
    <w:name w:val="Осн_текст"/>
    <w:basedOn w:val="a"/>
    <w:rsid w:val="00D80F52"/>
    <w:pPr>
      <w:spacing w:after="0" w:line="240" w:lineRule="auto"/>
      <w:ind w:firstLine="720"/>
      <w:jc w:val="both"/>
    </w:pPr>
    <w:rPr>
      <w:rFonts w:eastAsia="Times New Roman"/>
      <w:sz w:val="24"/>
      <w:szCs w:val="20"/>
    </w:rPr>
  </w:style>
  <w:style w:type="paragraph" w:styleId="af8">
    <w:name w:val="Normal (Web)"/>
    <w:basedOn w:val="a"/>
    <w:uiPriority w:val="99"/>
    <w:rsid w:val="00D80F52"/>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D80F52"/>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D80F52"/>
    <w:rPr>
      <w:rFonts w:eastAsia="Times New Roman"/>
      <w:sz w:val="30"/>
      <w:szCs w:val="30"/>
      <w:lang/>
    </w:rPr>
  </w:style>
  <w:style w:type="character" w:styleId="afb">
    <w:name w:val="footnote reference"/>
    <w:semiHidden/>
    <w:rsid w:val="00D80F52"/>
    <w:rPr>
      <w:vertAlign w:val="superscript"/>
    </w:rPr>
  </w:style>
  <w:style w:type="paragraph" w:customStyle="1" w:styleId="41">
    <w:name w:val="заголовок 4"/>
    <w:basedOn w:val="a"/>
    <w:next w:val="a"/>
    <w:rsid w:val="00D80F52"/>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D80F52"/>
    <w:pPr>
      <w:spacing w:after="0" w:line="240" w:lineRule="auto"/>
      <w:jc w:val="center"/>
    </w:pPr>
    <w:rPr>
      <w:rFonts w:ascii="Times" w:eastAsia="Times New Roman" w:hAnsi="Times"/>
      <w:b/>
      <w:sz w:val="20"/>
      <w:szCs w:val="20"/>
    </w:rPr>
  </w:style>
  <w:style w:type="paragraph" w:customStyle="1" w:styleId="SRIOMR">
    <w:name w:val="SRI O&amp;MR"/>
    <w:basedOn w:val="a"/>
    <w:rsid w:val="00D80F52"/>
    <w:pPr>
      <w:spacing w:after="0" w:line="240" w:lineRule="auto"/>
      <w:jc w:val="center"/>
    </w:pPr>
    <w:rPr>
      <w:rFonts w:ascii="Times" w:eastAsia="Times New Roman" w:hAnsi="Times"/>
      <w:b/>
      <w:sz w:val="24"/>
      <w:szCs w:val="20"/>
    </w:rPr>
  </w:style>
  <w:style w:type="paragraph" w:styleId="afc">
    <w:name w:val="Subtitle"/>
    <w:basedOn w:val="a"/>
    <w:link w:val="afd"/>
    <w:qFormat/>
    <w:rsid w:val="00D80F52"/>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D80F52"/>
    <w:rPr>
      <w:rFonts w:eastAsia="Times New Roman"/>
      <w:b/>
      <w:i/>
      <w:smallCaps/>
      <w:szCs w:val="20"/>
      <w:u w:val="single"/>
    </w:rPr>
  </w:style>
  <w:style w:type="paragraph" w:customStyle="1" w:styleId="Normal1">
    <w:name w:val="Normal1"/>
    <w:rsid w:val="00D80F52"/>
    <w:pPr>
      <w:widowControl w:val="0"/>
      <w:spacing w:after="0" w:line="260" w:lineRule="auto"/>
      <w:ind w:firstLine="200"/>
      <w:jc w:val="both"/>
    </w:pPr>
    <w:rPr>
      <w:rFonts w:eastAsia="Times New Roman"/>
      <w:snapToGrid w:val="0"/>
      <w:sz w:val="18"/>
      <w:szCs w:val="20"/>
    </w:rPr>
  </w:style>
  <w:style w:type="paragraph" w:customStyle="1" w:styleId="FR1">
    <w:name w:val="FR1"/>
    <w:rsid w:val="00D80F52"/>
    <w:pPr>
      <w:widowControl w:val="0"/>
      <w:spacing w:after="0" w:line="240" w:lineRule="auto"/>
      <w:ind w:left="120"/>
    </w:pPr>
    <w:rPr>
      <w:rFonts w:ascii="Arial" w:eastAsia="Times New Roman" w:hAnsi="Arial"/>
      <w:b/>
      <w:snapToGrid w:val="0"/>
      <w:sz w:val="16"/>
      <w:szCs w:val="20"/>
    </w:rPr>
  </w:style>
  <w:style w:type="paragraph" w:customStyle="1" w:styleId="FR2">
    <w:name w:val="FR2"/>
    <w:rsid w:val="00D80F52"/>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D80F52"/>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D80F52"/>
    <w:pPr>
      <w:spacing w:after="0" w:line="240" w:lineRule="auto"/>
      <w:ind w:firstLine="720"/>
      <w:jc w:val="both"/>
    </w:pPr>
    <w:rPr>
      <w:rFonts w:eastAsia="Times New Roman"/>
      <w:sz w:val="30"/>
      <w:szCs w:val="30"/>
    </w:rPr>
  </w:style>
  <w:style w:type="paragraph" w:styleId="16">
    <w:name w:val="toc 1"/>
    <w:basedOn w:val="a"/>
    <w:next w:val="a"/>
    <w:autoRedefine/>
    <w:semiHidden/>
    <w:rsid w:val="00D80F52"/>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D80F52"/>
    <w:pPr>
      <w:spacing w:after="0" w:line="240" w:lineRule="auto"/>
      <w:ind w:left="480"/>
    </w:pPr>
    <w:rPr>
      <w:rFonts w:eastAsia="Times New Roman"/>
      <w:sz w:val="24"/>
      <w:szCs w:val="24"/>
    </w:rPr>
  </w:style>
  <w:style w:type="paragraph" w:customStyle="1" w:styleId="afe">
    <w:name w:val="Протоколы"/>
    <w:basedOn w:val="1"/>
    <w:rsid w:val="00D80F52"/>
    <w:pPr>
      <w:spacing w:line="360" w:lineRule="auto"/>
      <w:jc w:val="center"/>
    </w:pPr>
    <w:rPr>
      <w:sz w:val="24"/>
    </w:rPr>
  </w:style>
  <w:style w:type="paragraph" w:styleId="42">
    <w:name w:val="toc 4"/>
    <w:basedOn w:val="a"/>
    <w:next w:val="a"/>
    <w:autoRedefine/>
    <w:semiHidden/>
    <w:rsid w:val="00D80F52"/>
    <w:pPr>
      <w:spacing w:after="0" w:line="240" w:lineRule="auto"/>
      <w:ind w:left="720"/>
    </w:pPr>
    <w:rPr>
      <w:rFonts w:eastAsia="Times New Roman"/>
      <w:sz w:val="24"/>
      <w:szCs w:val="24"/>
    </w:rPr>
  </w:style>
  <w:style w:type="paragraph" w:styleId="52">
    <w:name w:val="toc 5"/>
    <w:basedOn w:val="a"/>
    <w:next w:val="a"/>
    <w:autoRedefine/>
    <w:semiHidden/>
    <w:rsid w:val="00D80F52"/>
    <w:pPr>
      <w:spacing w:after="0" w:line="240" w:lineRule="auto"/>
      <w:ind w:left="960"/>
    </w:pPr>
    <w:rPr>
      <w:rFonts w:eastAsia="Times New Roman"/>
      <w:sz w:val="24"/>
      <w:szCs w:val="24"/>
    </w:rPr>
  </w:style>
  <w:style w:type="paragraph" w:styleId="62">
    <w:name w:val="toc 6"/>
    <w:basedOn w:val="a"/>
    <w:next w:val="a"/>
    <w:autoRedefine/>
    <w:semiHidden/>
    <w:rsid w:val="00D80F52"/>
    <w:pPr>
      <w:spacing w:after="0" w:line="240" w:lineRule="auto"/>
      <w:ind w:left="1200"/>
    </w:pPr>
    <w:rPr>
      <w:rFonts w:eastAsia="Times New Roman"/>
      <w:sz w:val="24"/>
      <w:szCs w:val="24"/>
    </w:rPr>
  </w:style>
  <w:style w:type="paragraph" w:styleId="72">
    <w:name w:val="toc 7"/>
    <w:basedOn w:val="a"/>
    <w:next w:val="a"/>
    <w:autoRedefine/>
    <w:semiHidden/>
    <w:rsid w:val="00D80F52"/>
    <w:pPr>
      <w:spacing w:after="0" w:line="240" w:lineRule="auto"/>
      <w:ind w:left="1440"/>
    </w:pPr>
    <w:rPr>
      <w:rFonts w:eastAsia="Times New Roman"/>
      <w:sz w:val="24"/>
      <w:szCs w:val="24"/>
    </w:rPr>
  </w:style>
  <w:style w:type="paragraph" w:styleId="82">
    <w:name w:val="toc 8"/>
    <w:basedOn w:val="a"/>
    <w:next w:val="a"/>
    <w:autoRedefine/>
    <w:semiHidden/>
    <w:rsid w:val="00D80F52"/>
    <w:pPr>
      <w:spacing w:after="0" w:line="240" w:lineRule="auto"/>
      <w:ind w:left="1680"/>
    </w:pPr>
    <w:rPr>
      <w:rFonts w:eastAsia="Times New Roman"/>
      <w:sz w:val="24"/>
      <w:szCs w:val="24"/>
    </w:rPr>
  </w:style>
  <w:style w:type="paragraph" w:styleId="92">
    <w:name w:val="toc 9"/>
    <w:basedOn w:val="a"/>
    <w:next w:val="a"/>
    <w:autoRedefine/>
    <w:semiHidden/>
    <w:rsid w:val="00D80F52"/>
    <w:pPr>
      <w:spacing w:after="0" w:line="240" w:lineRule="auto"/>
      <w:ind w:left="1920"/>
    </w:pPr>
    <w:rPr>
      <w:rFonts w:eastAsia="Times New Roman"/>
      <w:sz w:val="24"/>
      <w:szCs w:val="24"/>
    </w:rPr>
  </w:style>
  <w:style w:type="paragraph" w:customStyle="1" w:styleId="aff">
    <w:name w:val="Список определений"/>
    <w:basedOn w:val="Normal1"/>
    <w:next w:val="a"/>
    <w:rsid w:val="00D80F52"/>
    <w:pPr>
      <w:widowControl/>
      <w:spacing w:line="240" w:lineRule="auto"/>
      <w:ind w:left="360" w:firstLine="0"/>
      <w:jc w:val="left"/>
    </w:pPr>
    <w:rPr>
      <w:sz w:val="24"/>
    </w:rPr>
  </w:style>
  <w:style w:type="paragraph" w:customStyle="1" w:styleId="H3">
    <w:name w:val="H3"/>
    <w:basedOn w:val="Normal1"/>
    <w:next w:val="Normal1"/>
    <w:rsid w:val="00D80F52"/>
    <w:pPr>
      <w:keepNext/>
      <w:widowControl/>
      <w:spacing w:before="100" w:after="100" w:line="240" w:lineRule="auto"/>
      <w:ind w:firstLine="0"/>
      <w:jc w:val="left"/>
      <w:outlineLvl w:val="3"/>
    </w:pPr>
    <w:rPr>
      <w:b/>
      <w:sz w:val="28"/>
    </w:rPr>
  </w:style>
  <w:style w:type="paragraph" w:customStyle="1" w:styleId="ConsPlusNormal">
    <w:name w:val="ConsPlusNormal"/>
    <w:rsid w:val="00D80F5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D80F52"/>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D80F52"/>
  </w:style>
  <w:style w:type="table" w:customStyle="1" w:styleId="28">
    <w:name w:val="Сетка таблицы2"/>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D80F52"/>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D80F52"/>
  </w:style>
  <w:style w:type="table" w:customStyle="1" w:styleId="38">
    <w:name w:val="Сетка таблицы3"/>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D80F52"/>
  </w:style>
  <w:style w:type="table" w:customStyle="1" w:styleId="44">
    <w:name w:val="Сетка таблицы4"/>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80F52"/>
  </w:style>
  <w:style w:type="table" w:customStyle="1" w:styleId="54">
    <w:name w:val="Сетка таблицы5"/>
    <w:basedOn w:val="a1"/>
    <w:next w:val="af3"/>
    <w:uiPriority w:val="59"/>
    <w:rsid w:val="00D80F52"/>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D80F52"/>
    <w:rPr>
      <w:sz w:val="16"/>
      <w:szCs w:val="16"/>
    </w:rPr>
  </w:style>
  <w:style w:type="paragraph" w:styleId="aff1">
    <w:name w:val="annotation text"/>
    <w:basedOn w:val="a"/>
    <w:link w:val="aff2"/>
    <w:uiPriority w:val="99"/>
    <w:semiHidden/>
    <w:unhideWhenUsed/>
    <w:rsid w:val="00D80F52"/>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D80F52"/>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D80F52"/>
    <w:rPr>
      <w:b/>
      <w:bCs/>
    </w:rPr>
  </w:style>
  <w:style w:type="character" w:customStyle="1" w:styleId="aff4">
    <w:name w:val="Тема примечания Знак"/>
    <w:basedOn w:val="aff2"/>
    <w:link w:val="aff3"/>
    <w:uiPriority w:val="99"/>
    <w:semiHidden/>
    <w:rsid w:val="00D80F52"/>
    <w:rPr>
      <w:b/>
      <w:bCs/>
    </w:rPr>
  </w:style>
  <w:style w:type="character" w:customStyle="1" w:styleId="aff5">
    <w:name w:val="Основной текст_"/>
    <w:basedOn w:val="a0"/>
    <w:link w:val="39"/>
    <w:rsid w:val="00D80F52"/>
    <w:rPr>
      <w:sz w:val="25"/>
      <w:szCs w:val="25"/>
      <w:shd w:val="clear" w:color="auto" w:fill="FFFFFF"/>
    </w:rPr>
  </w:style>
  <w:style w:type="paragraph" w:customStyle="1" w:styleId="39">
    <w:name w:val="Основной текст3"/>
    <w:basedOn w:val="a"/>
    <w:link w:val="aff5"/>
    <w:rsid w:val="00D80F52"/>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D80F52"/>
    <w:rPr>
      <w:b w:val="0"/>
      <w:bCs w:val="0"/>
      <w:i w:val="0"/>
      <w:iCs w:val="0"/>
      <w:smallCaps w:val="0"/>
      <w:strike w:val="0"/>
      <w:color w:val="000000"/>
      <w:spacing w:val="0"/>
      <w:w w:val="100"/>
      <w:position w:val="0"/>
      <w:u w:val="none"/>
      <w:lang w:val="en-US"/>
    </w:rPr>
  </w:style>
  <w:style w:type="character" w:customStyle="1" w:styleId="shorttext">
    <w:name w:val="short_text"/>
    <w:basedOn w:val="a0"/>
    <w:rsid w:val="00D80F52"/>
  </w:style>
  <w:style w:type="character" w:customStyle="1" w:styleId="45">
    <w:name w:val="Подпись к таблице (4)_"/>
    <w:basedOn w:val="a0"/>
    <w:link w:val="46"/>
    <w:rsid w:val="00D80F52"/>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D80F52"/>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D80F52"/>
  </w:style>
  <w:style w:type="table" w:customStyle="1" w:styleId="64">
    <w:name w:val="Сетка таблицы6"/>
    <w:basedOn w:val="a1"/>
    <w:next w:val="af3"/>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0F52"/>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D80F52"/>
  </w:style>
  <w:style w:type="table" w:customStyle="1" w:styleId="83">
    <w:name w:val="Сетка таблицы8"/>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D80F52"/>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D80F52"/>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D80F52"/>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D80F52"/>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D80F52"/>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D80F52"/>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D80F52"/>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D80F52"/>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D80F52"/>
    <w:rPr>
      <w:rFonts w:ascii="Times New Roman" w:hAnsi="Times New Roman" w:cs="Times New Roman"/>
      <w:sz w:val="24"/>
      <w:szCs w:val="24"/>
    </w:rPr>
  </w:style>
  <w:style w:type="character" w:customStyle="1" w:styleId="FontStyle22">
    <w:name w:val="Font Style22"/>
    <w:uiPriority w:val="99"/>
    <w:rsid w:val="00D80F52"/>
    <w:rPr>
      <w:rFonts w:ascii="Times New Roman" w:hAnsi="Times New Roman" w:cs="Times New Roman"/>
      <w:sz w:val="20"/>
      <w:szCs w:val="20"/>
    </w:rPr>
  </w:style>
  <w:style w:type="character" w:customStyle="1" w:styleId="FontStyle23">
    <w:name w:val="Font Style23"/>
    <w:uiPriority w:val="99"/>
    <w:rsid w:val="00D80F52"/>
    <w:rPr>
      <w:rFonts w:ascii="Times New Roman" w:hAnsi="Times New Roman" w:cs="Times New Roman"/>
      <w:sz w:val="20"/>
      <w:szCs w:val="20"/>
    </w:rPr>
  </w:style>
  <w:style w:type="character" w:customStyle="1" w:styleId="FontStyle24">
    <w:name w:val="Font Style24"/>
    <w:uiPriority w:val="99"/>
    <w:rsid w:val="00D80F52"/>
    <w:rPr>
      <w:rFonts w:ascii="Times New Roman" w:hAnsi="Times New Roman" w:cs="Times New Roman"/>
      <w:b/>
      <w:bCs/>
      <w:sz w:val="28"/>
      <w:szCs w:val="28"/>
    </w:rPr>
  </w:style>
  <w:style w:type="character" w:customStyle="1" w:styleId="FontStyle25">
    <w:name w:val="Font Style25"/>
    <w:uiPriority w:val="99"/>
    <w:rsid w:val="00D80F52"/>
    <w:rPr>
      <w:rFonts w:ascii="Times New Roman" w:hAnsi="Times New Roman" w:cs="Times New Roman"/>
      <w:sz w:val="24"/>
      <w:szCs w:val="24"/>
    </w:rPr>
  </w:style>
  <w:style w:type="character" w:customStyle="1" w:styleId="FontStyle26">
    <w:name w:val="Font Style26"/>
    <w:uiPriority w:val="99"/>
    <w:rsid w:val="00D80F52"/>
    <w:rPr>
      <w:rFonts w:ascii="Times New Roman" w:hAnsi="Times New Roman" w:cs="Times New Roman"/>
      <w:sz w:val="28"/>
      <w:szCs w:val="28"/>
    </w:rPr>
  </w:style>
  <w:style w:type="character" w:styleId="aff6">
    <w:name w:val="Strong"/>
    <w:uiPriority w:val="22"/>
    <w:qFormat/>
    <w:rsid w:val="00D80F52"/>
    <w:rPr>
      <w:b/>
      <w:bCs/>
    </w:rPr>
  </w:style>
  <w:style w:type="paragraph" w:customStyle="1" w:styleId="29">
    <w:name w:val="Обычный2"/>
    <w:rsid w:val="00D80F52"/>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D80F52"/>
  </w:style>
  <w:style w:type="character" w:customStyle="1" w:styleId="small1">
    <w:name w:val="small1"/>
    <w:rsid w:val="00D80F52"/>
    <w:rPr>
      <w:b/>
      <w:bCs/>
      <w:color w:val="80874E"/>
      <w:sz w:val="21"/>
      <w:szCs w:val="21"/>
    </w:rPr>
  </w:style>
  <w:style w:type="character" w:styleId="aff7">
    <w:name w:val="Emphasis"/>
    <w:uiPriority w:val="20"/>
    <w:qFormat/>
    <w:rsid w:val="00D80F52"/>
    <w:rPr>
      <w:i/>
      <w:iCs/>
    </w:rPr>
  </w:style>
  <w:style w:type="character" w:customStyle="1" w:styleId="FontStyle37">
    <w:name w:val="Font Style37"/>
    <w:uiPriority w:val="99"/>
    <w:rsid w:val="00D80F52"/>
    <w:rPr>
      <w:rFonts w:ascii="Cambria" w:hAnsi="Cambria" w:cs="Cambria"/>
      <w:spacing w:val="-10"/>
      <w:sz w:val="20"/>
      <w:szCs w:val="20"/>
    </w:rPr>
  </w:style>
  <w:style w:type="paragraph" w:customStyle="1" w:styleId="Style22">
    <w:name w:val="Style22"/>
    <w:basedOn w:val="a"/>
    <w:uiPriority w:val="99"/>
    <w:rsid w:val="00D80F52"/>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D80F52"/>
    <w:rPr>
      <w:rFonts w:ascii="Segoe UI" w:hAnsi="Segoe UI" w:cs="Segoe UI"/>
      <w:sz w:val="22"/>
      <w:szCs w:val="22"/>
    </w:rPr>
  </w:style>
  <w:style w:type="character" w:customStyle="1" w:styleId="FontStyle31">
    <w:name w:val="Font Style31"/>
    <w:uiPriority w:val="99"/>
    <w:rsid w:val="00D80F52"/>
    <w:rPr>
      <w:rFonts w:ascii="Cambria" w:hAnsi="Cambria" w:cs="Cambria"/>
      <w:b/>
      <w:bCs/>
      <w:sz w:val="20"/>
      <w:szCs w:val="20"/>
    </w:rPr>
  </w:style>
  <w:style w:type="character" w:customStyle="1" w:styleId="FontStyle34">
    <w:name w:val="Font Style34"/>
    <w:uiPriority w:val="99"/>
    <w:rsid w:val="00D80F52"/>
    <w:rPr>
      <w:rFonts w:ascii="Segoe UI" w:hAnsi="Segoe UI" w:cs="Segoe UI"/>
      <w:b/>
      <w:bCs/>
      <w:sz w:val="22"/>
      <w:szCs w:val="22"/>
    </w:rPr>
  </w:style>
  <w:style w:type="paragraph" w:styleId="HTML">
    <w:name w:val="HTML Preformatted"/>
    <w:basedOn w:val="a"/>
    <w:link w:val="HTML0"/>
    <w:uiPriority w:val="99"/>
    <w:semiHidden/>
    <w:unhideWhenUsed/>
    <w:rsid w:val="00D80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D80F52"/>
    <w:rPr>
      <w:rFonts w:ascii="Courier New" w:eastAsia="Times New Roman" w:hAnsi="Courier New"/>
      <w:sz w:val="20"/>
      <w:szCs w:val="20"/>
      <w:lang/>
    </w:rPr>
  </w:style>
  <w:style w:type="paragraph" w:customStyle="1" w:styleId="body">
    <w:name w:val="body"/>
    <w:basedOn w:val="a"/>
    <w:rsid w:val="00D80F52"/>
    <w:pPr>
      <w:spacing w:before="100" w:beforeAutospacing="1" w:after="100" w:afterAutospacing="1" w:line="240" w:lineRule="auto"/>
    </w:pPr>
    <w:rPr>
      <w:rFonts w:eastAsia="Times New Roman"/>
      <w:sz w:val="24"/>
      <w:szCs w:val="24"/>
    </w:rPr>
  </w:style>
  <w:style w:type="character" w:customStyle="1" w:styleId="demi-cd">
    <w:name w:val="demi-cd"/>
    <w:rsid w:val="00D80F52"/>
  </w:style>
  <w:style w:type="character" w:customStyle="1" w:styleId="superscript">
    <w:name w:val="superscript"/>
    <w:rsid w:val="00D80F52"/>
  </w:style>
  <w:style w:type="character" w:customStyle="1" w:styleId="bold">
    <w:name w:val="bold"/>
    <w:rsid w:val="00D80F52"/>
  </w:style>
  <w:style w:type="numbering" w:customStyle="1" w:styleId="84">
    <w:name w:val="Нет списка8"/>
    <w:next w:val="a2"/>
    <w:semiHidden/>
    <w:rsid w:val="00D80F52"/>
  </w:style>
  <w:style w:type="table" w:customStyle="1" w:styleId="93">
    <w:name w:val="Сетка таблицы9"/>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D80F52"/>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D80F52"/>
  </w:style>
  <w:style w:type="table" w:customStyle="1" w:styleId="100">
    <w:name w:val="Сетка таблицы10"/>
    <w:basedOn w:val="a1"/>
    <w:next w:val="af3"/>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D80F52"/>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D80F52"/>
  </w:style>
  <w:style w:type="numbering" w:customStyle="1" w:styleId="101">
    <w:name w:val="Нет списка10"/>
    <w:next w:val="a2"/>
    <w:uiPriority w:val="99"/>
    <w:semiHidden/>
    <w:unhideWhenUsed/>
    <w:rsid w:val="00D80F52"/>
  </w:style>
  <w:style w:type="table" w:customStyle="1" w:styleId="111">
    <w:name w:val="Сетка таблицы11"/>
    <w:basedOn w:val="a1"/>
    <w:next w:val="af3"/>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D80F52"/>
  </w:style>
  <w:style w:type="numbering" w:customStyle="1" w:styleId="112">
    <w:name w:val="Нет списка11"/>
    <w:next w:val="a2"/>
    <w:uiPriority w:val="99"/>
    <w:semiHidden/>
    <w:unhideWhenUsed/>
    <w:rsid w:val="00D80F52"/>
  </w:style>
  <w:style w:type="table" w:customStyle="1" w:styleId="121">
    <w:name w:val="Сетка таблицы12"/>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D80F52"/>
    <w:pPr>
      <w:spacing w:after="0" w:line="240" w:lineRule="auto"/>
    </w:pPr>
    <w:rPr>
      <w:rFonts w:eastAsia="Times New Roman"/>
      <w:sz w:val="24"/>
      <w:szCs w:val="24"/>
    </w:rPr>
  </w:style>
  <w:style w:type="numbering" w:customStyle="1" w:styleId="122">
    <w:name w:val="Нет списка12"/>
    <w:next w:val="a2"/>
    <w:uiPriority w:val="99"/>
    <w:semiHidden/>
    <w:unhideWhenUsed/>
    <w:rsid w:val="00D80F52"/>
  </w:style>
  <w:style w:type="table" w:customStyle="1" w:styleId="130">
    <w:name w:val="Сетка таблицы13"/>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D80F52"/>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D80F52"/>
    <w:rPr>
      <w:rFonts w:ascii="Times New Roman" w:eastAsia="Times New Roman" w:hAnsi="Times New Roman" w:cs="Times New Roman"/>
      <w:sz w:val="16"/>
      <w:szCs w:val="16"/>
      <w:lang w:eastAsia="ru-RU"/>
    </w:rPr>
  </w:style>
  <w:style w:type="character" w:customStyle="1" w:styleId="1a">
    <w:name w:val="Текст Знак1"/>
    <w:uiPriority w:val="99"/>
    <w:semiHidden/>
    <w:rsid w:val="00D80F52"/>
    <w:rPr>
      <w:rFonts w:ascii="Consolas" w:eastAsia="Times New Roman" w:hAnsi="Consolas" w:cs="Times New Roman"/>
      <w:sz w:val="21"/>
      <w:szCs w:val="21"/>
      <w:lang w:eastAsia="ru-RU"/>
    </w:rPr>
  </w:style>
  <w:style w:type="paragraph" w:styleId="aff9">
    <w:name w:val="Document Map"/>
    <w:basedOn w:val="a"/>
    <w:link w:val="affa"/>
    <w:semiHidden/>
    <w:rsid w:val="00D80F52"/>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D80F52"/>
    <w:rPr>
      <w:rFonts w:ascii="Tahoma" w:eastAsia="Times New Roman" w:hAnsi="Tahoma"/>
      <w:sz w:val="20"/>
      <w:szCs w:val="20"/>
      <w:shd w:val="clear" w:color="auto" w:fill="000080"/>
      <w:lang/>
    </w:rPr>
  </w:style>
  <w:style w:type="character" w:customStyle="1" w:styleId="af6">
    <w:name w:val="Маркированный список Знак"/>
    <w:link w:val="af5"/>
    <w:rsid w:val="00D80F52"/>
    <w:rPr>
      <w:rFonts w:eastAsia="Times New Roman"/>
      <w:sz w:val="20"/>
      <w:szCs w:val="20"/>
    </w:rPr>
  </w:style>
  <w:style w:type="character" w:customStyle="1" w:styleId="emphi">
    <w:name w:val="emph_i"/>
    <w:basedOn w:val="a0"/>
    <w:rsid w:val="00D80F52"/>
  </w:style>
  <w:style w:type="paragraph" w:customStyle="1" w:styleId="TextTi12">
    <w:name w:val="Text:Ti12"/>
    <w:basedOn w:val="a"/>
    <w:link w:val="TextTi12Char1"/>
    <w:rsid w:val="00D80F52"/>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D80F52"/>
    <w:rPr>
      <w:rFonts w:ascii="Arial" w:eastAsia="SimSun" w:hAnsi="Arial"/>
      <w:sz w:val="24"/>
      <w:szCs w:val="24"/>
      <w:lang w:eastAsia="zh-CN"/>
    </w:rPr>
  </w:style>
  <w:style w:type="numbering" w:customStyle="1" w:styleId="131">
    <w:name w:val="Нет списка13"/>
    <w:next w:val="a2"/>
    <w:uiPriority w:val="99"/>
    <w:semiHidden/>
    <w:unhideWhenUsed/>
    <w:rsid w:val="00D80F52"/>
  </w:style>
  <w:style w:type="table" w:customStyle="1" w:styleId="140">
    <w:name w:val="Сетка таблицы14"/>
    <w:basedOn w:val="a1"/>
    <w:next w:val="af3"/>
    <w:uiPriority w:val="59"/>
    <w:rsid w:val="00D80F52"/>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D80F52"/>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D80F52"/>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D80F52"/>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80F52"/>
  </w:style>
  <w:style w:type="paragraph" w:customStyle="1" w:styleId="affb">
    <w:name w:val="Заголовок"/>
    <w:basedOn w:val="a"/>
    <w:next w:val="a"/>
    <w:link w:val="affc"/>
    <w:uiPriority w:val="10"/>
    <w:qFormat/>
    <w:rsid w:val="00D80F52"/>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D80F52"/>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D80F52"/>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D80F52"/>
    <w:rPr>
      <w:rFonts w:ascii="Cambria" w:eastAsia="MS Mincho" w:hAnsi="Cambria"/>
      <w:sz w:val="24"/>
      <w:szCs w:val="24"/>
      <w:lang w:val="en-US" w:eastAsia="en-US"/>
    </w:rPr>
  </w:style>
  <w:style w:type="character" w:styleId="afff">
    <w:name w:val="endnote reference"/>
    <w:uiPriority w:val="99"/>
    <w:unhideWhenUsed/>
    <w:rsid w:val="00D80F52"/>
    <w:rPr>
      <w:vertAlign w:val="superscript"/>
    </w:rPr>
  </w:style>
  <w:style w:type="table" w:customStyle="1" w:styleId="170">
    <w:name w:val="Сетка таблицы17"/>
    <w:basedOn w:val="a1"/>
    <w:next w:val="af3"/>
    <w:uiPriority w:val="59"/>
    <w:rsid w:val="00D80F52"/>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D80F52"/>
    <w:pPr>
      <w:spacing w:after="0" w:line="240" w:lineRule="auto"/>
    </w:pPr>
    <w:rPr>
      <w:rFonts w:ascii="Calibri" w:eastAsia="Calibri" w:hAnsi="Calibri"/>
      <w:sz w:val="22"/>
      <w:szCs w:val="22"/>
      <w:lang w:eastAsia="en-US"/>
    </w:rPr>
  </w:style>
  <w:style w:type="character" w:customStyle="1" w:styleId="FontStyle131">
    <w:name w:val="Font Style131"/>
    <w:uiPriority w:val="99"/>
    <w:rsid w:val="00D80F52"/>
    <w:rPr>
      <w:rFonts w:ascii="Times New Roman" w:hAnsi="Times New Roman" w:cs="Times New Roman"/>
      <w:sz w:val="18"/>
      <w:szCs w:val="18"/>
    </w:rPr>
  </w:style>
  <w:style w:type="table" w:customStyle="1" w:styleId="180">
    <w:name w:val="Сетка таблицы18"/>
    <w:basedOn w:val="a1"/>
    <w:next w:val="af3"/>
    <w:uiPriority w:val="39"/>
    <w:rsid w:val="00D80F52"/>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D80F52"/>
  </w:style>
  <w:style w:type="table" w:customStyle="1" w:styleId="190">
    <w:name w:val="Сетка таблицы19"/>
    <w:basedOn w:val="a1"/>
    <w:next w:val="af3"/>
    <w:uiPriority w:val="39"/>
    <w:rsid w:val="00D80F52"/>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D80F52"/>
  </w:style>
  <w:style w:type="table" w:customStyle="1" w:styleId="200">
    <w:name w:val="Сетка таблицы20"/>
    <w:basedOn w:val="a1"/>
    <w:next w:val="af3"/>
    <w:uiPriority w:val="59"/>
    <w:rsid w:val="00D80F52"/>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D80F52"/>
  </w:style>
  <w:style w:type="table" w:customStyle="1" w:styleId="220">
    <w:name w:val="Сетка таблицы22"/>
    <w:basedOn w:val="a1"/>
    <w:next w:val="af3"/>
    <w:uiPriority w:val="59"/>
    <w:rsid w:val="00D80F52"/>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D80F52"/>
  </w:style>
  <w:style w:type="paragraph" w:customStyle="1" w:styleId="small">
    <w:name w:val="small"/>
    <w:basedOn w:val="a"/>
    <w:rsid w:val="00D80F52"/>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D80F52"/>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D80F52"/>
  </w:style>
  <w:style w:type="paragraph" w:customStyle="1" w:styleId="stf">
    <w:name w:val="stf"/>
    <w:basedOn w:val="a"/>
    <w:rsid w:val="00D80F52"/>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D80F52"/>
  </w:style>
  <w:style w:type="table" w:customStyle="1" w:styleId="240">
    <w:name w:val="Сетка таблицы24"/>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D80F52"/>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D80F52"/>
  </w:style>
  <w:style w:type="table" w:customStyle="1" w:styleId="250">
    <w:name w:val="Сетка таблицы25"/>
    <w:basedOn w:val="a1"/>
    <w:next w:val="af3"/>
    <w:uiPriority w:val="59"/>
    <w:rsid w:val="00D80F52"/>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D80F52"/>
  </w:style>
  <w:style w:type="character" w:customStyle="1" w:styleId="1b">
    <w:name w:val="Заголовок №1_"/>
    <w:link w:val="1c"/>
    <w:rsid w:val="00D80F52"/>
    <w:rPr>
      <w:rFonts w:ascii="Calibri" w:eastAsia="Calibri" w:hAnsi="Calibri" w:cs="Calibri"/>
      <w:sz w:val="36"/>
      <w:szCs w:val="36"/>
      <w:shd w:val="clear" w:color="auto" w:fill="FFFFFF"/>
    </w:rPr>
  </w:style>
  <w:style w:type="paragraph" w:customStyle="1" w:styleId="1c">
    <w:name w:val="Заголовок №1"/>
    <w:basedOn w:val="a"/>
    <w:link w:val="1b"/>
    <w:rsid w:val="00D80F52"/>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D80F52"/>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D80F52"/>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D80F52"/>
  </w:style>
  <w:style w:type="table" w:customStyle="1" w:styleId="270">
    <w:name w:val="Сетка таблицы27"/>
    <w:basedOn w:val="a1"/>
    <w:next w:val="af3"/>
    <w:uiPriority w:val="59"/>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D80F52"/>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D80F52"/>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D80F52"/>
  </w:style>
  <w:style w:type="character" w:customStyle="1" w:styleId="hps">
    <w:name w:val="hps"/>
    <w:basedOn w:val="a0"/>
    <w:rsid w:val="00D80F52"/>
  </w:style>
  <w:style w:type="table" w:customStyle="1" w:styleId="280">
    <w:name w:val="Сетка таблицы28"/>
    <w:basedOn w:val="a1"/>
    <w:next w:val="af3"/>
    <w:uiPriority w:val="39"/>
    <w:rsid w:val="00D80F52"/>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D80F52"/>
    <w:rPr>
      <w:color w:val="808080"/>
    </w:rPr>
  </w:style>
  <w:style w:type="table" w:customStyle="1" w:styleId="1100">
    <w:name w:val="Сетка таблицы110"/>
    <w:basedOn w:val="a1"/>
    <w:next w:val="af3"/>
    <w:uiPriority w:val="39"/>
    <w:rsid w:val="00D80F52"/>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D80F52"/>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D80F52"/>
    <w:rPr>
      <w:rFonts w:cs="Newton"/>
      <w:i/>
      <w:iCs/>
      <w:color w:val="000000"/>
      <w:sz w:val="11"/>
      <w:szCs w:val="11"/>
    </w:rPr>
  </w:style>
  <w:style w:type="paragraph" w:customStyle="1" w:styleId="Pa10">
    <w:name w:val="Pa10"/>
    <w:basedOn w:val="Default"/>
    <w:next w:val="Default"/>
    <w:uiPriority w:val="99"/>
    <w:rsid w:val="00D80F52"/>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D80F52"/>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D80F52"/>
    <w:rPr>
      <w:rFonts w:cs="Pragmatica Cond Book"/>
      <w:color w:val="000000"/>
      <w:sz w:val="9"/>
      <w:szCs w:val="9"/>
    </w:rPr>
  </w:style>
  <w:style w:type="numbering" w:customStyle="1" w:styleId="251">
    <w:name w:val="Нет списка25"/>
    <w:next w:val="a2"/>
    <w:semiHidden/>
    <w:rsid w:val="00D80F52"/>
  </w:style>
  <w:style w:type="table" w:customStyle="1" w:styleId="290">
    <w:name w:val="Сетка таблицы29"/>
    <w:basedOn w:val="a1"/>
    <w:next w:val="af3"/>
    <w:rsid w:val="00D80F52"/>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D80F52"/>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D80F52"/>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rms.monomed.ru/info.php?id=5608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6895</Words>
  <Characters>39302</Characters>
  <Application>Microsoft Office Word</Application>
  <DocSecurity>0</DocSecurity>
  <Lines>327</Lines>
  <Paragraphs>92</Paragraphs>
  <ScaleCrop>false</ScaleCrop>
  <Company>Reanimator Extreme Edition</Company>
  <LinksUpToDate>false</LinksUpToDate>
  <CharactersWithSpaces>46105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2018-09-15T18:33:00Z</dcterms:created>
  <dcterms:modified xsi:type="dcterms:W3CDTF">2018-09-15T18:35:00Z</dcterms:modified>
</cp:coreProperties>
</file>