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C81" w:rsidRPr="00783C50" w:rsidRDefault="003C1C81" w:rsidP="003C1C81">
      <w:pPr>
        <w:pStyle w:val="1"/>
        <w:jc w:val="center"/>
        <w:rPr>
          <w:b/>
          <w:caps/>
          <w:color w:val="000000"/>
          <w:sz w:val="24"/>
          <w:szCs w:val="24"/>
        </w:rPr>
      </w:pPr>
      <w:bookmarkStart w:id="0" w:name="_Toc153686772"/>
      <w:r w:rsidRPr="00783C50">
        <w:rPr>
          <w:b/>
          <w:caps/>
          <w:color w:val="000000"/>
          <w:sz w:val="24"/>
          <w:szCs w:val="24"/>
        </w:rPr>
        <w:t>ГЛАВА 28</w:t>
      </w:r>
    </w:p>
    <w:p w:rsidR="003C1C81" w:rsidRPr="00783C50" w:rsidRDefault="003C1C81" w:rsidP="003C1C81">
      <w:pPr>
        <w:pStyle w:val="1"/>
        <w:jc w:val="center"/>
        <w:rPr>
          <w:b/>
          <w:caps/>
          <w:color w:val="000000"/>
          <w:sz w:val="24"/>
          <w:szCs w:val="24"/>
        </w:rPr>
      </w:pPr>
      <w:r w:rsidRPr="00783C50">
        <w:rPr>
          <w:b/>
          <w:caps/>
          <w:color w:val="000000"/>
          <w:sz w:val="24"/>
          <w:szCs w:val="24"/>
        </w:rPr>
        <w:t>гестационные ТРОФОБЛАСТИЧЕСКие опухоли</w:t>
      </w:r>
      <w:bookmarkEnd w:id="0"/>
      <w:r w:rsidRPr="00783C50">
        <w:rPr>
          <w:b/>
          <w:caps/>
          <w:color w:val="000000"/>
          <w:sz w:val="24"/>
          <w:szCs w:val="24"/>
        </w:rPr>
        <w:t xml:space="preserve"> (</w:t>
      </w:r>
      <w:r w:rsidRPr="00783C50">
        <w:rPr>
          <w:b/>
          <w:caps/>
          <w:color w:val="000000"/>
          <w:sz w:val="24"/>
          <w:szCs w:val="24"/>
          <w:lang w:val="en-US"/>
        </w:rPr>
        <w:t>O</w:t>
      </w:r>
      <w:r w:rsidRPr="00783C50">
        <w:rPr>
          <w:b/>
          <w:caps/>
          <w:color w:val="000000"/>
          <w:sz w:val="24"/>
          <w:szCs w:val="24"/>
        </w:rPr>
        <w:t xml:space="preserve">01.9, </w:t>
      </w:r>
      <w:r w:rsidRPr="00783C50">
        <w:rPr>
          <w:b/>
          <w:caps/>
          <w:color w:val="000000"/>
          <w:sz w:val="24"/>
          <w:szCs w:val="24"/>
          <w:lang w:val="en-US"/>
        </w:rPr>
        <w:t>D</w:t>
      </w:r>
      <w:r w:rsidRPr="00783C50">
        <w:rPr>
          <w:b/>
          <w:caps/>
          <w:color w:val="000000"/>
          <w:sz w:val="24"/>
          <w:szCs w:val="24"/>
        </w:rPr>
        <w:t xml:space="preserve">39.2, </w:t>
      </w:r>
      <w:r w:rsidRPr="00783C50">
        <w:rPr>
          <w:b/>
          <w:caps/>
          <w:color w:val="000000"/>
          <w:sz w:val="24"/>
          <w:szCs w:val="24"/>
          <w:lang w:val="en-US"/>
        </w:rPr>
        <w:t>C</w:t>
      </w:r>
      <w:r w:rsidRPr="00783C50">
        <w:rPr>
          <w:b/>
          <w:caps/>
          <w:color w:val="000000"/>
          <w:sz w:val="24"/>
          <w:szCs w:val="24"/>
        </w:rPr>
        <w:t>58)</w:t>
      </w:r>
    </w:p>
    <w:p w:rsidR="003C1C81" w:rsidRPr="00783C50" w:rsidRDefault="003C1C81" w:rsidP="003C1C81">
      <w:pPr>
        <w:ind w:firstLine="720"/>
        <w:jc w:val="both"/>
        <w:rPr>
          <w:b/>
          <w:color w:val="000000"/>
        </w:rPr>
      </w:pPr>
    </w:p>
    <w:p w:rsidR="003C1C81" w:rsidRPr="00567E47" w:rsidRDefault="003C1C81" w:rsidP="003C1C81">
      <w:pPr>
        <w:ind w:firstLine="720"/>
        <w:jc w:val="both"/>
        <w:rPr>
          <w:color w:val="000000"/>
        </w:rPr>
      </w:pPr>
      <w:r w:rsidRPr="00567E47">
        <w:rPr>
          <w:color w:val="000000"/>
        </w:rPr>
        <w:t>Трофобластические опухоли беременности – группа взаимосвязанных опухолей, которые возникают в условиях ненормального оплодотворения. Они включают в себя пять клинических типов: полный пузырный занос, частичный пузырный занос, инвазивный пузырный занос, хориокарцинома и трофобластическая опухоль плацентарного ложа. Эти опухоли составляют менее 1% всех злокачественных гинекологических опухолей. С одной стороны, они имеют опасный злокачественный потенциал для жизни женщин фертильного возраста, с другой, характеризуются высокой излечимостью, если к лечению приступать на ранних стадиях в соответствии с четко установленными правилами.</w:t>
      </w:r>
      <w:r>
        <w:rPr>
          <w:color w:val="000000"/>
        </w:rPr>
        <w:t>Исторически хориокарцинома это первая злокачественная опухоль у взрослых, успешно излеченная химиотерапией.</w:t>
      </w:r>
    </w:p>
    <w:p w:rsidR="003C1C81" w:rsidRPr="00154D2C" w:rsidRDefault="003C1C81" w:rsidP="003C1C81">
      <w:pPr>
        <w:rPr>
          <w:rFonts w:eastAsia="Calibri"/>
          <w:b/>
          <w:sz w:val="18"/>
          <w:szCs w:val="18"/>
          <w:highlight w:val="yellow"/>
        </w:rPr>
      </w:pPr>
    </w:p>
    <w:p w:rsidR="003C1C81" w:rsidRDefault="003C1C81" w:rsidP="003C1C81">
      <w:pPr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28</w:t>
      </w:r>
      <w:r w:rsidRPr="00567E47">
        <w:rPr>
          <w:rFonts w:eastAsia="Calibri"/>
          <w:b/>
          <w:sz w:val="18"/>
          <w:szCs w:val="18"/>
        </w:rPr>
        <w:t>.</w:t>
      </w:r>
      <w:r w:rsidRPr="003C52C5">
        <w:rPr>
          <w:rFonts w:eastAsia="Calibri"/>
          <w:b/>
          <w:sz w:val="18"/>
          <w:szCs w:val="18"/>
        </w:rPr>
        <w:t>1</w:t>
      </w:r>
      <w:r>
        <w:rPr>
          <w:rFonts w:eastAsia="Calibri"/>
          <w:b/>
          <w:sz w:val="18"/>
          <w:szCs w:val="18"/>
        </w:rPr>
        <w:t>.</w:t>
      </w:r>
      <w:r w:rsidRPr="00567E47">
        <w:rPr>
          <w:rFonts w:eastAsia="Calibri"/>
          <w:b/>
          <w:sz w:val="18"/>
          <w:szCs w:val="18"/>
        </w:rPr>
        <w:t xml:space="preserve"> Классификация ВОЗ трофобластических опухолей беременности</w:t>
      </w:r>
      <w:r w:rsidRPr="00567E47">
        <w:rPr>
          <w:rFonts w:eastAsia="Calibri"/>
          <w:b/>
          <w:sz w:val="18"/>
          <w:szCs w:val="18"/>
          <w:vertAlign w:val="superscript"/>
        </w:rPr>
        <w:t>1,2</w:t>
      </w:r>
      <w:r w:rsidRPr="00567E47">
        <w:rPr>
          <w:rFonts w:eastAsia="Calibri"/>
          <w:b/>
          <w:sz w:val="18"/>
          <w:szCs w:val="18"/>
        </w:rPr>
        <w:t xml:space="preserve"> (2014)</w:t>
      </w:r>
      <w:r w:rsidRPr="001E3299">
        <w:rPr>
          <w:rFonts w:eastAsia="Calibri"/>
          <w:sz w:val="18"/>
          <w:szCs w:val="18"/>
        </w:rPr>
        <w:t>(таблица 28.1)</w:t>
      </w:r>
    </w:p>
    <w:p w:rsidR="003C1C81" w:rsidRPr="001E3299" w:rsidRDefault="003C1C81" w:rsidP="003C1C81">
      <w:pPr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Таблица 28.1</w:t>
      </w:r>
    </w:p>
    <w:tbl>
      <w:tblPr>
        <w:tblStyle w:val="ab"/>
        <w:tblW w:w="0" w:type="auto"/>
        <w:tblLook w:val="04A0"/>
      </w:tblPr>
      <w:tblGrid>
        <w:gridCol w:w="4091"/>
        <w:gridCol w:w="742"/>
        <w:gridCol w:w="3809"/>
        <w:gridCol w:w="630"/>
      </w:tblGrid>
      <w:tr w:rsidR="003C1C81" w:rsidRPr="00567E47" w:rsidTr="0091738A">
        <w:tc>
          <w:tcPr>
            <w:tcW w:w="4091" w:type="dxa"/>
          </w:tcPr>
          <w:p w:rsidR="003C1C81" w:rsidRPr="00567E47" w:rsidRDefault="003C1C81" w:rsidP="0091738A">
            <w:pPr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Новообразования </w:t>
            </w:r>
          </w:p>
        </w:tc>
        <w:tc>
          <w:tcPr>
            <w:tcW w:w="742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809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Молярная беременность</w:t>
            </w:r>
          </w:p>
        </w:tc>
        <w:tc>
          <w:tcPr>
            <w:tcW w:w="600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3C1C81" w:rsidRPr="00567E47" w:rsidTr="0091738A">
        <w:tc>
          <w:tcPr>
            <w:tcW w:w="4091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Хориокарцинома</w:t>
            </w:r>
          </w:p>
        </w:tc>
        <w:tc>
          <w:tcPr>
            <w:tcW w:w="742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9100/3</w:t>
            </w:r>
          </w:p>
        </w:tc>
        <w:tc>
          <w:tcPr>
            <w:tcW w:w="3809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Пузырный занос</w:t>
            </w:r>
          </w:p>
        </w:tc>
        <w:tc>
          <w:tcPr>
            <w:tcW w:w="600" w:type="dxa"/>
          </w:tcPr>
          <w:p w:rsidR="003C1C81" w:rsidRPr="00567E47" w:rsidRDefault="003C1C81" w:rsidP="0091738A">
            <w:pPr>
              <w:ind w:left="-112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9100/0</w:t>
            </w:r>
          </w:p>
        </w:tc>
      </w:tr>
      <w:tr w:rsidR="003C1C81" w:rsidRPr="00567E47" w:rsidTr="0091738A">
        <w:tc>
          <w:tcPr>
            <w:tcW w:w="4091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Трофобластическая опухоль плацентарного ложа</w:t>
            </w:r>
          </w:p>
        </w:tc>
        <w:tc>
          <w:tcPr>
            <w:tcW w:w="742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9104/1</w:t>
            </w:r>
          </w:p>
        </w:tc>
        <w:tc>
          <w:tcPr>
            <w:tcW w:w="3809" w:type="dxa"/>
          </w:tcPr>
          <w:p w:rsidR="003C1C81" w:rsidRPr="00567E47" w:rsidRDefault="003C1C81" w:rsidP="0091738A">
            <w:pPr>
              <w:rPr>
                <w:rFonts w:asciiTheme="minorHAnsi" w:hAnsiTheme="minorHAnsi"/>
                <w:i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i/>
                <w:color w:val="000000"/>
                <w:sz w:val="18"/>
                <w:szCs w:val="18"/>
              </w:rPr>
              <w:t xml:space="preserve">     Полный </w:t>
            </w:r>
          </w:p>
        </w:tc>
        <w:tc>
          <w:tcPr>
            <w:tcW w:w="600" w:type="dxa"/>
          </w:tcPr>
          <w:p w:rsidR="003C1C81" w:rsidRPr="00567E47" w:rsidRDefault="003C1C81" w:rsidP="0091738A">
            <w:pPr>
              <w:ind w:left="-112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9100/0</w:t>
            </w:r>
          </w:p>
        </w:tc>
      </w:tr>
      <w:tr w:rsidR="003C1C81" w:rsidRPr="00567E47" w:rsidTr="0091738A">
        <w:tc>
          <w:tcPr>
            <w:tcW w:w="4091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Эпителиоидная трофобластическая опухоль</w:t>
            </w:r>
          </w:p>
        </w:tc>
        <w:tc>
          <w:tcPr>
            <w:tcW w:w="742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9105/3</w:t>
            </w:r>
          </w:p>
        </w:tc>
        <w:tc>
          <w:tcPr>
            <w:tcW w:w="3809" w:type="dxa"/>
          </w:tcPr>
          <w:p w:rsidR="003C1C81" w:rsidRPr="00567E47" w:rsidRDefault="003C1C81" w:rsidP="0091738A">
            <w:pPr>
              <w:rPr>
                <w:rFonts w:asciiTheme="minorHAnsi" w:hAnsiTheme="minorHAnsi"/>
                <w:i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i/>
                <w:color w:val="000000"/>
                <w:sz w:val="18"/>
                <w:szCs w:val="18"/>
              </w:rPr>
              <w:t xml:space="preserve">     Частичный </w:t>
            </w:r>
          </w:p>
        </w:tc>
        <w:tc>
          <w:tcPr>
            <w:tcW w:w="600" w:type="dxa"/>
          </w:tcPr>
          <w:p w:rsidR="003C1C81" w:rsidRPr="00567E47" w:rsidRDefault="003C1C81" w:rsidP="0091738A">
            <w:pPr>
              <w:ind w:left="-112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9103/0</w:t>
            </w:r>
          </w:p>
        </w:tc>
      </w:tr>
      <w:tr w:rsidR="003C1C81" w:rsidRPr="00567E47" w:rsidTr="0091738A">
        <w:tc>
          <w:tcPr>
            <w:tcW w:w="4091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809" w:type="dxa"/>
          </w:tcPr>
          <w:p w:rsidR="003C1C81" w:rsidRPr="00567E47" w:rsidRDefault="003C1C81" w:rsidP="0091738A">
            <w:pPr>
              <w:rPr>
                <w:rFonts w:asciiTheme="minorHAnsi" w:hAnsiTheme="minorHAnsi"/>
                <w:i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i/>
                <w:color w:val="000000"/>
                <w:sz w:val="18"/>
                <w:szCs w:val="18"/>
              </w:rPr>
              <w:t xml:space="preserve">     Инвазивный </w:t>
            </w:r>
          </w:p>
        </w:tc>
        <w:tc>
          <w:tcPr>
            <w:tcW w:w="600" w:type="dxa"/>
          </w:tcPr>
          <w:p w:rsidR="003C1C81" w:rsidRPr="00567E47" w:rsidRDefault="003C1C81" w:rsidP="0091738A">
            <w:pPr>
              <w:ind w:left="-112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9100/1</w:t>
            </w:r>
          </w:p>
        </w:tc>
      </w:tr>
      <w:tr w:rsidR="003C1C81" w:rsidRPr="00567E47" w:rsidTr="0091738A">
        <w:tc>
          <w:tcPr>
            <w:tcW w:w="4091" w:type="dxa"/>
          </w:tcPr>
          <w:p w:rsidR="003C1C81" w:rsidRPr="00567E47" w:rsidRDefault="003C1C81" w:rsidP="0091738A">
            <w:pPr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Неопухолевые поражения</w:t>
            </w:r>
          </w:p>
        </w:tc>
        <w:tc>
          <w:tcPr>
            <w:tcW w:w="742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809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</w:tcPr>
          <w:p w:rsidR="003C1C81" w:rsidRPr="00567E47" w:rsidRDefault="003C1C81" w:rsidP="0091738A">
            <w:pPr>
              <w:ind w:left="-112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3C1C81" w:rsidRPr="00567E47" w:rsidTr="0091738A">
        <w:tc>
          <w:tcPr>
            <w:tcW w:w="4091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Избыточно развитое</w:t>
            </w: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плацентарное ложе</w:t>
            </w:r>
          </w:p>
        </w:tc>
        <w:tc>
          <w:tcPr>
            <w:tcW w:w="742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809" w:type="dxa"/>
          </w:tcPr>
          <w:p w:rsidR="003C1C81" w:rsidRPr="00567E47" w:rsidRDefault="003C1C81" w:rsidP="0091738A">
            <w:pPr>
              <w:rPr>
                <w:rFonts w:asciiTheme="minorHAnsi" w:hAnsiTheme="minorHAnsi"/>
                <w:b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Немолярное поражение ворсин</w:t>
            </w:r>
          </w:p>
        </w:tc>
        <w:tc>
          <w:tcPr>
            <w:tcW w:w="600" w:type="dxa"/>
          </w:tcPr>
          <w:p w:rsidR="003C1C81" w:rsidRPr="00567E47" w:rsidRDefault="003C1C81" w:rsidP="0091738A">
            <w:pPr>
              <w:ind w:left="-112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3C1C81" w:rsidRPr="00567E47" w:rsidTr="0091738A">
        <w:tc>
          <w:tcPr>
            <w:tcW w:w="4091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67E47">
              <w:rPr>
                <w:rFonts w:asciiTheme="minorHAnsi" w:hAnsiTheme="minorHAnsi"/>
                <w:color w:val="000000"/>
                <w:sz w:val="18"/>
                <w:szCs w:val="18"/>
              </w:rPr>
              <w:t>Узел и бляшка плацентарного ложа</w:t>
            </w:r>
          </w:p>
        </w:tc>
        <w:tc>
          <w:tcPr>
            <w:tcW w:w="742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809" w:type="dxa"/>
          </w:tcPr>
          <w:p w:rsidR="003C1C81" w:rsidRPr="00567E47" w:rsidRDefault="003C1C81" w:rsidP="0091738A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</w:tcPr>
          <w:p w:rsidR="003C1C81" w:rsidRPr="00567E47" w:rsidRDefault="003C1C81" w:rsidP="0091738A">
            <w:pPr>
              <w:ind w:left="-112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</w:tbl>
    <w:p w:rsidR="003C1C81" w:rsidRPr="00567E47" w:rsidRDefault="003C1C81" w:rsidP="003C1C81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567E47">
        <w:rPr>
          <w:rFonts w:eastAsia="Calibri"/>
          <w:sz w:val="18"/>
          <w:szCs w:val="18"/>
          <w:lang w:eastAsia="en-US"/>
        </w:rPr>
        <w:t>Примечания:</w:t>
      </w:r>
    </w:p>
    <w:p w:rsidR="003C1C81" w:rsidRPr="00567E47" w:rsidRDefault="003C1C81" w:rsidP="003C1C81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567E47">
        <w:rPr>
          <w:rFonts w:eastAsia="Calibri"/>
          <w:sz w:val="18"/>
          <w:szCs w:val="18"/>
          <w:vertAlign w:val="superscript"/>
          <w:lang w:eastAsia="en-US"/>
        </w:rPr>
        <w:t>1</w:t>
      </w:r>
      <w:r w:rsidRPr="00567E47">
        <w:rPr>
          <w:rFonts w:eastAsia="Calibri"/>
          <w:sz w:val="18"/>
          <w:szCs w:val="18"/>
          <w:lang w:eastAsia="en-US"/>
        </w:rPr>
        <w:t xml:space="preserve"> Морфологические коды установлены Международной Классификацией Болезней, рубрика Онкология (</w:t>
      </w:r>
      <w:r w:rsidRPr="00567E47">
        <w:rPr>
          <w:rFonts w:eastAsia="Calibri"/>
          <w:sz w:val="18"/>
          <w:szCs w:val="18"/>
          <w:lang w:val="en-US" w:eastAsia="en-US"/>
        </w:rPr>
        <w:t>ICD</w:t>
      </w:r>
      <w:r w:rsidRPr="00567E47">
        <w:rPr>
          <w:rFonts w:eastAsia="Calibri"/>
          <w:sz w:val="18"/>
          <w:szCs w:val="18"/>
          <w:lang w:eastAsia="en-US"/>
        </w:rPr>
        <w:t>-</w:t>
      </w:r>
      <w:r w:rsidRPr="00567E47">
        <w:rPr>
          <w:rFonts w:eastAsia="Calibri"/>
          <w:sz w:val="18"/>
          <w:szCs w:val="18"/>
          <w:lang w:val="en-US" w:eastAsia="en-US"/>
        </w:rPr>
        <w:t>O</w:t>
      </w:r>
      <w:r w:rsidRPr="00567E47">
        <w:rPr>
          <w:rFonts w:eastAsia="Calibri"/>
          <w:sz w:val="18"/>
          <w:szCs w:val="18"/>
          <w:lang w:eastAsia="en-US"/>
        </w:rPr>
        <w:t xml:space="preserve">) (2000). Потенциал опухоли закодирован как: /0 для доброкачественных опухолей, /1 для опухолей неопределенного, пограничного или неясного потенциала, /2 для рака </w:t>
      </w:r>
      <w:r w:rsidRPr="00567E47">
        <w:rPr>
          <w:rFonts w:eastAsia="Calibri"/>
          <w:sz w:val="18"/>
          <w:szCs w:val="18"/>
          <w:lang w:val="en-US" w:eastAsia="en-US"/>
        </w:rPr>
        <w:t>insitu</w:t>
      </w:r>
      <w:r w:rsidRPr="00567E47">
        <w:rPr>
          <w:rFonts w:eastAsia="Calibri"/>
          <w:sz w:val="18"/>
          <w:szCs w:val="18"/>
          <w:lang w:eastAsia="en-US"/>
        </w:rPr>
        <w:t xml:space="preserve"> и интраэптелиальных неоплазий высокой степени </w:t>
      </w:r>
      <w:r>
        <w:rPr>
          <w:rFonts w:eastAsia="Calibri"/>
          <w:sz w:val="18"/>
          <w:szCs w:val="18"/>
          <w:lang w:eastAsia="en-US"/>
        </w:rPr>
        <w:t>риска</w:t>
      </w:r>
      <w:r w:rsidRPr="00567E47">
        <w:rPr>
          <w:rFonts w:eastAsia="Calibri"/>
          <w:sz w:val="18"/>
          <w:szCs w:val="18"/>
          <w:lang w:eastAsia="en-US"/>
        </w:rPr>
        <w:t xml:space="preserve"> (</w:t>
      </w:r>
      <w:r w:rsidRPr="00567E47">
        <w:rPr>
          <w:rFonts w:eastAsia="Calibri"/>
          <w:sz w:val="18"/>
          <w:szCs w:val="18"/>
          <w:lang w:val="en-US" w:eastAsia="en-US"/>
        </w:rPr>
        <w:t>III</w:t>
      </w:r>
      <w:r w:rsidRPr="00567E47">
        <w:rPr>
          <w:rFonts w:eastAsia="Calibri"/>
          <w:sz w:val="18"/>
          <w:szCs w:val="18"/>
          <w:lang w:eastAsia="en-US"/>
        </w:rPr>
        <w:t xml:space="preserve"> степени) и /3 для злокачественных опухолей. </w:t>
      </w:r>
    </w:p>
    <w:p w:rsidR="003C1C81" w:rsidRDefault="003C1C81" w:rsidP="003C1C81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567E47">
        <w:rPr>
          <w:rFonts w:eastAsia="Calibri"/>
          <w:sz w:val="18"/>
          <w:szCs w:val="18"/>
          <w:vertAlign w:val="superscript"/>
          <w:lang w:eastAsia="en-US"/>
        </w:rPr>
        <w:t>2</w:t>
      </w:r>
      <w:r w:rsidRPr="00567E47">
        <w:rPr>
          <w:rFonts w:eastAsia="Calibri"/>
          <w:sz w:val="18"/>
          <w:szCs w:val="18"/>
          <w:lang w:eastAsia="en-US"/>
        </w:rPr>
        <w:t xml:space="preserve"> Классификация является модификацией предыдущей гистологической классификации опухолей ВОЗ (2002), с учетом современных представлений об опухолях.</w:t>
      </w:r>
    </w:p>
    <w:p w:rsidR="003C1C81" w:rsidRPr="00B86449" w:rsidRDefault="003C1C81" w:rsidP="003C1C81">
      <w:pPr>
        <w:spacing w:after="160" w:line="259" w:lineRule="auto"/>
        <w:contextualSpacing/>
        <w:rPr>
          <w:rFonts w:eastAsia="Calibri"/>
          <w:sz w:val="18"/>
          <w:szCs w:val="18"/>
          <w:lang w:eastAsia="en-US"/>
        </w:rPr>
      </w:pPr>
      <w:r w:rsidRPr="00B86449">
        <w:rPr>
          <w:rFonts w:eastAsia="Calibri"/>
          <w:sz w:val="18"/>
          <w:szCs w:val="18"/>
          <w:vertAlign w:val="superscript"/>
          <w:lang w:eastAsia="en-US"/>
        </w:rPr>
        <w:t>3</w:t>
      </w:r>
      <w:r w:rsidRPr="00B86449">
        <w:rPr>
          <w:rFonts w:eastAsia="Calibri"/>
          <w:sz w:val="18"/>
          <w:szCs w:val="18"/>
          <w:lang w:eastAsia="en-US"/>
        </w:rPr>
        <w:t xml:space="preserve"> Проставление морфологического кода врачом-патологом в гистологическом ответе обязательно.</w:t>
      </w:r>
    </w:p>
    <w:p w:rsidR="003C1C81" w:rsidRPr="00567E47" w:rsidRDefault="003C1C81" w:rsidP="003C1C81">
      <w:pPr>
        <w:rPr>
          <w:color w:val="000000"/>
        </w:rPr>
      </w:pP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Гестационные трофобластические опухоли чаще всего возникают после разрешившейся беременности, но также могут возникать после внематочной беременности, самопроизвольных и искусственных абортов. Заболеваемость трофобластическими опухолями беременности после спонтанного аборта составляет 1:15000 абортов, после нормально разрешившейся беременности – 1:150000 нормальных родов. Общая заболеваемость трофобластическими опухолями при всех видах беременности составляет 1:80000. Пузырный занос (полный и частичный) составляет приблизительно 80% случаев трофобластических опухолей; инвазивный пузырный занос – 15%, на долю хориокарциномы приходится 5%.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Основные статистические показатели С58 в Беларуси (таблица 28.2)</w:t>
      </w:r>
    </w:p>
    <w:p w:rsidR="003C1C81" w:rsidRPr="00783C50" w:rsidRDefault="003C1C81" w:rsidP="003C1C81">
      <w:pPr>
        <w:pStyle w:val="a9"/>
        <w:jc w:val="right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Таблица 28.2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3C1C81" w:rsidRPr="005E59EB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3C1C81" w:rsidRPr="001E3299" w:rsidRDefault="003C1C81" w:rsidP="0091738A">
            <w:pPr>
              <w:contextualSpacing/>
              <w:jc w:val="center"/>
              <w:rPr>
                <w:b/>
                <w:bCs/>
              </w:rPr>
            </w:pPr>
            <w:r w:rsidRPr="001E3299">
              <w:rPr>
                <w:b/>
                <w:bCs/>
              </w:rPr>
              <w:lastRenderedPageBreak/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3C1C81" w:rsidRPr="001E3299" w:rsidRDefault="003C1C81" w:rsidP="0091738A">
            <w:pPr>
              <w:contextualSpacing/>
              <w:jc w:val="center"/>
              <w:rPr>
                <w:b/>
                <w:bCs/>
              </w:rPr>
            </w:pPr>
            <w:r w:rsidRPr="001E3299">
              <w:rPr>
                <w:b/>
                <w:bCs/>
              </w:rPr>
              <w:t>Число</w:t>
            </w:r>
          </w:p>
        </w:tc>
      </w:tr>
      <w:tr w:rsidR="003C1C81" w:rsidRPr="005E59EB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3C1C81" w:rsidRPr="001E3299" w:rsidRDefault="003C1C81" w:rsidP="0091738A">
            <w:pPr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C1C81" w:rsidRPr="001E3299" w:rsidRDefault="003C1C81" w:rsidP="0091738A">
            <w:pPr>
              <w:jc w:val="center"/>
            </w:pPr>
            <w:r w:rsidRPr="001E3299">
              <w:t>2011</w:t>
            </w:r>
          </w:p>
        </w:tc>
        <w:tc>
          <w:tcPr>
            <w:tcW w:w="1543" w:type="dxa"/>
            <w:shd w:val="clear" w:color="auto" w:fill="auto"/>
          </w:tcPr>
          <w:p w:rsidR="003C1C81" w:rsidRPr="001E3299" w:rsidRDefault="003C1C81" w:rsidP="0091738A">
            <w:pPr>
              <w:jc w:val="center"/>
            </w:pPr>
            <w:r w:rsidRPr="001E3299">
              <w:t>2016</w:t>
            </w:r>
          </w:p>
        </w:tc>
      </w:tr>
      <w:tr w:rsidR="003C1C81" w:rsidRPr="005E59EB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1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4</w:t>
            </w:r>
          </w:p>
        </w:tc>
      </w:tr>
      <w:tr w:rsidR="003C1C81" w:rsidRPr="005E59EB" w:rsidTr="0091738A"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>Заболеваемость на 100000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0,1</w:t>
            </w:r>
          </w:p>
        </w:tc>
      </w:tr>
      <w:tr w:rsidR="003C1C81" w:rsidRPr="005E59EB" w:rsidTr="0091738A"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</w:pPr>
            <w:r w:rsidRPr="001E3299">
              <w:t xml:space="preserve">Диагноз установлен в </w:t>
            </w:r>
            <w:r w:rsidRPr="001E3299">
              <w:rPr>
                <w:lang w:val="en-US"/>
              </w:rPr>
              <w:t>I</w:t>
            </w:r>
            <w:r w:rsidRPr="001E3299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3C1C81" w:rsidRPr="001E3299" w:rsidRDefault="003C1C81" w:rsidP="0091738A">
            <w:pPr>
              <w:jc w:val="center"/>
            </w:pPr>
            <w:r w:rsidRPr="001E3299">
              <w:t>0</w:t>
            </w:r>
          </w:p>
        </w:tc>
        <w:tc>
          <w:tcPr>
            <w:tcW w:w="1543" w:type="dxa"/>
            <w:shd w:val="clear" w:color="auto" w:fill="auto"/>
          </w:tcPr>
          <w:p w:rsidR="003C1C81" w:rsidRPr="001E3299" w:rsidRDefault="003C1C81" w:rsidP="0091738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50,</w:t>
            </w:r>
            <w:r w:rsidRPr="001E3299">
              <w:rPr>
                <w:lang w:val="en-US"/>
              </w:rPr>
              <w:t>0</w:t>
            </w:r>
          </w:p>
        </w:tc>
      </w:tr>
      <w:tr w:rsidR="003C1C81" w:rsidRPr="005E59EB" w:rsidTr="0091738A"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 xml:space="preserve">Диагноз установлен в </w:t>
            </w:r>
            <w:r w:rsidRPr="001E3299">
              <w:rPr>
                <w:lang w:val="en-US"/>
              </w:rPr>
              <w:t>II</w:t>
            </w:r>
            <w:r w:rsidRPr="001E3299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3C1C81" w:rsidRPr="001E3299" w:rsidRDefault="003C1C81" w:rsidP="0091738A">
            <w:pPr>
              <w:jc w:val="center"/>
              <w:rPr>
                <w:lang w:val="en-US"/>
              </w:rPr>
            </w:pPr>
            <w:r w:rsidRPr="001E3299">
              <w:rPr>
                <w:lang w:val="en-US"/>
              </w:rPr>
              <w:t>0</w:t>
            </w:r>
          </w:p>
        </w:tc>
        <w:tc>
          <w:tcPr>
            <w:tcW w:w="1543" w:type="dxa"/>
            <w:shd w:val="clear" w:color="auto" w:fill="auto"/>
          </w:tcPr>
          <w:p w:rsidR="003C1C81" w:rsidRPr="001E3299" w:rsidRDefault="003C1C81" w:rsidP="0091738A">
            <w:pPr>
              <w:jc w:val="center"/>
              <w:rPr>
                <w:lang w:val="en-US"/>
              </w:rPr>
            </w:pPr>
            <w:r w:rsidRPr="001E3299">
              <w:rPr>
                <w:lang w:val="en-US"/>
              </w:rPr>
              <w:t>0</w:t>
            </w:r>
          </w:p>
        </w:tc>
      </w:tr>
      <w:tr w:rsidR="003C1C81" w:rsidRPr="005E59EB" w:rsidTr="0091738A"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 xml:space="preserve">Диагноз установлен в </w:t>
            </w:r>
            <w:r w:rsidRPr="001E3299">
              <w:rPr>
                <w:lang w:val="en-US"/>
              </w:rPr>
              <w:t>III</w:t>
            </w:r>
            <w:r w:rsidRPr="001E3299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3C1C81" w:rsidRPr="001E3299" w:rsidRDefault="003C1C81" w:rsidP="0091738A">
            <w:pPr>
              <w:jc w:val="center"/>
              <w:rPr>
                <w:lang w:val="en-US"/>
              </w:rPr>
            </w:pPr>
            <w:r w:rsidRPr="001E3299">
              <w:rPr>
                <w:lang w:val="en-US"/>
              </w:rPr>
              <w:t>0</w:t>
            </w:r>
          </w:p>
        </w:tc>
        <w:tc>
          <w:tcPr>
            <w:tcW w:w="1543" w:type="dxa"/>
            <w:shd w:val="clear" w:color="auto" w:fill="auto"/>
          </w:tcPr>
          <w:p w:rsidR="003C1C81" w:rsidRPr="001E3299" w:rsidRDefault="003C1C81" w:rsidP="0091738A">
            <w:pPr>
              <w:jc w:val="center"/>
              <w:rPr>
                <w:lang w:val="en-US"/>
              </w:rPr>
            </w:pPr>
            <w:r w:rsidRPr="001E3299">
              <w:rPr>
                <w:lang w:val="en-US"/>
              </w:rPr>
              <w:t>25</w:t>
            </w:r>
            <w:r w:rsidRPr="001E3299">
              <w:t>,</w:t>
            </w:r>
            <w:r w:rsidRPr="001E3299">
              <w:rPr>
                <w:lang w:val="en-US"/>
              </w:rPr>
              <w:t>0</w:t>
            </w:r>
          </w:p>
        </w:tc>
      </w:tr>
      <w:tr w:rsidR="003C1C81" w:rsidRPr="005E59EB" w:rsidTr="0091738A"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 xml:space="preserve">Диагноз установлен в </w:t>
            </w:r>
            <w:r w:rsidRPr="001E3299">
              <w:rPr>
                <w:lang w:val="en-US"/>
              </w:rPr>
              <w:t>IV</w:t>
            </w:r>
            <w:r w:rsidRPr="001E3299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3C1C81" w:rsidRPr="001E3299" w:rsidRDefault="003C1C81" w:rsidP="0091738A">
            <w:pPr>
              <w:jc w:val="center"/>
              <w:rPr>
                <w:lang w:val="en-US"/>
              </w:rPr>
            </w:pPr>
            <w:r w:rsidRPr="001E3299">
              <w:rPr>
                <w:lang w:val="en-US"/>
              </w:rPr>
              <w:t>0</w:t>
            </w:r>
          </w:p>
        </w:tc>
        <w:tc>
          <w:tcPr>
            <w:tcW w:w="1543" w:type="dxa"/>
            <w:shd w:val="clear" w:color="auto" w:fill="auto"/>
          </w:tcPr>
          <w:p w:rsidR="003C1C81" w:rsidRPr="001E3299" w:rsidRDefault="003C1C81" w:rsidP="0091738A">
            <w:pPr>
              <w:jc w:val="center"/>
              <w:rPr>
                <w:lang w:val="en-US"/>
              </w:rPr>
            </w:pPr>
            <w:r w:rsidRPr="001E3299">
              <w:rPr>
                <w:lang w:val="en-US"/>
              </w:rPr>
              <w:t>25,0</w:t>
            </w:r>
          </w:p>
        </w:tc>
      </w:tr>
      <w:tr w:rsidR="003C1C81" w:rsidRPr="005E59EB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 xml:space="preserve">Прожили менее года с момента установления диагноза из числа заболевших в предыдущем году (одногодичная летальность </w:t>
            </w:r>
            <w:r w:rsidRPr="001E3299">
              <w:br/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0</w:t>
            </w:r>
          </w:p>
        </w:tc>
      </w:tr>
      <w:tr w:rsidR="003C1C81" w:rsidRPr="005E59EB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0</w:t>
            </w:r>
          </w:p>
        </w:tc>
      </w:tr>
      <w:tr w:rsidR="003C1C81" w:rsidRPr="005E59EB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>Смертность на 100000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1</w:t>
            </w:r>
          </w:p>
        </w:tc>
      </w:tr>
      <w:tr w:rsidR="003C1C81" w:rsidRPr="005E59EB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0</w:t>
            </w:r>
          </w:p>
        </w:tc>
      </w:tr>
      <w:tr w:rsidR="003C1C81" w:rsidRPr="005E59EB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176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</w:pPr>
            <w:r w:rsidRPr="001E3299">
              <w:t>160</w:t>
            </w:r>
          </w:p>
        </w:tc>
      </w:tr>
      <w:tr w:rsidR="003C1C81" w:rsidRPr="005E59EB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3C1C81" w:rsidRPr="001E3299" w:rsidRDefault="003C1C81" w:rsidP="0091738A">
            <w:pPr>
              <w:spacing w:before="60" w:after="60"/>
              <w:contextualSpacing/>
              <w:rPr>
                <w:b/>
              </w:rPr>
            </w:pPr>
            <w:r w:rsidRPr="001E3299"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  <w:rPr>
                <w:lang w:val="en-US"/>
              </w:rPr>
            </w:pPr>
            <w:r w:rsidRPr="001E3299">
              <w:rPr>
                <w:lang w:val="en-US"/>
              </w:rPr>
              <w:t>89,8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3C1C81" w:rsidRPr="001E3299" w:rsidRDefault="003C1C81" w:rsidP="0091738A">
            <w:pPr>
              <w:jc w:val="center"/>
              <w:rPr>
                <w:lang w:val="en-US"/>
              </w:rPr>
            </w:pPr>
            <w:r w:rsidRPr="001E3299">
              <w:rPr>
                <w:lang w:val="en-US"/>
              </w:rPr>
              <w:t>83,1</w:t>
            </w:r>
          </w:p>
        </w:tc>
      </w:tr>
    </w:tbl>
    <w:p w:rsidR="003C1C81" w:rsidRDefault="003C1C81" w:rsidP="003C1C81">
      <w:pPr>
        <w:pStyle w:val="a9"/>
        <w:rPr>
          <w:color w:val="000000"/>
        </w:rPr>
      </w:pP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 xml:space="preserve">Гестационные трофобластические опухоли – удел женщин репродуктивного возраста (21-49 лет), средний возраст составляет 27 лет. Опухоль чаще локализуется в теле матки, реже – в области патологической имплантации плодного яйца – в маточной трубе, яичнике, брюшной полости. Собственных стромы и сосудов опухоль не имеет и, обладая протеолитическими свойствами, она разрушает кровеносные сосуды материнского организма, и разносится гематогенным путем чаще в легкие, влагалище, печень и мозг. 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К факторам риска возникновения трофобластических опухолей относятся: возраст женщины после 40 лет, низкий уровень эстрогенов, а также недостаточность потребления витамина А и животных жиров.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28.2. Анатомические области возможной локализации опухоли.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эндометрий;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миометрий;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lastRenderedPageBreak/>
        <w:t>поражение тела матки, выходящее за пределы одной и более вышеуказанных локализаций;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шейка матки;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яичники;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маточные трубы;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брюшина малого таза;</w:t>
      </w:r>
    </w:p>
    <w:p w:rsidR="003C1C81" w:rsidRPr="00783C50" w:rsidRDefault="003C1C81" w:rsidP="003C1C81">
      <w:pPr>
        <w:pStyle w:val="a9"/>
        <w:rPr>
          <w:rFonts w:ascii="Times New Roman" w:hAnsi="Times New Roman"/>
          <w:sz w:val="24"/>
        </w:rPr>
      </w:pPr>
      <w:r w:rsidRPr="00783C50">
        <w:rPr>
          <w:rFonts w:ascii="Times New Roman" w:hAnsi="Times New Roman"/>
          <w:sz w:val="24"/>
        </w:rPr>
        <w:t>влагалище.</w:t>
      </w:r>
    </w:p>
    <w:p w:rsidR="003C1C81" w:rsidRPr="0051588E" w:rsidRDefault="003C1C81" w:rsidP="003C1C81">
      <w:pPr>
        <w:ind w:firstLine="720"/>
        <w:rPr>
          <w:b/>
          <w:color w:val="000000"/>
        </w:rPr>
      </w:pPr>
      <w:r>
        <w:rPr>
          <w:b/>
          <w:color w:val="000000"/>
        </w:rPr>
        <w:t>28.3</w:t>
      </w:r>
      <w:r w:rsidRPr="0051588E">
        <w:rPr>
          <w:b/>
          <w:color w:val="000000"/>
        </w:rPr>
        <w:t xml:space="preserve">. Классификации </w:t>
      </w:r>
      <w:r w:rsidRPr="0051588E">
        <w:rPr>
          <w:b/>
          <w:color w:val="000000"/>
          <w:lang w:val="en-US"/>
        </w:rPr>
        <w:t>FIGO</w:t>
      </w:r>
      <w:r w:rsidRPr="0051588E">
        <w:rPr>
          <w:b/>
          <w:color w:val="000000"/>
        </w:rPr>
        <w:t xml:space="preserve"> и </w:t>
      </w:r>
      <w:r w:rsidRPr="0051588E">
        <w:rPr>
          <w:b/>
          <w:color w:val="000000"/>
          <w:lang w:val="en-US"/>
        </w:rPr>
        <w:t>TM</w:t>
      </w:r>
      <w:r>
        <w:rPr>
          <w:b/>
          <w:color w:val="000000"/>
        </w:rPr>
        <w:t xml:space="preserve"> (2016).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Для</w:t>
      </w:r>
      <w:r>
        <w:rPr>
          <w:color w:val="000000"/>
        </w:rPr>
        <w:t xml:space="preserve"> классификации трофобластических опухолей беременности</w:t>
      </w:r>
      <w:r w:rsidRPr="0051588E">
        <w:rPr>
          <w:color w:val="000000"/>
        </w:rPr>
        <w:t xml:space="preserve"> используется классификация </w:t>
      </w:r>
      <w:r w:rsidRPr="0051588E">
        <w:rPr>
          <w:color w:val="000000"/>
          <w:lang w:val="en-US"/>
        </w:rPr>
        <w:t>FIGO</w:t>
      </w:r>
      <w:r w:rsidRPr="0051588E">
        <w:rPr>
          <w:color w:val="000000"/>
        </w:rPr>
        <w:t xml:space="preserve"> и ТМ.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 xml:space="preserve">Клиническая классификация злокачественной трофобластической опухоли беременности по системе </w:t>
      </w:r>
      <w:r w:rsidRPr="0051588E">
        <w:rPr>
          <w:color w:val="000000"/>
          <w:lang w:val="en-US"/>
        </w:rPr>
        <w:t>TM</w:t>
      </w:r>
      <w:r w:rsidRPr="0051588E">
        <w:rPr>
          <w:color w:val="000000"/>
        </w:rPr>
        <w:t xml:space="preserve">и стадиям </w:t>
      </w:r>
      <w:r w:rsidRPr="0051588E">
        <w:rPr>
          <w:color w:val="000000"/>
          <w:lang w:val="en-US"/>
        </w:rPr>
        <w:t>FIGO</w:t>
      </w:r>
      <w:r w:rsidRPr="0051588E">
        <w:rPr>
          <w:color w:val="000000"/>
        </w:rPr>
        <w:t xml:space="preserve"> идентична. В отличие от других локализаций – </w:t>
      </w:r>
      <w:r w:rsidRPr="0051588E">
        <w:rPr>
          <w:color w:val="000000"/>
          <w:lang w:val="en-US"/>
        </w:rPr>
        <w:t>N</w:t>
      </w:r>
      <w:r w:rsidRPr="0051588E">
        <w:rPr>
          <w:color w:val="000000"/>
        </w:rPr>
        <w:t xml:space="preserve"> категория (регионарные лимфатические узлы) в классифика</w:t>
      </w:r>
      <w:r>
        <w:rPr>
          <w:color w:val="000000"/>
        </w:rPr>
        <w:t>ции данной патологии не применяе</w:t>
      </w:r>
      <w:r w:rsidRPr="0051588E">
        <w:rPr>
          <w:color w:val="000000"/>
        </w:rPr>
        <w:t xml:space="preserve">тся. </w:t>
      </w:r>
      <w:r w:rsidRPr="0051588E">
        <w:t>Гистологическое подтверждение не требует</w:t>
      </w:r>
      <w:r>
        <w:t xml:space="preserve">ся в том случае, если уровень </w:t>
      </w:r>
      <w:r w:rsidRPr="0051588E">
        <w:t>β-</w:t>
      </w:r>
      <w:r>
        <w:t>ХГ</w:t>
      </w:r>
      <w:r w:rsidRPr="0051588E">
        <w:t xml:space="preserve"> аномально повышен. Следует отражать анамнез заболевания до начала химиотерапии. </w:t>
      </w:r>
      <w:r w:rsidRPr="0051588E">
        <w:rPr>
          <w:color w:val="000000"/>
        </w:rPr>
        <w:t xml:space="preserve">Специфичность классификации этой опухоли состоит в анализе анатомического распространения опухоли с учетом основных прогностических факторов исхода болезни. </w:t>
      </w:r>
    </w:p>
    <w:p w:rsidR="003C1C81" w:rsidRPr="0051588E" w:rsidRDefault="003C1C81" w:rsidP="003C1C81">
      <w:pPr>
        <w:ind w:firstLine="567"/>
      </w:pPr>
      <w:r w:rsidRPr="0051588E">
        <w:t>Способами оценки категорий Т и М являются:</w:t>
      </w:r>
    </w:p>
    <w:tbl>
      <w:tblPr>
        <w:tblW w:w="9213" w:type="dxa"/>
        <w:tblInd w:w="534" w:type="dxa"/>
        <w:tblLook w:val="04A0"/>
      </w:tblPr>
      <w:tblGrid>
        <w:gridCol w:w="1984"/>
        <w:gridCol w:w="7229"/>
      </w:tblGrid>
      <w:tr w:rsidR="003C1C81" w:rsidRPr="0051588E" w:rsidTr="0091738A">
        <w:tc>
          <w:tcPr>
            <w:tcW w:w="1984" w:type="dxa"/>
          </w:tcPr>
          <w:p w:rsidR="003C1C81" w:rsidRPr="0051588E" w:rsidRDefault="003C1C81" w:rsidP="0091738A">
            <w:r w:rsidRPr="0051588E">
              <w:t>Категории Т</w:t>
            </w:r>
          </w:p>
        </w:tc>
        <w:tc>
          <w:tcPr>
            <w:tcW w:w="7229" w:type="dxa"/>
          </w:tcPr>
          <w:p w:rsidR="003C1C81" w:rsidRPr="0051588E" w:rsidRDefault="003C1C81" w:rsidP="0091738A">
            <w:pPr>
              <w:jc w:val="both"/>
            </w:pPr>
            <w:r w:rsidRPr="0051588E">
              <w:t>Клиническое обследование, методы визуализации, эндоскопическое обследование, уровень β-</w:t>
            </w:r>
            <w:r>
              <w:t xml:space="preserve">ХГ </w:t>
            </w:r>
            <w:r w:rsidRPr="0051588E">
              <w:t>в сыворотке крови  и моче</w:t>
            </w:r>
          </w:p>
        </w:tc>
      </w:tr>
      <w:tr w:rsidR="003C1C81" w:rsidRPr="0051588E" w:rsidTr="0091738A">
        <w:tc>
          <w:tcPr>
            <w:tcW w:w="1984" w:type="dxa"/>
          </w:tcPr>
          <w:p w:rsidR="003C1C81" w:rsidRPr="0051588E" w:rsidRDefault="003C1C81" w:rsidP="0091738A">
            <w:r w:rsidRPr="0051588E">
              <w:t>Категории М</w:t>
            </w:r>
          </w:p>
        </w:tc>
        <w:tc>
          <w:tcPr>
            <w:tcW w:w="7229" w:type="dxa"/>
          </w:tcPr>
          <w:p w:rsidR="003C1C81" w:rsidRPr="0051588E" w:rsidRDefault="003C1C81" w:rsidP="0091738A">
            <w:pPr>
              <w:jc w:val="both"/>
            </w:pPr>
            <w:r w:rsidRPr="0051588E">
              <w:t>Клиническое обследование, методы в</w:t>
            </w:r>
            <w:r>
              <w:t>изуализации и оценка уровня β-ХГ</w:t>
            </w:r>
            <w:r w:rsidRPr="0051588E">
              <w:t xml:space="preserve"> в сыворотке крови и моче</w:t>
            </w:r>
          </w:p>
        </w:tc>
      </w:tr>
      <w:tr w:rsidR="003C1C81" w:rsidRPr="0051588E" w:rsidTr="0091738A">
        <w:tc>
          <w:tcPr>
            <w:tcW w:w="1984" w:type="dxa"/>
          </w:tcPr>
          <w:p w:rsidR="003C1C81" w:rsidRPr="0051588E" w:rsidRDefault="003C1C81" w:rsidP="0091738A">
            <w:r w:rsidRPr="0051588E">
              <w:t>Категории риска</w:t>
            </w:r>
          </w:p>
        </w:tc>
        <w:tc>
          <w:tcPr>
            <w:tcW w:w="7229" w:type="dxa"/>
          </w:tcPr>
          <w:p w:rsidR="003C1C81" w:rsidRPr="0051588E" w:rsidRDefault="003C1C81" w:rsidP="0091738A">
            <w:pPr>
              <w:jc w:val="both"/>
            </w:pPr>
            <w:r w:rsidRPr="0051588E">
              <w:t>Возраст, исход предшес</w:t>
            </w:r>
            <w:r>
              <w:t xml:space="preserve">твующей беременности, время от </w:t>
            </w:r>
            <w:r w:rsidRPr="0051588E">
              <w:t>момента диагностики беременности, уровень β-</w:t>
            </w:r>
            <w:r>
              <w:t>ХГ</w:t>
            </w:r>
            <w:r w:rsidRPr="0051588E">
              <w:t xml:space="preserve"> в сыворотке крови/моче до начала лечения, размер наибольшей опухоли, локализация метастазов, количество метастазов, а также учитываются результаты предыдущей неэффективной химиотерапии, чтобы рассчитать прогностический показатель, подразделяющий случаи на катег</w:t>
            </w:r>
            <w:r>
              <w:t>ории высокого и низкого риска.</w:t>
            </w:r>
          </w:p>
        </w:tc>
      </w:tr>
    </w:tbl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28.3</w:t>
      </w:r>
      <w:r w:rsidRPr="0051588E">
        <w:rPr>
          <w:color w:val="000000"/>
        </w:rPr>
        <w:t>.</w:t>
      </w:r>
      <w:r>
        <w:rPr>
          <w:color w:val="000000"/>
        </w:rPr>
        <w:t>1.</w:t>
      </w:r>
      <w:r w:rsidRPr="0051588E">
        <w:rPr>
          <w:color w:val="000000"/>
        </w:rPr>
        <w:t xml:space="preserve"> Т – первичная опухоль.</w:t>
      </w:r>
    </w:p>
    <w:p w:rsidR="003C1C81" w:rsidRPr="0051588E" w:rsidRDefault="003C1C81" w:rsidP="003C1C81">
      <w:pPr>
        <w:pStyle w:val="a7"/>
        <w:ind w:firstLine="720"/>
        <w:jc w:val="right"/>
        <w:rPr>
          <w:color w:val="000000"/>
          <w:szCs w:val="24"/>
        </w:rPr>
      </w:pPr>
    </w:p>
    <w:tbl>
      <w:tblPr>
        <w:tblW w:w="9072" w:type="dxa"/>
        <w:tblInd w:w="675" w:type="dxa"/>
        <w:tblLook w:val="04A0"/>
      </w:tblPr>
      <w:tblGrid>
        <w:gridCol w:w="1276"/>
        <w:gridCol w:w="1134"/>
        <w:gridCol w:w="6662"/>
      </w:tblGrid>
      <w:tr w:rsidR="003C1C81" w:rsidRPr="0051588E" w:rsidTr="0091738A">
        <w:tc>
          <w:tcPr>
            <w:tcW w:w="1276" w:type="dxa"/>
          </w:tcPr>
          <w:p w:rsidR="003C1C81" w:rsidRPr="001E3299" w:rsidRDefault="003C1C81" w:rsidP="0091738A">
            <w:pPr>
              <w:jc w:val="both"/>
            </w:pPr>
            <w:r>
              <w:rPr>
                <w:lang w:val="en-US"/>
              </w:rPr>
              <w:t>TNM</w:t>
            </w:r>
          </w:p>
        </w:tc>
        <w:tc>
          <w:tcPr>
            <w:tcW w:w="1134" w:type="dxa"/>
          </w:tcPr>
          <w:p w:rsidR="003C1C81" w:rsidRPr="001E3299" w:rsidRDefault="003C1C81" w:rsidP="0091738A">
            <w:pPr>
              <w:jc w:val="center"/>
            </w:pPr>
            <w:r>
              <w:rPr>
                <w:lang w:val="en-US"/>
              </w:rPr>
              <w:t>FIGO</w:t>
            </w:r>
            <w:r w:rsidRPr="001E3299">
              <w:rPr>
                <w:vertAlign w:val="superscript"/>
              </w:rPr>
              <w:t>1</w:t>
            </w:r>
          </w:p>
        </w:tc>
        <w:tc>
          <w:tcPr>
            <w:tcW w:w="6662" w:type="dxa"/>
          </w:tcPr>
          <w:p w:rsidR="003C1C81" w:rsidRPr="0051588E" w:rsidRDefault="003C1C81" w:rsidP="0091738A">
            <w:pPr>
              <w:jc w:val="both"/>
            </w:pPr>
          </w:p>
        </w:tc>
      </w:tr>
      <w:tr w:rsidR="003C1C81" w:rsidRPr="0051588E" w:rsidTr="0091738A">
        <w:tc>
          <w:tcPr>
            <w:tcW w:w="1276" w:type="dxa"/>
          </w:tcPr>
          <w:p w:rsidR="003C1C81" w:rsidRPr="0051588E" w:rsidRDefault="003C1C81" w:rsidP="0091738A">
            <w:pPr>
              <w:jc w:val="both"/>
            </w:pPr>
            <w:r w:rsidRPr="0051588E">
              <w:lastRenderedPageBreak/>
              <w:t>ТХ</w:t>
            </w:r>
          </w:p>
        </w:tc>
        <w:tc>
          <w:tcPr>
            <w:tcW w:w="1134" w:type="dxa"/>
          </w:tcPr>
          <w:p w:rsidR="003C1C81" w:rsidRPr="0051588E" w:rsidRDefault="003C1C81" w:rsidP="0091738A">
            <w:pPr>
              <w:jc w:val="center"/>
            </w:pPr>
          </w:p>
        </w:tc>
        <w:tc>
          <w:tcPr>
            <w:tcW w:w="6662" w:type="dxa"/>
          </w:tcPr>
          <w:p w:rsidR="003C1C81" w:rsidRPr="0051588E" w:rsidRDefault="003C1C81" w:rsidP="0091738A">
            <w:pPr>
              <w:jc w:val="both"/>
            </w:pPr>
            <w:r w:rsidRPr="0051588E">
              <w:t>Первичная опухоль не может быть оценена</w:t>
            </w:r>
          </w:p>
        </w:tc>
      </w:tr>
      <w:tr w:rsidR="003C1C81" w:rsidRPr="0051588E" w:rsidTr="0091738A">
        <w:tc>
          <w:tcPr>
            <w:tcW w:w="1276" w:type="dxa"/>
          </w:tcPr>
          <w:p w:rsidR="003C1C81" w:rsidRPr="0051588E" w:rsidRDefault="003C1C81" w:rsidP="0091738A">
            <w:pPr>
              <w:jc w:val="both"/>
            </w:pPr>
            <w:r w:rsidRPr="0051588E">
              <w:t>Т0</w:t>
            </w:r>
          </w:p>
        </w:tc>
        <w:tc>
          <w:tcPr>
            <w:tcW w:w="1134" w:type="dxa"/>
          </w:tcPr>
          <w:p w:rsidR="003C1C81" w:rsidRPr="0051588E" w:rsidRDefault="003C1C81" w:rsidP="0091738A">
            <w:pPr>
              <w:jc w:val="center"/>
            </w:pPr>
          </w:p>
        </w:tc>
        <w:tc>
          <w:tcPr>
            <w:tcW w:w="6662" w:type="dxa"/>
          </w:tcPr>
          <w:p w:rsidR="003C1C81" w:rsidRPr="0051588E" w:rsidRDefault="003C1C81" w:rsidP="0091738A">
            <w:pPr>
              <w:jc w:val="both"/>
            </w:pPr>
            <w:r w:rsidRPr="0051588E">
              <w:t>Первичная опухоль не определяется</w:t>
            </w:r>
          </w:p>
        </w:tc>
      </w:tr>
      <w:tr w:rsidR="003C1C81" w:rsidRPr="0051588E" w:rsidTr="0091738A">
        <w:tc>
          <w:tcPr>
            <w:tcW w:w="1276" w:type="dxa"/>
          </w:tcPr>
          <w:p w:rsidR="003C1C81" w:rsidRPr="0051588E" w:rsidRDefault="003C1C81" w:rsidP="0091738A">
            <w:pPr>
              <w:jc w:val="both"/>
            </w:pPr>
            <w:r w:rsidRPr="0051588E">
              <w:t>Т1</w:t>
            </w:r>
          </w:p>
        </w:tc>
        <w:tc>
          <w:tcPr>
            <w:tcW w:w="1134" w:type="dxa"/>
          </w:tcPr>
          <w:p w:rsidR="003C1C81" w:rsidRPr="0051588E" w:rsidRDefault="003C1C81" w:rsidP="0091738A">
            <w:pPr>
              <w:jc w:val="center"/>
            </w:pPr>
            <w:r w:rsidRPr="0051588E">
              <w:t>I</w:t>
            </w:r>
          </w:p>
        </w:tc>
        <w:tc>
          <w:tcPr>
            <w:tcW w:w="6662" w:type="dxa"/>
          </w:tcPr>
          <w:p w:rsidR="003C1C81" w:rsidRPr="0051588E" w:rsidRDefault="003C1C81" w:rsidP="0091738A">
            <w:pPr>
              <w:jc w:val="both"/>
            </w:pPr>
            <w:r w:rsidRPr="0051588E">
              <w:t>Опухоль ограничена маткой</w:t>
            </w:r>
          </w:p>
        </w:tc>
      </w:tr>
      <w:tr w:rsidR="003C1C81" w:rsidRPr="0051588E" w:rsidTr="0091738A">
        <w:tc>
          <w:tcPr>
            <w:tcW w:w="1276" w:type="dxa"/>
          </w:tcPr>
          <w:p w:rsidR="003C1C81" w:rsidRPr="0051588E" w:rsidRDefault="003C1C81" w:rsidP="0091738A">
            <w:pPr>
              <w:jc w:val="both"/>
            </w:pPr>
            <w:r w:rsidRPr="0051588E">
              <w:t>Т2</w:t>
            </w:r>
          </w:p>
        </w:tc>
        <w:tc>
          <w:tcPr>
            <w:tcW w:w="1134" w:type="dxa"/>
          </w:tcPr>
          <w:p w:rsidR="003C1C81" w:rsidRPr="0051588E" w:rsidRDefault="003C1C81" w:rsidP="0091738A">
            <w:pPr>
              <w:jc w:val="center"/>
            </w:pPr>
            <w:r w:rsidRPr="0051588E">
              <w:t>II</w:t>
            </w:r>
          </w:p>
        </w:tc>
        <w:tc>
          <w:tcPr>
            <w:tcW w:w="6662" w:type="dxa"/>
          </w:tcPr>
          <w:p w:rsidR="003C1C81" w:rsidRPr="0051588E" w:rsidRDefault="003C1C81" w:rsidP="0091738A">
            <w:r w:rsidRPr="0051588E">
              <w:t>Опухоль распространяется на другие генитальные структуры: влагалище, яичники, широкую связку матки, маточную трубу путем метастазирования или непосредственного распространения</w:t>
            </w:r>
          </w:p>
        </w:tc>
      </w:tr>
      <w:tr w:rsidR="003C1C81" w:rsidRPr="0051588E" w:rsidTr="0091738A">
        <w:tc>
          <w:tcPr>
            <w:tcW w:w="1276" w:type="dxa"/>
          </w:tcPr>
          <w:p w:rsidR="003C1C81" w:rsidRPr="0051588E" w:rsidRDefault="003C1C81" w:rsidP="0091738A">
            <w:pPr>
              <w:jc w:val="both"/>
            </w:pPr>
            <w:r w:rsidRPr="0051588E">
              <w:t>М1а</w:t>
            </w:r>
          </w:p>
        </w:tc>
        <w:tc>
          <w:tcPr>
            <w:tcW w:w="1134" w:type="dxa"/>
          </w:tcPr>
          <w:p w:rsidR="003C1C81" w:rsidRPr="0051588E" w:rsidRDefault="003C1C81" w:rsidP="0091738A">
            <w:pPr>
              <w:jc w:val="center"/>
            </w:pPr>
            <w:r w:rsidRPr="0051588E">
              <w:t>III</w:t>
            </w:r>
          </w:p>
        </w:tc>
        <w:tc>
          <w:tcPr>
            <w:tcW w:w="6662" w:type="dxa"/>
          </w:tcPr>
          <w:p w:rsidR="003C1C81" w:rsidRPr="0051588E" w:rsidRDefault="003C1C81" w:rsidP="0091738A">
            <w:pPr>
              <w:jc w:val="both"/>
            </w:pPr>
            <w:r w:rsidRPr="0051588E">
              <w:t>Метастазы в легком (их)</w:t>
            </w:r>
          </w:p>
        </w:tc>
      </w:tr>
      <w:tr w:rsidR="003C1C81" w:rsidRPr="0051588E" w:rsidTr="0091738A">
        <w:tc>
          <w:tcPr>
            <w:tcW w:w="1276" w:type="dxa"/>
          </w:tcPr>
          <w:p w:rsidR="003C1C81" w:rsidRPr="0051588E" w:rsidRDefault="003C1C81" w:rsidP="0091738A">
            <w:pPr>
              <w:jc w:val="both"/>
            </w:pPr>
            <w:r w:rsidRPr="0051588E">
              <w:t>М1b</w:t>
            </w:r>
          </w:p>
        </w:tc>
        <w:tc>
          <w:tcPr>
            <w:tcW w:w="1134" w:type="dxa"/>
          </w:tcPr>
          <w:p w:rsidR="003C1C81" w:rsidRPr="0051588E" w:rsidRDefault="003C1C81" w:rsidP="0091738A">
            <w:pPr>
              <w:jc w:val="center"/>
            </w:pPr>
            <w:r w:rsidRPr="0051588E">
              <w:t>IV</w:t>
            </w:r>
          </w:p>
        </w:tc>
        <w:tc>
          <w:tcPr>
            <w:tcW w:w="6662" w:type="dxa"/>
          </w:tcPr>
          <w:p w:rsidR="003C1C81" w:rsidRPr="0051588E" w:rsidRDefault="003C1C81" w:rsidP="0091738A">
            <w:pPr>
              <w:jc w:val="both"/>
            </w:pPr>
            <w:r w:rsidRPr="0051588E">
              <w:t>Другие отдаленные метастазы</w:t>
            </w:r>
          </w:p>
        </w:tc>
      </w:tr>
    </w:tbl>
    <w:p w:rsidR="003C1C81" w:rsidRDefault="003C1C81" w:rsidP="003C1C81">
      <w:pPr>
        <w:ind w:firstLine="708"/>
        <w:jc w:val="both"/>
        <w:rPr>
          <w:b/>
          <w:sz w:val="20"/>
        </w:rPr>
      </w:pPr>
      <w:r w:rsidRPr="005010B9">
        <w:rPr>
          <w:sz w:val="20"/>
        </w:rPr>
        <w:t>Примечание:</w:t>
      </w:r>
    </w:p>
    <w:p w:rsidR="003C1C81" w:rsidRPr="0051588E" w:rsidRDefault="003C1C81" w:rsidP="003C1C81">
      <w:pPr>
        <w:ind w:firstLine="708"/>
        <w:jc w:val="both"/>
      </w:pPr>
      <w:r w:rsidRPr="005010B9">
        <w:rPr>
          <w:sz w:val="20"/>
          <w:vertAlign w:val="superscript"/>
        </w:rPr>
        <w:t xml:space="preserve">1 </w:t>
      </w:r>
      <w:r w:rsidRPr="005010B9">
        <w:rPr>
          <w:sz w:val="20"/>
        </w:rPr>
        <w:t xml:space="preserve">стадииI-IVподразделяются на А и В </w:t>
      </w:r>
      <w:r>
        <w:rPr>
          <w:sz w:val="20"/>
        </w:rPr>
        <w:t>согласно прогностическим показателя</w:t>
      </w:r>
      <w:r w:rsidRPr="005010B9">
        <w:rPr>
          <w:sz w:val="20"/>
        </w:rPr>
        <w:t>м</w:t>
      </w:r>
      <w:r w:rsidRPr="0051588E">
        <w:t>.</w:t>
      </w:r>
    </w:p>
    <w:p w:rsidR="003C1C81" w:rsidRPr="0051588E" w:rsidRDefault="003C1C81" w:rsidP="003C1C81">
      <w:pPr>
        <w:pStyle w:val="6"/>
        <w:spacing w:before="0" w:after="0"/>
        <w:ind w:firstLine="720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28.3</w:t>
      </w:r>
      <w:r w:rsidRPr="0051588E">
        <w:rPr>
          <w:b w:val="0"/>
          <w:color w:val="000000"/>
          <w:sz w:val="24"/>
          <w:szCs w:val="24"/>
        </w:rPr>
        <w:t>.</w:t>
      </w:r>
      <w:r>
        <w:rPr>
          <w:b w:val="0"/>
          <w:color w:val="000000"/>
          <w:sz w:val="24"/>
          <w:szCs w:val="24"/>
        </w:rPr>
        <w:t>2.</w:t>
      </w:r>
      <w:r w:rsidRPr="0051588E">
        <w:rPr>
          <w:b w:val="0"/>
          <w:color w:val="000000"/>
          <w:sz w:val="24"/>
          <w:szCs w:val="24"/>
        </w:rPr>
        <w:t xml:space="preserve"> М – отдаленные метастазы.</w:t>
      </w:r>
    </w:p>
    <w:p w:rsidR="003C1C81" w:rsidRPr="0051588E" w:rsidRDefault="003C1C81" w:rsidP="003C1C81">
      <w:pPr>
        <w:ind w:firstLine="709"/>
      </w:pPr>
      <w:r w:rsidRPr="0051588E">
        <w:t xml:space="preserve">М0 </w:t>
      </w:r>
      <w:r w:rsidRPr="0051588E">
        <w:rPr>
          <w:color w:val="000000"/>
        </w:rPr>
        <w:t>– н</w:t>
      </w:r>
      <w:r w:rsidRPr="0051588E">
        <w:t>ет отдаленных метастазов</w:t>
      </w:r>
    </w:p>
    <w:p w:rsidR="003C1C81" w:rsidRPr="0051588E" w:rsidRDefault="003C1C81" w:rsidP="003C1C81">
      <w:pPr>
        <w:ind w:firstLine="709"/>
      </w:pPr>
      <w:r w:rsidRPr="0051588E">
        <w:t xml:space="preserve">М1 </w:t>
      </w:r>
      <w:r w:rsidRPr="0051588E">
        <w:rPr>
          <w:color w:val="000000"/>
        </w:rPr>
        <w:t>– о</w:t>
      </w:r>
      <w:r w:rsidRPr="0051588E">
        <w:t>тдаленные метастазы</w:t>
      </w:r>
    </w:p>
    <w:p w:rsidR="003C1C81" w:rsidRPr="0051588E" w:rsidRDefault="003C1C81" w:rsidP="003C1C81">
      <w:pPr>
        <w:ind w:firstLine="709"/>
      </w:pPr>
      <w:r w:rsidRPr="0051588E">
        <w:t xml:space="preserve">М1а </w:t>
      </w:r>
      <w:r w:rsidRPr="0051588E">
        <w:rPr>
          <w:color w:val="000000"/>
        </w:rPr>
        <w:t>–</w:t>
      </w:r>
      <w:r w:rsidRPr="0051588E">
        <w:t xml:space="preserve"> метастазы в легких</w:t>
      </w:r>
    </w:p>
    <w:p w:rsidR="003C1C81" w:rsidRPr="0051588E" w:rsidRDefault="003C1C81" w:rsidP="003C1C81">
      <w:pPr>
        <w:ind w:firstLine="709"/>
      </w:pPr>
      <w:r w:rsidRPr="0051588E">
        <w:t xml:space="preserve">М1b </w:t>
      </w:r>
      <w:r w:rsidRPr="0051588E">
        <w:rPr>
          <w:color w:val="000000"/>
        </w:rPr>
        <w:t>– м</w:t>
      </w:r>
      <w:r w:rsidRPr="0051588E">
        <w:t>етастазы в других органах</w:t>
      </w:r>
    </w:p>
    <w:p w:rsidR="003C1C81" w:rsidRDefault="003C1C81" w:rsidP="003C1C81">
      <w:pPr>
        <w:ind w:firstLine="708"/>
        <w:jc w:val="both"/>
        <w:rPr>
          <w:sz w:val="18"/>
          <w:szCs w:val="18"/>
        </w:rPr>
      </w:pPr>
      <w:r w:rsidRPr="005010B9">
        <w:rPr>
          <w:sz w:val="18"/>
          <w:szCs w:val="18"/>
        </w:rPr>
        <w:t>Внимание:</w:t>
      </w:r>
    </w:p>
    <w:p w:rsidR="003C1C81" w:rsidRDefault="003C1C81" w:rsidP="003C1C81">
      <w:pPr>
        <w:ind w:firstLine="708"/>
        <w:jc w:val="both"/>
        <w:rPr>
          <w:sz w:val="18"/>
          <w:szCs w:val="18"/>
        </w:rPr>
      </w:pPr>
      <w:r w:rsidRPr="005010B9">
        <w:rPr>
          <w:sz w:val="18"/>
          <w:szCs w:val="18"/>
        </w:rPr>
        <w:t xml:space="preserve">метастазы в гениталиях (во влагалище, яичниках, широкой связке матки, маточной </w:t>
      </w:r>
      <w:r>
        <w:rPr>
          <w:sz w:val="18"/>
          <w:szCs w:val="18"/>
        </w:rPr>
        <w:t>трубе) классифицируются как Т2;</w:t>
      </w:r>
    </w:p>
    <w:p w:rsidR="003C1C81" w:rsidRDefault="003C1C81" w:rsidP="003C1C81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л</w:t>
      </w:r>
      <w:r w:rsidRPr="005010B9">
        <w:rPr>
          <w:sz w:val="18"/>
          <w:szCs w:val="18"/>
        </w:rPr>
        <w:t>юбое поражение негенитальных структур, (непосредственная инвазия или метастазы) классифицируется как М</w:t>
      </w:r>
      <w:r w:rsidRPr="004B5DFB">
        <w:rPr>
          <w:sz w:val="18"/>
          <w:szCs w:val="18"/>
        </w:rPr>
        <w:t>1</w:t>
      </w:r>
      <w:r w:rsidRPr="005010B9">
        <w:rPr>
          <w:sz w:val="18"/>
          <w:szCs w:val="18"/>
        </w:rPr>
        <w:t>.</w:t>
      </w:r>
    </w:p>
    <w:p w:rsidR="003C1C81" w:rsidRPr="005010B9" w:rsidRDefault="003C1C81" w:rsidP="003C1C81">
      <w:pPr>
        <w:ind w:firstLine="708"/>
        <w:jc w:val="both"/>
        <w:rPr>
          <w:sz w:val="18"/>
          <w:szCs w:val="18"/>
        </w:rPr>
      </w:pPr>
    </w:p>
    <w:p w:rsidR="003C1C81" w:rsidRPr="001E3299" w:rsidRDefault="003C1C81" w:rsidP="003C1C81">
      <w:pPr>
        <w:ind w:firstLine="720"/>
        <w:rPr>
          <w:color w:val="000000"/>
        </w:rPr>
      </w:pPr>
      <w:r w:rsidRPr="00C45226">
        <w:rPr>
          <w:b/>
          <w:color w:val="000000"/>
        </w:rPr>
        <w:t>28.4. Прогностические факторы по классификации ВОЗ/</w:t>
      </w:r>
      <w:r w:rsidRPr="00C45226">
        <w:rPr>
          <w:b/>
          <w:color w:val="000000"/>
          <w:lang w:val="en-US"/>
        </w:rPr>
        <w:t>FIGO</w:t>
      </w:r>
      <w:r>
        <w:rPr>
          <w:color w:val="000000"/>
        </w:rPr>
        <w:t xml:space="preserve"> (таблица 28.3)</w:t>
      </w:r>
    </w:p>
    <w:p w:rsidR="003C1C81" w:rsidRPr="0051588E" w:rsidRDefault="003C1C81" w:rsidP="003C1C81">
      <w:pPr>
        <w:pStyle w:val="21"/>
        <w:ind w:firstLine="72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28.3</w:t>
      </w:r>
    </w:p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9"/>
        <w:gridCol w:w="1474"/>
        <w:gridCol w:w="1450"/>
        <w:gridCol w:w="1701"/>
        <w:gridCol w:w="1418"/>
      </w:tblGrid>
      <w:tr w:rsidR="003C1C81" w:rsidRPr="0051588E" w:rsidTr="0091738A">
        <w:tc>
          <w:tcPr>
            <w:tcW w:w="3629" w:type="dxa"/>
            <w:vMerge w:val="restart"/>
          </w:tcPr>
          <w:p w:rsidR="003C1C81" w:rsidRPr="0051588E" w:rsidRDefault="003C1C81" w:rsidP="0091738A">
            <w:r w:rsidRPr="0051588E">
              <w:t>Прогностический фактор</w:t>
            </w:r>
          </w:p>
        </w:tc>
        <w:tc>
          <w:tcPr>
            <w:tcW w:w="6043" w:type="dxa"/>
            <w:gridSpan w:val="4"/>
          </w:tcPr>
          <w:p w:rsidR="003C1C81" w:rsidRPr="0051588E" w:rsidRDefault="003C1C81" w:rsidP="0091738A">
            <w:pPr>
              <w:jc w:val="center"/>
            </w:pPr>
            <w:r w:rsidRPr="0051588E">
              <w:t>Прогностические баллы</w:t>
            </w:r>
          </w:p>
        </w:tc>
      </w:tr>
      <w:tr w:rsidR="003C1C81" w:rsidRPr="0051588E" w:rsidTr="0091738A">
        <w:tc>
          <w:tcPr>
            <w:tcW w:w="3629" w:type="dxa"/>
            <w:vMerge/>
          </w:tcPr>
          <w:p w:rsidR="003C1C81" w:rsidRPr="0051588E" w:rsidRDefault="003C1C81" w:rsidP="0091738A"/>
        </w:tc>
        <w:tc>
          <w:tcPr>
            <w:tcW w:w="1474" w:type="dxa"/>
          </w:tcPr>
          <w:p w:rsidR="003C1C81" w:rsidRPr="0051588E" w:rsidRDefault="003C1C81" w:rsidP="0091738A">
            <w:pPr>
              <w:jc w:val="center"/>
            </w:pPr>
            <w:r w:rsidRPr="0051588E">
              <w:t>0</w:t>
            </w:r>
          </w:p>
        </w:tc>
        <w:tc>
          <w:tcPr>
            <w:tcW w:w="1450" w:type="dxa"/>
          </w:tcPr>
          <w:p w:rsidR="003C1C81" w:rsidRPr="0051588E" w:rsidRDefault="003C1C81" w:rsidP="0091738A">
            <w:pPr>
              <w:jc w:val="center"/>
            </w:pPr>
            <w:r w:rsidRPr="0051588E">
              <w:t>1</w:t>
            </w:r>
          </w:p>
        </w:tc>
        <w:tc>
          <w:tcPr>
            <w:tcW w:w="1701" w:type="dxa"/>
          </w:tcPr>
          <w:p w:rsidR="003C1C81" w:rsidRPr="0051588E" w:rsidRDefault="003C1C81" w:rsidP="0091738A">
            <w:pPr>
              <w:jc w:val="center"/>
            </w:pPr>
            <w:r w:rsidRPr="0051588E">
              <w:t>2</w:t>
            </w:r>
          </w:p>
        </w:tc>
        <w:tc>
          <w:tcPr>
            <w:tcW w:w="1418" w:type="dxa"/>
          </w:tcPr>
          <w:p w:rsidR="003C1C81" w:rsidRPr="0051588E" w:rsidRDefault="003C1C81" w:rsidP="0091738A">
            <w:pPr>
              <w:jc w:val="center"/>
            </w:pPr>
            <w:r w:rsidRPr="0051588E">
              <w:t>4</w:t>
            </w:r>
          </w:p>
        </w:tc>
      </w:tr>
      <w:tr w:rsidR="003C1C81" w:rsidRPr="0051588E" w:rsidTr="0091738A">
        <w:tc>
          <w:tcPr>
            <w:tcW w:w="3629" w:type="dxa"/>
          </w:tcPr>
          <w:p w:rsidR="003C1C81" w:rsidRPr="0051588E" w:rsidRDefault="003C1C81" w:rsidP="0091738A">
            <w:r w:rsidRPr="0051588E">
              <w:t xml:space="preserve">Возраст,лет </w:t>
            </w:r>
          </w:p>
        </w:tc>
        <w:tc>
          <w:tcPr>
            <w:tcW w:w="1474" w:type="dxa"/>
          </w:tcPr>
          <w:p w:rsidR="003C1C81" w:rsidRPr="0051588E" w:rsidRDefault="003C1C81" w:rsidP="0091738A">
            <w:r w:rsidRPr="0051588E">
              <w:t>&lt; 40</w:t>
            </w:r>
          </w:p>
        </w:tc>
        <w:tc>
          <w:tcPr>
            <w:tcW w:w="1450" w:type="dxa"/>
          </w:tcPr>
          <w:p w:rsidR="003C1C81" w:rsidRPr="0051588E" w:rsidRDefault="003C1C81" w:rsidP="0091738A">
            <w:r w:rsidRPr="0051588E">
              <w:t>≥ 40</w:t>
            </w:r>
          </w:p>
        </w:tc>
        <w:tc>
          <w:tcPr>
            <w:tcW w:w="1701" w:type="dxa"/>
          </w:tcPr>
          <w:p w:rsidR="003C1C81" w:rsidRPr="0051588E" w:rsidRDefault="003C1C81" w:rsidP="0091738A"/>
        </w:tc>
        <w:tc>
          <w:tcPr>
            <w:tcW w:w="1418" w:type="dxa"/>
          </w:tcPr>
          <w:p w:rsidR="003C1C81" w:rsidRPr="0051588E" w:rsidRDefault="003C1C81" w:rsidP="0091738A"/>
        </w:tc>
      </w:tr>
      <w:tr w:rsidR="003C1C81" w:rsidRPr="0051588E" w:rsidTr="0091738A">
        <w:tc>
          <w:tcPr>
            <w:tcW w:w="3629" w:type="dxa"/>
          </w:tcPr>
          <w:p w:rsidR="003C1C81" w:rsidRPr="0051588E" w:rsidRDefault="003C1C81" w:rsidP="0091738A">
            <w:r w:rsidRPr="0051588E">
              <w:t>Исход предшествующей беременности</w:t>
            </w:r>
          </w:p>
        </w:tc>
        <w:tc>
          <w:tcPr>
            <w:tcW w:w="1474" w:type="dxa"/>
          </w:tcPr>
          <w:p w:rsidR="003C1C81" w:rsidRPr="0051588E" w:rsidRDefault="003C1C81" w:rsidP="0091738A">
            <w:r w:rsidRPr="0051588E">
              <w:t>Пузырный занос</w:t>
            </w:r>
          </w:p>
        </w:tc>
        <w:tc>
          <w:tcPr>
            <w:tcW w:w="1450" w:type="dxa"/>
          </w:tcPr>
          <w:p w:rsidR="003C1C81" w:rsidRPr="0051588E" w:rsidRDefault="003C1C81" w:rsidP="0091738A">
            <w:r w:rsidRPr="0051588E">
              <w:t>Аборт</w:t>
            </w:r>
          </w:p>
        </w:tc>
        <w:tc>
          <w:tcPr>
            <w:tcW w:w="1701" w:type="dxa"/>
          </w:tcPr>
          <w:p w:rsidR="003C1C81" w:rsidRPr="0051588E" w:rsidRDefault="003C1C81" w:rsidP="0091738A">
            <w:r w:rsidRPr="0051588E">
              <w:t>Нормальная беременнос</w:t>
            </w:r>
            <w:r w:rsidRPr="0051588E">
              <w:lastRenderedPageBreak/>
              <w:t>ть</w:t>
            </w:r>
          </w:p>
        </w:tc>
        <w:tc>
          <w:tcPr>
            <w:tcW w:w="1418" w:type="dxa"/>
          </w:tcPr>
          <w:p w:rsidR="003C1C81" w:rsidRPr="0051588E" w:rsidRDefault="003C1C81" w:rsidP="0091738A"/>
        </w:tc>
      </w:tr>
      <w:tr w:rsidR="003C1C81" w:rsidRPr="0051588E" w:rsidTr="0091738A">
        <w:tc>
          <w:tcPr>
            <w:tcW w:w="3629" w:type="dxa"/>
          </w:tcPr>
          <w:p w:rsidR="003C1C81" w:rsidRPr="0051588E" w:rsidRDefault="003C1C81" w:rsidP="0091738A">
            <w:r w:rsidRPr="0051588E">
              <w:lastRenderedPageBreak/>
              <w:t>Время от момента диагностики беременности, мес.</w:t>
            </w:r>
          </w:p>
        </w:tc>
        <w:tc>
          <w:tcPr>
            <w:tcW w:w="1474" w:type="dxa"/>
          </w:tcPr>
          <w:p w:rsidR="003C1C81" w:rsidRPr="0051588E" w:rsidRDefault="003C1C81" w:rsidP="0091738A">
            <w:r w:rsidRPr="0051588E">
              <w:t>&lt; 4</w:t>
            </w:r>
          </w:p>
        </w:tc>
        <w:tc>
          <w:tcPr>
            <w:tcW w:w="1450" w:type="dxa"/>
          </w:tcPr>
          <w:p w:rsidR="003C1C81" w:rsidRPr="0051588E" w:rsidRDefault="003C1C81" w:rsidP="0091738A">
            <w:r w:rsidRPr="0051588E">
              <w:t>4-6</w:t>
            </w:r>
          </w:p>
        </w:tc>
        <w:tc>
          <w:tcPr>
            <w:tcW w:w="1701" w:type="dxa"/>
          </w:tcPr>
          <w:p w:rsidR="003C1C81" w:rsidRPr="0051588E" w:rsidRDefault="003C1C81" w:rsidP="0091738A">
            <w:r w:rsidRPr="0051588E">
              <w:t>7-12</w:t>
            </w:r>
          </w:p>
        </w:tc>
        <w:tc>
          <w:tcPr>
            <w:tcW w:w="1418" w:type="dxa"/>
          </w:tcPr>
          <w:p w:rsidR="003C1C81" w:rsidRPr="0051588E" w:rsidRDefault="003C1C81" w:rsidP="0091738A">
            <w:r w:rsidRPr="0051588E">
              <w:t>&gt;12</w:t>
            </w:r>
          </w:p>
        </w:tc>
      </w:tr>
      <w:tr w:rsidR="003C1C81" w:rsidRPr="0051588E" w:rsidTr="0091738A">
        <w:tc>
          <w:tcPr>
            <w:tcW w:w="3629" w:type="dxa"/>
          </w:tcPr>
          <w:p w:rsidR="003C1C81" w:rsidRPr="0051588E" w:rsidRDefault="003C1C81" w:rsidP="0091738A">
            <w:r w:rsidRPr="0051588E">
              <w:t>Уровень β-ХГ в сыворотке крови до начала лечения (МЕ/мл)</w:t>
            </w:r>
          </w:p>
        </w:tc>
        <w:tc>
          <w:tcPr>
            <w:tcW w:w="1474" w:type="dxa"/>
          </w:tcPr>
          <w:p w:rsidR="003C1C81" w:rsidRPr="0051588E" w:rsidRDefault="003C1C81" w:rsidP="0091738A">
            <w:pPr>
              <w:rPr>
                <w:vertAlign w:val="superscript"/>
              </w:rPr>
            </w:pPr>
            <w:r w:rsidRPr="0051588E">
              <w:t>&lt;10</w:t>
            </w:r>
            <w:r w:rsidRPr="0051588E">
              <w:rPr>
                <w:vertAlign w:val="superscript"/>
              </w:rPr>
              <w:t>3</w:t>
            </w:r>
          </w:p>
        </w:tc>
        <w:tc>
          <w:tcPr>
            <w:tcW w:w="1450" w:type="dxa"/>
          </w:tcPr>
          <w:p w:rsidR="003C1C81" w:rsidRPr="0051588E" w:rsidRDefault="003C1C81" w:rsidP="0091738A">
            <w:pPr>
              <w:rPr>
                <w:vertAlign w:val="superscript"/>
              </w:rPr>
            </w:pPr>
            <w:r w:rsidRPr="0051588E">
              <w:t>10</w:t>
            </w:r>
            <w:r w:rsidRPr="0051588E">
              <w:rPr>
                <w:vertAlign w:val="superscript"/>
              </w:rPr>
              <w:t>3</w:t>
            </w:r>
            <w:r w:rsidRPr="0051588E">
              <w:t>-&lt;10</w:t>
            </w:r>
            <w:r w:rsidRPr="0051588E">
              <w:rPr>
                <w:vertAlign w:val="superscript"/>
              </w:rPr>
              <w:t>4</w:t>
            </w:r>
          </w:p>
        </w:tc>
        <w:tc>
          <w:tcPr>
            <w:tcW w:w="1701" w:type="dxa"/>
          </w:tcPr>
          <w:p w:rsidR="003C1C81" w:rsidRPr="0051588E" w:rsidRDefault="003C1C81" w:rsidP="0091738A">
            <w:pPr>
              <w:rPr>
                <w:vertAlign w:val="superscript"/>
              </w:rPr>
            </w:pPr>
            <w:r w:rsidRPr="0051588E">
              <w:t>10</w:t>
            </w:r>
            <w:r w:rsidRPr="0051588E">
              <w:rPr>
                <w:vertAlign w:val="superscript"/>
              </w:rPr>
              <w:t>4</w:t>
            </w:r>
            <w:r w:rsidRPr="0051588E">
              <w:t>-&lt;10</w:t>
            </w:r>
            <w:r w:rsidRPr="0051588E">
              <w:rPr>
                <w:vertAlign w:val="superscript"/>
              </w:rPr>
              <w:t>5</w:t>
            </w:r>
          </w:p>
        </w:tc>
        <w:tc>
          <w:tcPr>
            <w:tcW w:w="1418" w:type="dxa"/>
          </w:tcPr>
          <w:p w:rsidR="003C1C81" w:rsidRPr="0051588E" w:rsidRDefault="003C1C81" w:rsidP="0091738A">
            <w:pPr>
              <w:rPr>
                <w:vertAlign w:val="superscript"/>
              </w:rPr>
            </w:pPr>
            <w:r w:rsidRPr="0051588E">
              <w:t>≥10</w:t>
            </w:r>
            <w:r w:rsidRPr="0051588E">
              <w:rPr>
                <w:vertAlign w:val="superscript"/>
              </w:rPr>
              <w:t>5</w:t>
            </w:r>
          </w:p>
        </w:tc>
      </w:tr>
      <w:tr w:rsidR="003C1C81" w:rsidRPr="0051588E" w:rsidTr="0091738A">
        <w:tc>
          <w:tcPr>
            <w:tcW w:w="3629" w:type="dxa"/>
          </w:tcPr>
          <w:p w:rsidR="003C1C81" w:rsidRPr="0051588E" w:rsidRDefault="003C1C81" w:rsidP="0091738A">
            <w:r w:rsidRPr="0051588E">
              <w:t>Наибольшие размеры опухоли, включая матку</w:t>
            </w:r>
          </w:p>
        </w:tc>
        <w:tc>
          <w:tcPr>
            <w:tcW w:w="1474" w:type="dxa"/>
          </w:tcPr>
          <w:p w:rsidR="003C1C81" w:rsidRPr="0051588E" w:rsidRDefault="003C1C81" w:rsidP="0091738A">
            <w:r w:rsidRPr="0051588E">
              <w:t>&lt;3см</w:t>
            </w:r>
          </w:p>
        </w:tc>
        <w:tc>
          <w:tcPr>
            <w:tcW w:w="1450" w:type="dxa"/>
          </w:tcPr>
          <w:p w:rsidR="003C1C81" w:rsidRPr="0051588E" w:rsidRDefault="003C1C81" w:rsidP="0091738A">
            <w:r w:rsidRPr="0051588E">
              <w:t>3-5см</w:t>
            </w:r>
          </w:p>
        </w:tc>
        <w:tc>
          <w:tcPr>
            <w:tcW w:w="1701" w:type="dxa"/>
          </w:tcPr>
          <w:p w:rsidR="003C1C81" w:rsidRPr="0051588E" w:rsidRDefault="003C1C81" w:rsidP="0091738A">
            <w:r w:rsidRPr="0051588E">
              <w:t>&gt;5см</w:t>
            </w:r>
          </w:p>
        </w:tc>
        <w:tc>
          <w:tcPr>
            <w:tcW w:w="1418" w:type="dxa"/>
          </w:tcPr>
          <w:p w:rsidR="003C1C81" w:rsidRPr="0051588E" w:rsidRDefault="003C1C81" w:rsidP="0091738A"/>
        </w:tc>
      </w:tr>
      <w:tr w:rsidR="003C1C81" w:rsidRPr="0051588E" w:rsidTr="0091738A">
        <w:tc>
          <w:tcPr>
            <w:tcW w:w="3629" w:type="dxa"/>
          </w:tcPr>
          <w:p w:rsidR="003C1C81" w:rsidRPr="0051588E" w:rsidRDefault="003C1C81" w:rsidP="0091738A">
            <w:r w:rsidRPr="0051588E">
              <w:t>Локализация метастазов</w:t>
            </w:r>
          </w:p>
        </w:tc>
        <w:tc>
          <w:tcPr>
            <w:tcW w:w="1474" w:type="dxa"/>
          </w:tcPr>
          <w:p w:rsidR="003C1C81" w:rsidRPr="0051588E" w:rsidRDefault="003C1C81" w:rsidP="0091738A">
            <w:r w:rsidRPr="0051588E">
              <w:t xml:space="preserve">Легкие </w:t>
            </w:r>
          </w:p>
        </w:tc>
        <w:tc>
          <w:tcPr>
            <w:tcW w:w="1450" w:type="dxa"/>
          </w:tcPr>
          <w:p w:rsidR="003C1C81" w:rsidRPr="0051588E" w:rsidRDefault="003C1C81" w:rsidP="0091738A">
            <w:r w:rsidRPr="0051588E">
              <w:t>Селезёнка, почки</w:t>
            </w:r>
          </w:p>
        </w:tc>
        <w:tc>
          <w:tcPr>
            <w:tcW w:w="1701" w:type="dxa"/>
          </w:tcPr>
          <w:p w:rsidR="003C1C81" w:rsidRPr="0051588E" w:rsidRDefault="003C1C81" w:rsidP="0091738A">
            <w:r w:rsidRPr="0051588E">
              <w:t>ЖКТ</w:t>
            </w:r>
          </w:p>
        </w:tc>
        <w:tc>
          <w:tcPr>
            <w:tcW w:w="1418" w:type="dxa"/>
          </w:tcPr>
          <w:p w:rsidR="003C1C81" w:rsidRPr="0051588E" w:rsidRDefault="003C1C81" w:rsidP="0091738A">
            <w:r w:rsidRPr="0051588E">
              <w:t>Печень, головной мозг</w:t>
            </w:r>
          </w:p>
        </w:tc>
      </w:tr>
      <w:tr w:rsidR="003C1C81" w:rsidRPr="0051588E" w:rsidTr="0091738A">
        <w:tc>
          <w:tcPr>
            <w:tcW w:w="3629" w:type="dxa"/>
            <w:tcBorders>
              <w:bottom w:val="single" w:sz="4" w:space="0" w:color="auto"/>
            </w:tcBorders>
          </w:tcPr>
          <w:p w:rsidR="003C1C81" w:rsidRPr="0051588E" w:rsidRDefault="003C1C81" w:rsidP="0091738A">
            <w:r w:rsidRPr="0051588E">
              <w:t>Количество метастазов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3C1C81" w:rsidRPr="0051588E" w:rsidRDefault="003C1C81" w:rsidP="0091738A"/>
        </w:tc>
        <w:tc>
          <w:tcPr>
            <w:tcW w:w="1450" w:type="dxa"/>
            <w:tcBorders>
              <w:bottom w:val="single" w:sz="4" w:space="0" w:color="auto"/>
            </w:tcBorders>
          </w:tcPr>
          <w:p w:rsidR="003C1C81" w:rsidRPr="0051588E" w:rsidRDefault="003C1C81" w:rsidP="0091738A">
            <w:r w:rsidRPr="0051588E">
              <w:t>1-4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1C81" w:rsidRPr="0051588E" w:rsidRDefault="003C1C81" w:rsidP="0091738A">
            <w:r w:rsidRPr="0051588E">
              <w:t>5-8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C1C81" w:rsidRPr="0051588E" w:rsidRDefault="003C1C81" w:rsidP="0091738A">
            <w:r w:rsidRPr="0051588E">
              <w:t>&gt;8</w:t>
            </w:r>
          </w:p>
        </w:tc>
      </w:tr>
      <w:tr w:rsidR="003C1C81" w:rsidRPr="0051588E" w:rsidTr="0091738A">
        <w:tc>
          <w:tcPr>
            <w:tcW w:w="3629" w:type="dxa"/>
          </w:tcPr>
          <w:p w:rsidR="003C1C81" w:rsidRPr="0051588E" w:rsidRDefault="003C1C81" w:rsidP="0091738A">
            <w:r w:rsidRPr="0051588E">
              <w:t>Неэффективная химиотерапия в анамнезе</w:t>
            </w:r>
          </w:p>
        </w:tc>
        <w:tc>
          <w:tcPr>
            <w:tcW w:w="1474" w:type="dxa"/>
          </w:tcPr>
          <w:p w:rsidR="003C1C81" w:rsidRPr="0051588E" w:rsidRDefault="003C1C81" w:rsidP="0091738A"/>
        </w:tc>
        <w:tc>
          <w:tcPr>
            <w:tcW w:w="1450" w:type="dxa"/>
          </w:tcPr>
          <w:p w:rsidR="003C1C81" w:rsidRPr="0051588E" w:rsidRDefault="003C1C81" w:rsidP="0091738A"/>
        </w:tc>
        <w:tc>
          <w:tcPr>
            <w:tcW w:w="1701" w:type="dxa"/>
          </w:tcPr>
          <w:p w:rsidR="003C1C81" w:rsidRPr="0051588E" w:rsidRDefault="003C1C81" w:rsidP="0091738A">
            <w:pPr>
              <w:rPr>
                <w:lang w:val="en-US"/>
              </w:rPr>
            </w:pPr>
            <w:r w:rsidRPr="0051588E">
              <w:t>Одно лекар</w:t>
            </w:r>
            <w:r w:rsidRPr="0051588E">
              <w:softHyphen/>
              <w:t>ственное средство</w:t>
            </w:r>
          </w:p>
        </w:tc>
        <w:tc>
          <w:tcPr>
            <w:tcW w:w="1418" w:type="dxa"/>
          </w:tcPr>
          <w:p w:rsidR="003C1C81" w:rsidRPr="0051588E" w:rsidRDefault="003C1C81" w:rsidP="0091738A">
            <w:r w:rsidRPr="0051588E">
              <w:t>Два и бо</w:t>
            </w:r>
            <w:r w:rsidRPr="0051588E">
              <w:softHyphen/>
              <w:t>лее лекар</w:t>
            </w:r>
            <w:r w:rsidRPr="0051588E">
              <w:softHyphen/>
              <w:t xml:space="preserve">ственных  средств </w:t>
            </w:r>
          </w:p>
        </w:tc>
      </w:tr>
      <w:tr w:rsidR="003C1C81" w:rsidRPr="0051588E" w:rsidTr="0091738A">
        <w:tc>
          <w:tcPr>
            <w:tcW w:w="3629" w:type="dxa"/>
            <w:tcBorders>
              <w:bottom w:val="single" w:sz="4" w:space="0" w:color="auto"/>
            </w:tcBorders>
            <w:vAlign w:val="center"/>
          </w:tcPr>
          <w:p w:rsidR="003C1C81" w:rsidRPr="0051588E" w:rsidRDefault="003C1C81" w:rsidP="0091738A">
            <w:r w:rsidRPr="0051588E">
              <w:t>Категории риска</w:t>
            </w:r>
          </w:p>
          <w:p w:rsidR="003C1C81" w:rsidRPr="0051588E" w:rsidRDefault="003C1C81" w:rsidP="0091738A"/>
        </w:tc>
        <w:tc>
          <w:tcPr>
            <w:tcW w:w="6043" w:type="dxa"/>
            <w:gridSpan w:val="4"/>
            <w:tcBorders>
              <w:bottom w:val="single" w:sz="4" w:space="0" w:color="auto"/>
            </w:tcBorders>
            <w:vAlign w:val="center"/>
          </w:tcPr>
          <w:p w:rsidR="003C1C81" w:rsidRPr="0051588E" w:rsidRDefault="003C1C81" w:rsidP="0091738A">
            <w:pPr>
              <w:ind w:left="516"/>
            </w:pPr>
            <w:r>
              <w:t>Общий балл 6 или менее –</w:t>
            </w:r>
            <w:r w:rsidRPr="0051588E">
              <w:t xml:space="preserve"> низкий риск</w:t>
            </w:r>
          </w:p>
          <w:p w:rsidR="003C1C81" w:rsidRPr="0051588E" w:rsidRDefault="003C1C81" w:rsidP="0091738A">
            <w:pPr>
              <w:ind w:left="516"/>
            </w:pPr>
            <w:r>
              <w:t xml:space="preserve">Общий балл 7 или более – </w:t>
            </w:r>
            <w:r w:rsidRPr="0051588E">
              <w:t>высокий риск</w:t>
            </w:r>
          </w:p>
        </w:tc>
      </w:tr>
    </w:tbl>
    <w:p w:rsidR="003C1C81" w:rsidRPr="0051588E" w:rsidRDefault="003C1C81" w:rsidP="003C1C81">
      <w:pPr>
        <w:ind w:firstLine="709"/>
      </w:pPr>
    </w:p>
    <w:p w:rsidR="003C1C81" w:rsidRPr="0051588E" w:rsidRDefault="003C1C81" w:rsidP="003C1C81">
      <w:pPr>
        <w:ind w:firstLine="708"/>
      </w:pPr>
      <w:r>
        <w:rPr>
          <w:color w:val="000000"/>
        </w:rPr>
        <w:t>28.5</w:t>
      </w:r>
      <w:r w:rsidRPr="0051588E">
        <w:rPr>
          <w:color w:val="000000"/>
        </w:rPr>
        <w:t xml:space="preserve">. </w:t>
      </w:r>
      <w:r w:rsidRPr="0051588E">
        <w:t xml:space="preserve">Резюме (таблица </w:t>
      </w:r>
      <w:r>
        <w:t>28.4</w:t>
      </w:r>
      <w:r w:rsidRPr="0051588E">
        <w:t>)</w:t>
      </w:r>
    </w:p>
    <w:p w:rsidR="003C1C81" w:rsidRPr="0051588E" w:rsidRDefault="003C1C81" w:rsidP="003C1C81">
      <w:pPr>
        <w:jc w:val="right"/>
      </w:pPr>
      <w:r w:rsidRPr="0051588E">
        <w:t xml:space="preserve">Таблица </w:t>
      </w:r>
      <w:r>
        <w:t>28.4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2"/>
        <w:gridCol w:w="4592"/>
        <w:gridCol w:w="2497"/>
      </w:tblGrid>
      <w:tr w:rsidR="003C1C81" w:rsidRPr="0051588E" w:rsidTr="0091738A">
        <w:trPr>
          <w:trHeight w:val="274"/>
        </w:trPr>
        <w:tc>
          <w:tcPr>
            <w:tcW w:w="2268" w:type="dxa"/>
            <w:vAlign w:val="center"/>
          </w:tcPr>
          <w:p w:rsidR="003C1C81" w:rsidRPr="0051588E" w:rsidRDefault="003C1C81" w:rsidP="0091738A">
            <w:pPr>
              <w:jc w:val="center"/>
            </w:pPr>
            <w:r w:rsidRPr="0051588E">
              <w:t>ТМ и риск</w:t>
            </w:r>
          </w:p>
        </w:tc>
        <w:tc>
          <w:tcPr>
            <w:tcW w:w="4678" w:type="dxa"/>
            <w:vAlign w:val="center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C1C81" w:rsidRPr="0051588E" w:rsidRDefault="003C1C81" w:rsidP="0091738A">
            <w:pPr>
              <w:jc w:val="center"/>
            </w:pPr>
            <w:r w:rsidRPr="0051588E">
              <w:t>Стадия</w:t>
            </w:r>
          </w:p>
        </w:tc>
      </w:tr>
      <w:tr w:rsidR="003C1C81" w:rsidRPr="0051588E" w:rsidTr="0091738A">
        <w:tc>
          <w:tcPr>
            <w:tcW w:w="2268" w:type="dxa"/>
          </w:tcPr>
          <w:p w:rsidR="003C1C81" w:rsidRPr="0051588E" w:rsidRDefault="003C1C81" w:rsidP="0091738A">
            <w:r w:rsidRPr="0051588E">
              <w:t>Т1</w:t>
            </w:r>
          </w:p>
        </w:tc>
        <w:tc>
          <w:tcPr>
            <w:tcW w:w="4678" w:type="dxa"/>
          </w:tcPr>
          <w:p w:rsidR="003C1C81" w:rsidRPr="0051588E" w:rsidRDefault="003C1C81" w:rsidP="0091738A">
            <w:r w:rsidRPr="0051588E">
              <w:t>Ограничена маткой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I</w:t>
            </w:r>
          </w:p>
        </w:tc>
      </w:tr>
      <w:tr w:rsidR="003C1C81" w:rsidRPr="0051588E" w:rsidTr="0091738A">
        <w:tc>
          <w:tcPr>
            <w:tcW w:w="2268" w:type="dxa"/>
          </w:tcPr>
          <w:p w:rsidR="003C1C81" w:rsidRPr="0051588E" w:rsidRDefault="003C1C81" w:rsidP="0091738A">
            <w:r w:rsidRPr="0051588E">
              <w:t>Т2</w:t>
            </w:r>
          </w:p>
        </w:tc>
        <w:tc>
          <w:tcPr>
            <w:tcW w:w="4678" w:type="dxa"/>
          </w:tcPr>
          <w:p w:rsidR="003C1C81" w:rsidRPr="0051588E" w:rsidRDefault="003C1C81" w:rsidP="0091738A">
            <w:r w:rsidRPr="0051588E">
              <w:t>Другие генитальные структуры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II</w:t>
            </w:r>
          </w:p>
        </w:tc>
      </w:tr>
      <w:tr w:rsidR="003C1C81" w:rsidRPr="0051588E" w:rsidTr="0091738A">
        <w:tc>
          <w:tcPr>
            <w:tcW w:w="2268" w:type="dxa"/>
          </w:tcPr>
          <w:p w:rsidR="003C1C81" w:rsidRPr="0051588E" w:rsidRDefault="003C1C81" w:rsidP="0091738A">
            <w:r w:rsidRPr="0051588E">
              <w:t>М1а</w:t>
            </w:r>
          </w:p>
        </w:tc>
        <w:tc>
          <w:tcPr>
            <w:tcW w:w="4678" w:type="dxa"/>
          </w:tcPr>
          <w:p w:rsidR="003C1C81" w:rsidRPr="0051588E" w:rsidRDefault="003C1C81" w:rsidP="0091738A">
            <w:r w:rsidRPr="0051588E">
              <w:t>Метастазы в легком (их)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III</w:t>
            </w:r>
          </w:p>
        </w:tc>
      </w:tr>
      <w:tr w:rsidR="003C1C81" w:rsidRPr="0051588E" w:rsidTr="0091738A">
        <w:tc>
          <w:tcPr>
            <w:tcW w:w="2268" w:type="dxa"/>
          </w:tcPr>
          <w:p w:rsidR="003C1C81" w:rsidRPr="0051588E" w:rsidRDefault="003C1C81" w:rsidP="0091738A">
            <w:r w:rsidRPr="0051588E">
              <w:t>М1b</w:t>
            </w:r>
          </w:p>
        </w:tc>
        <w:tc>
          <w:tcPr>
            <w:tcW w:w="4678" w:type="dxa"/>
          </w:tcPr>
          <w:p w:rsidR="003C1C81" w:rsidRPr="0051588E" w:rsidRDefault="003C1C81" w:rsidP="0091738A">
            <w:r w:rsidRPr="0051588E">
              <w:t>Другие отдаленные метастазы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IV</w:t>
            </w:r>
          </w:p>
        </w:tc>
      </w:tr>
      <w:tr w:rsidR="003C1C81" w:rsidRPr="0051588E" w:rsidTr="0091738A">
        <w:tc>
          <w:tcPr>
            <w:tcW w:w="2268" w:type="dxa"/>
          </w:tcPr>
          <w:p w:rsidR="003C1C81" w:rsidRPr="0051588E" w:rsidRDefault="003C1C81" w:rsidP="0091738A">
            <w:r w:rsidRPr="0051588E">
              <w:t>Низкий риск</w:t>
            </w:r>
          </w:p>
        </w:tc>
        <w:tc>
          <w:tcPr>
            <w:tcW w:w="4678" w:type="dxa"/>
          </w:tcPr>
          <w:p w:rsidR="003C1C81" w:rsidRPr="0051588E" w:rsidRDefault="003C1C81" w:rsidP="0091738A">
            <w:r w:rsidRPr="0051588E">
              <w:t xml:space="preserve">Прогностический балл 6 или </w:t>
            </w:r>
            <w:r w:rsidRPr="0051588E">
              <w:lastRenderedPageBreak/>
              <w:t>меньше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lastRenderedPageBreak/>
              <w:t>IA-IVA</w:t>
            </w:r>
          </w:p>
        </w:tc>
      </w:tr>
      <w:tr w:rsidR="003C1C81" w:rsidRPr="0051588E" w:rsidTr="0091738A">
        <w:tc>
          <w:tcPr>
            <w:tcW w:w="2268" w:type="dxa"/>
          </w:tcPr>
          <w:p w:rsidR="003C1C81" w:rsidRPr="0051588E" w:rsidRDefault="003C1C81" w:rsidP="0091738A">
            <w:r w:rsidRPr="0051588E">
              <w:lastRenderedPageBreak/>
              <w:t>Высокий риск</w:t>
            </w:r>
          </w:p>
        </w:tc>
        <w:tc>
          <w:tcPr>
            <w:tcW w:w="4678" w:type="dxa"/>
          </w:tcPr>
          <w:p w:rsidR="003C1C81" w:rsidRPr="0051588E" w:rsidRDefault="003C1C81" w:rsidP="0091738A">
            <w:r w:rsidRPr="0051588E">
              <w:t>Прогностический балл 7 или больше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IB-IVB</w:t>
            </w:r>
          </w:p>
        </w:tc>
      </w:tr>
    </w:tbl>
    <w:p w:rsidR="003C1C81" w:rsidRPr="0051588E" w:rsidRDefault="003C1C81" w:rsidP="003C1C81">
      <w:pPr>
        <w:rPr>
          <w:b/>
          <w:color w:val="000000"/>
        </w:rPr>
      </w:pPr>
    </w:p>
    <w:p w:rsidR="003C1C81" w:rsidRPr="0051588E" w:rsidRDefault="003C1C81" w:rsidP="003C1C81">
      <w:pPr>
        <w:ind w:firstLine="708"/>
      </w:pPr>
      <w:r>
        <w:rPr>
          <w:color w:val="000000"/>
        </w:rPr>
        <w:t>28.6</w:t>
      </w:r>
      <w:r w:rsidRPr="0051588E">
        <w:rPr>
          <w:color w:val="000000"/>
        </w:rPr>
        <w:t xml:space="preserve">. </w:t>
      </w:r>
      <w:r w:rsidRPr="0051588E">
        <w:t>Группировка по прогнозу</w:t>
      </w:r>
      <w:r>
        <w:t xml:space="preserve"> (таблица 28.5</w:t>
      </w:r>
      <w:r w:rsidRPr="0051588E">
        <w:t>)</w:t>
      </w:r>
    </w:p>
    <w:p w:rsidR="003C1C81" w:rsidRPr="0051588E" w:rsidRDefault="003C1C81" w:rsidP="003C1C81">
      <w:pPr>
        <w:ind w:firstLine="708"/>
        <w:jc w:val="right"/>
      </w:pPr>
      <w:r w:rsidRPr="0051588E">
        <w:t xml:space="preserve">Таблица </w:t>
      </w:r>
      <w:r>
        <w:t>28.5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3"/>
        <w:gridCol w:w="2283"/>
        <w:gridCol w:w="2273"/>
        <w:gridCol w:w="2522"/>
      </w:tblGrid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jc w:val="center"/>
            </w:pPr>
            <w:r w:rsidRPr="0051588E">
              <w:t>Группа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</w:pPr>
            <w:r w:rsidRPr="0051588E">
              <w:t>Т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</w:pPr>
            <w:r w:rsidRPr="0051588E">
              <w:t>М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jc w:val="center"/>
            </w:pPr>
            <w:r w:rsidRPr="0051588E">
              <w:t>Категория риска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T1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M0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Не известен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IA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T1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M0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Низкий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IB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T1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M0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Высокий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II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T2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M0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Не известен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IIA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T2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M0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Низкий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IIB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T2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M0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Высокий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III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</w:pPr>
            <w:r w:rsidRPr="0051588E">
              <w:t>Любая Т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M1a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Не известен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IIIA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</w:pPr>
            <w:r w:rsidRPr="0051588E">
              <w:t>Любая Т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M1a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Низкий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IIIB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</w:pPr>
            <w:r w:rsidRPr="0051588E">
              <w:t>Любая Т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M1a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Высокий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IV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</w:pPr>
            <w:r w:rsidRPr="0051588E">
              <w:t>Любая Т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M1b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Не известен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IVA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</w:pPr>
            <w:r w:rsidRPr="0051588E">
              <w:t>Любая Т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M1b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Низкий</w:t>
            </w:r>
          </w:p>
        </w:tc>
      </w:tr>
      <w:tr w:rsidR="003C1C81" w:rsidRPr="0051588E" w:rsidTr="0091738A">
        <w:tc>
          <w:tcPr>
            <w:tcW w:w="2286" w:type="dxa"/>
          </w:tcPr>
          <w:p w:rsidR="003C1C81" w:rsidRPr="0051588E" w:rsidRDefault="003C1C81" w:rsidP="0091738A">
            <w:pPr>
              <w:ind w:left="317"/>
              <w:rPr>
                <w:lang w:val="en-US"/>
              </w:rPr>
            </w:pPr>
            <w:r w:rsidRPr="0051588E">
              <w:rPr>
                <w:lang w:val="en-US"/>
              </w:rPr>
              <w:t>IVB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</w:pPr>
            <w:r w:rsidRPr="0051588E">
              <w:t>Любая Т</w:t>
            </w:r>
          </w:p>
        </w:tc>
        <w:tc>
          <w:tcPr>
            <w:tcW w:w="2330" w:type="dxa"/>
          </w:tcPr>
          <w:p w:rsidR="003C1C81" w:rsidRPr="0051588E" w:rsidRDefault="003C1C81" w:rsidP="0091738A">
            <w:pPr>
              <w:jc w:val="center"/>
              <w:rPr>
                <w:lang w:val="en-US"/>
              </w:rPr>
            </w:pPr>
            <w:r w:rsidRPr="0051588E">
              <w:rPr>
                <w:lang w:val="en-US"/>
              </w:rPr>
              <w:t>M1b</w:t>
            </w:r>
          </w:p>
        </w:tc>
        <w:tc>
          <w:tcPr>
            <w:tcW w:w="2551" w:type="dxa"/>
          </w:tcPr>
          <w:p w:rsidR="003C1C81" w:rsidRPr="0051588E" w:rsidRDefault="003C1C81" w:rsidP="0091738A">
            <w:pPr>
              <w:ind w:left="459"/>
            </w:pPr>
            <w:r w:rsidRPr="0051588E">
              <w:t>Высокий</w:t>
            </w:r>
          </w:p>
        </w:tc>
      </w:tr>
    </w:tbl>
    <w:p w:rsidR="003C1C81" w:rsidRPr="0051588E" w:rsidRDefault="003C1C81" w:rsidP="003C1C81"/>
    <w:p w:rsidR="003C1C81" w:rsidRPr="0051588E" w:rsidRDefault="003C1C81" w:rsidP="003C1C81">
      <w:pPr>
        <w:pStyle w:val="21"/>
        <w:ind w:firstLine="72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28.7</w:t>
      </w:r>
      <w:r w:rsidRPr="0051588E">
        <w:rPr>
          <w:b/>
          <w:color w:val="000000"/>
          <w:sz w:val="24"/>
          <w:szCs w:val="24"/>
        </w:rPr>
        <w:t>. Диагностические мероприятия</w:t>
      </w:r>
      <w:r>
        <w:rPr>
          <w:b/>
          <w:color w:val="000000"/>
          <w:sz w:val="24"/>
          <w:szCs w:val="24"/>
        </w:rPr>
        <w:t>.</w:t>
      </w:r>
    </w:p>
    <w:p w:rsidR="003C1C81" w:rsidRPr="00567E47" w:rsidRDefault="003C1C81" w:rsidP="003C1C81">
      <w:pPr>
        <w:pStyle w:val="a5"/>
        <w:ind w:firstLine="720"/>
        <w:rPr>
          <w:color w:val="000000"/>
        </w:rPr>
      </w:pPr>
      <w:r w:rsidRPr="00567E47">
        <w:rPr>
          <w:color w:val="000000"/>
        </w:rPr>
        <w:t>гинекологический осмотр (для выявления метастазов во влагалище);</w:t>
      </w:r>
    </w:p>
    <w:p w:rsidR="003C1C81" w:rsidRPr="00567E47" w:rsidRDefault="003C1C81" w:rsidP="003C1C81">
      <w:pPr>
        <w:pStyle w:val="a3"/>
        <w:ind w:firstLine="720"/>
        <w:rPr>
          <w:color w:val="000000"/>
          <w:szCs w:val="24"/>
        </w:rPr>
      </w:pPr>
      <w:r w:rsidRPr="00567E47">
        <w:rPr>
          <w:color w:val="000000"/>
          <w:szCs w:val="24"/>
        </w:rPr>
        <w:t>начальное значение опухолевого маркера (</w:t>
      </w:r>
      <w:r w:rsidRPr="00567E47">
        <w:rPr>
          <w:color w:val="000000"/>
          <w:szCs w:val="24"/>
        </w:rPr>
        <w:sym w:font="Symbol" w:char="F062"/>
      </w:r>
      <w:r w:rsidRPr="00567E47">
        <w:rPr>
          <w:color w:val="000000"/>
          <w:szCs w:val="24"/>
        </w:rPr>
        <w:t>-ХГ), а затем еженедельно (в одной и той же лаборатории);</w:t>
      </w:r>
    </w:p>
    <w:p w:rsidR="003C1C81" w:rsidRPr="00184C92" w:rsidRDefault="003C1C81" w:rsidP="003C1C81">
      <w:pPr>
        <w:pStyle w:val="a3"/>
        <w:ind w:firstLine="720"/>
        <w:rPr>
          <w:color w:val="000000"/>
          <w:szCs w:val="24"/>
        </w:rPr>
      </w:pPr>
      <w:r w:rsidRPr="00184C92">
        <w:rPr>
          <w:color w:val="000000"/>
          <w:szCs w:val="24"/>
        </w:rPr>
        <w:t xml:space="preserve">при возможности – анализ крови на плацентарный лактоген при подозрении на трофобластическую опухоль плацентарного ложа (для нее характерно низкое содержание </w:t>
      </w:r>
      <w:r w:rsidRPr="00184C92">
        <w:rPr>
          <w:color w:val="000000"/>
          <w:szCs w:val="24"/>
        </w:rPr>
        <w:sym w:font="Symbol" w:char="F062"/>
      </w:r>
      <w:r w:rsidRPr="00184C92">
        <w:rPr>
          <w:color w:val="000000"/>
          <w:szCs w:val="24"/>
        </w:rPr>
        <w:t>-ХГ);</w:t>
      </w:r>
    </w:p>
    <w:p w:rsidR="003C1C81" w:rsidRPr="00567E47" w:rsidRDefault="003C1C81" w:rsidP="003C1C81">
      <w:pPr>
        <w:pStyle w:val="a3"/>
        <w:ind w:firstLine="720"/>
        <w:rPr>
          <w:color w:val="000000"/>
          <w:szCs w:val="24"/>
        </w:rPr>
      </w:pPr>
      <w:r w:rsidRPr="00567E47">
        <w:rPr>
          <w:color w:val="000000"/>
          <w:szCs w:val="24"/>
        </w:rPr>
        <w:t>УЗИ органов малого таза (для выявления опухоли в матке и распространенности опухоли в тазу);</w:t>
      </w:r>
    </w:p>
    <w:p w:rsidR="003C1C81" w:rsidRPr="00567E47" w:rsidRDefault="003C1C81" w:rsidP="003C1C81">
      <w:pPr>
        <w:pStyle w:val="2"/>
        <w:ind w:firstLine="720"/>
        <w:jc w:val="both"/>
        <w:rPr>
          <w:color w:val="000000"/>
        </w:rPr>
      </w:pPr>
      <w:r w:rsidRPr="00567E47">
        <w:rPr>
          <w:color w:val="000000"/>
        </w:rPr>
        <w:t xml:space="preserve">в случаях маточного кровотечения показан кюретаж; </w:t>
      </w:r>
    </w:p>
    <w:p w:rsidR="003C1C81" w:rsidRPr="00567E47" w:rsidRDefault="003C1C81" w:rsidP="003C1C81">
      <w:pPr>
        <w:pStyle w:val="2"/>
        <w:ind w:firstLine="720"/>
        <w:jc w:val="both"/>
        <w:rPr>
          <w:color w:val="000000"/>
        </w:rPr>
      </w:pPr>
      <w:r w:rsidRPr="00567E47">
        <w:rPr>
          <w:color w:val="000000"/>
        </w:rPr>
        <w:lastRenderedPageBreak/>
        <w:t>биопсия может быть выполнена из доступных опухолевых образований, однако следует помнить о серьезной опасности кровотечения из места биопсии;</w:t>
      </w:r>
    </w:p>
    <w:p w:rsidR="003C1C81" w:rsidRPr="00567E47" w:rsidRDefault="003C1C81" w:rsidP="003C1C81">
      <w:pPr>
        <w:pStyle w:val="a3"/>
        <w:ind w:firstLine="720"/>
        <w:rPr>
          <w:color w:val="000000"/>
          <w:szCs w:val="24"/>
        </w:rPr>
      </w:pPr>
      <w:r w:rsidRPr="00567E47">
        <w:rPr>
          <w:color w:val="000000"/>
          <w:szCs w:val="24"/>
        </w:rPr>
        <w:t>КТ органов грудной клетки;</w:t>
      </w:r>
    </w:p>
    <w:p w:rsidR="003C1C81" w:rsidRPr="00567E47" w:rsidRDefault="003C1C81" w:rsidP="003C1C81">
      <w:pPr>
        <w:pStyle w:val="a3"/>
        <w:ind w:firstLine="720"/>
        <w:rPr>
          <w:color w:val="000000"/>
          <w:szCs w:val="24"/>
        </w:rPr>
      </w:pPr>
      <w:r w:rsidRPr="00567E47">
        <w:rPr>
          <w:color w:val="000000"/>
          <w:szCs w:val="24"/>
        </w:rPr>
        <w:t>КТ органов брюшной полости и таза (при наличии метастазов в легких);</w:t>
      </w:r>
    </w:p>
    <w:p w:rsidR="003C1C81" w:rsidRPr="00567E47" w:rsidRDefault="003C1C81" w:rsidP="003C1C81">
      <w:pPr>
        <w:pStyle w:val="a3"/>
        <w:ind w:firstLine="720"/>
        <w:rPr>
          <w:color w:val="000000"/>
          <w:szCs w:val="24"/>
        </w:rPr>
      </w:pPr>
      <w:r w:rsidRPr="00567E47">
        <w:rPr>
          <w:color w:val="000000"/>
          <w:szCs w:val="24"/>
        </w:rPr>
        <w:t>МРТ головного мозга с контрастированием (всем пациенткам с метастазами или при морфологическом диагнозе хориокарцинома);</w:t>
      </w:r>
    </w:p>
    <w:p w:rsidR="003C1C81" w:rsidRPr="00567E47" w:rsidRDefault="003C1C81" w:rsidP="003C1C81">
      <w:pPr>
        <w:pStyle w:val="a3"/>
        <w:ind w:firstLine="720"/>
        <w:rPr>
          <w:color w:val="000000"/>
          <w:szCs w:val="24"/>
        </w:rPr>
      </w:pPr>
      <w:r w:rsidRPr="00567E47">
        <w:rPr>
          <w:color w:val="000000"/>
          <w:szCs w:val="24"/>
        </w:rPr>
        <w:t>ФДГ ПЭТ/КТ;</w:t>
      </w:r>
    </w:p>
    <w:p w:rsidR="003C1C81" w:rsidRPr="00567E47" w:rsidRDefault="003C1C81" w:rsidP="003C1C81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color w:val="000000"/>
        </w:rPr>
      </w:pPr>
      <w:r w:rsidRPr="00567E47">
        <w:rPr>
          <w:color w:val="000000"/>
        </w:rPr>
        <w:t>лабораторные исследования:группа крови и резус-фактор;серореакция на сифилис;</w:t>
      </w:r>
      <w:r w:rsidRPr="00567E47">
        <w:rPr>
          <w:color w:val="000000"/>
          <w:lang w:val="en-US"/>
        </w:rPr>
        <w:t>HbSAg</w:t>
      </w:r>
      <w:r w:rsidRPr="00567E47">
        <w:rPr>
          <w:color w:val="000000"/>
        </w:rPr>
        <w:t>,общий анализ крови; биохимическое исследование крови (общий белок, мочевина, креатинин, билирубин, глюкоза, ферменты печени); общий анализ мочи;коагулограмма (АЧТВ, ПВ, ТВ, фибриноген);</w:t>
      </w:r>
    </w:p>
    <w:p w:rsidR="003C1C81" w:rsidRDefault="003C1C81" w:rsidP="003C1C81">
      <w:pPr>
        <w:pStyle w:val="2"/>
        <w:ind w:firstLine="720"/>
        <w:rPr>
          <w:color w:val="000000"/>
        </w:rPr>
      </w:pPr>
    </w:p>
    <w:p w:rsidR="003C1C81" w:rsidRPr="00567E47" w:rsidRDefault="003C1C81" w:rsidP="003C1C81">
      <w:pPr>
        <w:pStyle w:val="2"/>
        <w:ind w:firstLine="720"/>
        <w:rPr>
          <w:color w:val="000000"/>
        </w:rPr>
      </w:pPr>
      <w:r>
        <w:rPr>
          <w:color w:val="000000"/>
        </w:rPr>
        <w:t>ЭКГ.</w:t>
      </w:r>
    </w:p>
    <w:p w:rsidR="003C1C81" w:rsidRPr="00783C50" w:rsidRDefault="003C1C81" w:rsidP="003C1C81">
      <w:pPr>
        <w:pStyle w:val="3"/>
        <w:tabs>
          <w:tab w:val="left" w:pos="900"/>
        </w:tabs>
        <w:ind w:firstLine="720"/>
        <w:rPr>
          <w:rFonts w:ascii="Times New Roman" w:hAnsi="Times New Roman"/>
          <w:color w:val="000000"/>
          <w:sz w:val="24"/>
        </w:rPr>
      </w:pPr>
      <w:r w:rsidRPr="00783C50">
        <w:rPr>
          <w:rFonts w:ascii="Times New Roman" w:hAnsi="Times New Roman"/>
          <w:color w:val="000000"/>
          <w:sz w:val="24"/>
        </w:rPr>
        <w:t xml:space="preserve">28.7.1. Контроль уровня </w:t>
      </w:r>
      <w:r w:rsidRPr="00783C50">
        <w:rPr>
          <w:rFonts w:ascii="Times New Roman" w:hAnsi="Times New Roman"/>
          <w:color w:val="000000"/>
          <w:sz w:val="24"/>
        </w:rPr>
        <w:sym w:font="Symbol" w:char="F062"/>
      </w:r>
      <w:r w:rsidRPr="00783C50">
        <w:rPr>
          <w:rFonts w:ascii="Times New Roman" w:hAnsi="Times New Roman"/>
          <w:color w:val="000000"/>
          <w:sz w:val="24"/>
        </w:rPr>
        <w:t>-ХГ</w:t>
      </w:r>
    </w:p>
    <w:p w:rsidR="003C1C81" w:rsidRPr="00567E47" w:rsidRDefault="003C1C81" w:rsidP="003C1C81">
      <w:pPr>
        <w:ind w:firstLine="720"/>
        <w:jc w:val="both"/>
        <w:rPr>
          <w:color w:val="000000"/>
        </w:rPr>
      </w:pPr>
      <w:r w:rsidRPr="00567E47">
        <w:rPr>
          <w:color w:val="000000"/>
        </w:rPr>
        <w:t xml:space="preserve">После эвакуации пузырного заноса пациентки должны быть подвергнуты динамическому контролю за уровнем 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>-ХГ в сыворотке крови. Он осуществляется еженедельно до тех пор, пока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 xml:space="preserve">-ХГ не будет определяться при последовательных трех исследованиях. Это, как правило, случается в течение 10 недель после эвакуации пузырного заноса.В последующем контроль содержания 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>-ХГ в кр</w:t>
      </w:r>
      <w:r>
        <w:rPr>
          <w:color w:val="000000"/>
        </w:rPr>
        <w:t>ови про</w:t>
      </w:r>
      <w:r w:rsidRPr="00567E47">
        <w:rPr>
          <w:color w:val="000000"/>
        </w:rPr>
        <w:t>водится ежемесячно в течение 6 месяцев и затем еще 6 месяцев с двухмесячным интервалом.</w:t>
      </w:r>
      <w:r w:rsidRPr="00567E47">
        <w:t xml:space="preserve"> Персистенция уровня 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>-ХГ</w:t>
      </w:r>
      <w:r w:rsidRPr="00567E47">
        <w:t xml:space="preserve"> свидетельствует о местном или метастатическом распространении болезни. При лечении динамика изменения уровня 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>-ХГ</w:t>
      </w:r>
      <w:r w:rsidRPr="00567E47">
        <w:t xml:space="preserve"> должна проводиться еженедельно в одной и той же лаборатории. Изменение содержания 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>-ХГ</w:t>
      </w:r>
      <w:r w:rsidRPr="00567E47">
        <w:t xml:space="preserve">во время лечения является ориентиром целесообразности продолжения лечения по используемой схеме или переключения на другую.  </w:t>
      </w:r>
    </w:p>
    <w:p w:rsidR="003C1C81" w:rsidRPr="00783C50" w:rsidRDefault="003C1C81" w:rsidP="003C1C81">
      <w:pPr>
        <w:pStyle w:val="3"/>
        <w:tabs>
          <w:tab w:val="left" w:pos="900"/>
        </w:tabs>
        <w:ind w:firstLine="720"/>
        <w:rPr>
          <w:rFonts w:ascii="Times New Roman" w:hAnsi="Times New Roman"/>
          <w:color w:val="000000"/>
          <w:sz w:val="24"/>
        </w:rPr>
      </w:pPr>
      <w:r w:rsidRPr="00783C50">
        <w:rPr>
          <w:rFonts w:ascii="Times New Roman" w:hAnsi="Times New Roman"/>
          <w:sz w:val="24"/>
        </w:rPr>
        <w:t>28.7.2. Ложнопозитивный</w:t>
      </w:r>
      <w:r w:rsidRPr="00783C50">
        <w:rPr>
          <w:rFonts w:ascii="Times New Roman" w:hAnsi="Times New Roman"/>
          <w:color w:val="000000"/>
          <w:sz w:val="24"/>
        </w:rPr>
        <w:t xml:space="preserve"> уровень содержания </w:t>
      </w:r>
      <w:r w:rsidRPr="00783C50">
        <w:rPr>
          <w:rFonts w:ascii="Times New Roman" w:hAnsi="Times New Roman"/>
          <w:color w:val="000000"/>
          <w:sz w:val="24"/>
        </w:rPr>
        <w:sym w:font="Symbol" w:char="F062"/>
      </w:r>
      <w:r w:rsidRPr="00783C50">
        <w:rPr>
          <w:rFonts w:ascii="Times New Roman" w:hAnsi="Times New Roman"/>
          <w:color w:val="000000"/>
          <w:sz w:val="24"/>
        </w:rPr>
        <w:t>-ХГ</w:t>
      </w:r>
    </w:p>
    <w:p w:rsidR="003C1C81" w:rsidRPr="00783C50" w:rsidRDefault="003C1C81" w:rsidP="003C1C81">
      <w:pPr>
        <w:pStyle w:val="3"/>
        <w:tabs>
          <w:tab w:val="left" w:pos="900"/>
        </w:tabs>
        <w:ind w:firstLine="720"/>
        <w:rPr>
          <w:rFonts w:ascii="Times New Roman" w:hAnsi="Times New Roman"/>
          <w:color w:val="000000"/>
          <w:sz w:val="24"/>
        </w:rPr>
      </w:pPr>
      <w:r w:rsidRPr="00783C50">
        <w:rPr>
          <w:rFonts w:ascii="Times New Roman" w:hAnsi="Times New Roman"/>
          <w:color w:val="000000"/>
          <w:sz w:val="24"/>
        </w:rPr>
        <w:t xml:space="preserve">Ложное увеличение </w:t>
      </w:r>
      <w:r w:rsidRPr="00783C50">
        <w:rPr>
          <w:rFonts w:ascii="Times New Roman" w:hAnsi="Times New Roman"/>
          <w:color w:val="000000"/>
          <w:sz w:val="24"/>
        </w:rPr>
        <w:sym w:font="Symbol" w:char="F062"/>
      </w:r>
      <w:r w:rsidRPr="00783C50">
        <w:rPr>
          <w:rFonts w:ascii="Times New Roman" w:hAnsi="Times New Roman"/>
          <w:color w:val="000000"/>
          <w:sz w:val="24"/>
        </w:rPr>
        <w:t xml:space="preserve">-ХГ может происходить из-за наличия гетерофильных антител, которые мешают качественному иммуноанализу. Такие состояния крайне редки, но ложноположительный уровень </w:t>
      </w:r>
      <w:r w:rsidRPr="00783C50">
        <w:rPr>
          <w:rFonts w:ascii="Times New Roman" w:hAnsi="Times New Roman"/>
          <w:color w:val="000000"/>
          <w:sz w:val="24"/>
        </w:rPr>
        <w:sym w:font="Symbol" w:char="F062"/>
      </w:r>
      <w:r w:rsidRPr="00783C50">
        <w:rPr>
          <w:rFonts w:ascii="Times New Roman" w:hAnsi="Times New Roman"/>
          <w:color w:val="000000"/>
          <w:sz w:val="24"/>
        </w:rPr>
        <w:t xml:space="preserve">-ХГ может ввести в заблуждение при попытке определить нарушения беременности, такие как внематочная или трофобластические опухоли. Неправильное толкование ложноположительного теста может быть причиной неверной лечебной тактики, включая хирургию и химиотерапию, если основываться только на повышенном уровне </w:t>
      </w:r>
      <w:r w:rsidRPr="00783C50">
        <w:rPr>
          <w:rFonts w:ascii="Times New Roman" w:hAnsi="Times New Roman"/>
          <w:color w:val="000000"/>
          <w:sz w:val="24"/>
        </w:rPr>
        <w:sym w:font="Symbol" w:char="F062"/>
      </w:r>
      <w:r w:rsidRPr="00783C50">
        <w:rPr>
          <w:rFonts w:ascii="Times New Roman" w:hAnsi="Times New Roman"/>
          <w:color w:val="000000"/>
          <w:sz w:val="24"/>
        </w:rPr>
        <w:t xml:space="preserve">-ХГ. Следует заподозрить ложноположительный результат </w:t>
      </w:r>
      <w:r w:rsidRPr="00783C50">
        <w:rPr>
          <w:rFonts w:ascii="Times New Roman" w:hAnsi="Times New Roman"/>
          <w:color w:val="000000"/>
          <w:sz w:val="24"/>
        </w:rPr>
        <w:sym w:font="Symbol" w:char="F062"/>
      </w:r>
      <w:r w:rsidRPr="00783C50">
        <w:rPr>
          <w:rFonts w:ascii="Times New Roman" w:hAnsi="Times New Roman"/>
          <w:color w:val="000000"/>
          <w:sz w:val="24"/>
        </w:rPr>
        <w:t xml:space="preserve">-ХГ в случаях, если клиническая картина не соответствует лабораторным данным, если в анамнезе отсутствует беременность, если пациентки проходят лечение с постоянно низким уровнем </w:t>
      </w:r>
      <w:r w:rsidRPr="00783C50">
        <w:rPr>
          <w:rFonts w:ascii="Times New Roman" w:hAnsi="Times New Roman"/>
          <w:color w:val="000000"/>
          <w:sz w:val="24"/>
        </w:rPr>
        <w:sym w:font="Symbol" w:char="F062"/>
      </w:r>
      <w:r w:rsidRPr="00783C50">
        <w:rPr>
          <w:rFonts w:ascii="Times New Roman" w:hAnsi="Times New Roman"/>
          <w:color w:val="000000"/>
          <w:sz w:val="24"/>
        </w:rPr>
        <w:t xml:space="preserve">-ХГ, который не реагирует на лечение соответствующим образом. В редких случаях источником увеличения </w:t>
      </w:r>
      <w:r w:rsidRPr="00783C50">
        <w:rPr>
          <w:rFonts w:ascii="Times New Roman" w:hAnsi="Times New Roman"/>
          <w:color w:val="000000"/>
          <w:sz w:val="24"/>
        </w:rPr>
        <w:sym w:font="Symbol" w:char="F062"/>
      </w:r>
      <w:r w:rsidRPr="00783C50">
        <w:rPr>
          <w:rFonts w:ascii="Times New Roman" w:hAnsi="Times New Roman"/>
          <w:color w:val="000000"/>
          <w:sz w:val="24"/>
        </w:rPr>
        <w:t xml:space="preserve">-ХГ, особенно у женщин, приближающихся к менопаузе, является гипофиз. </w:t>
      </w:r>
    </w:p>
    <w:p w:rsidR="003C1C81" w:rsidRPr="00783C50" w:rsidRDefault="003C1C81" w:rsidP="003C1C81">
      <w:pPr>
        <w:pStyle w:val="3"/>
        <w:tabs>
          <w:tab w:val="left" w:pos="900"/>
        </w:tabs>
        <w:ind w:firstLine="720"/>
        <w:rPr>
          <w:rFonts w:ascii="Times New Roman" w:hAnsi="Times New Roman"/>
          <w:color w:val="000000"/>
          <w:sz w:val="24"/>
        </w:rPr>
      </w:pPr>
      <w:r w:rsidRPr="00783C50">
        <w:rPr>
          <w:rFonts w:ascii="Times New Roman" w:hAnsi="Times New Roman"/>
          <w:color w:val="000000"/>
          <w:sz w:val="24"/>
        </w:rPr>
        <w:t xml:space="preserve">При подозрении на ложноположительный уровень </w:t>
      </w:r>
      <w:r w:rsidRPr="00783C50">
        <w:rPr>
          <w:rFonts w:ascii="Times New Roman" w:hAnsi="Times New Roman"/>
          <w:color w:val="000000"/>
          <w:sz w:val="24"/>
        </w:rPr>
        <w:sym w:font="Symbol" w:char="F062"/>
      </w:r>
      <w:r w:rsidRPr="00783C50">
        <w:rPr>
          <w:rFonts w:ascii="Times New Roman" w:hAnsi="Times New Roman"/>
          <w:color w:val="000000"/>
          <w:sz w:val="24"/>
        </w:rPr>
        <w:t>-ХГ необходимо определить содержание этого гормона в моче, так как гетерофильные антитела не проходят через почечный фильтр.</w:t>
      </w:r>
    </w:p>
    <w:p w:rsidR="003C1C81" w:rsidRPr="0051588E" w:rsidRDefault="003C1C81" w:rsidP="003C1C81">
      <w:pPr>
        <w:ind w:firstLine="720"/>
        <w:jc w:val="both"/>
        <w:rPr>
          <w:b/>
          <w:color w:val="000000"/>
        </w:rPr>
      </w:pPr>
      <w:r>
        <w:rPr>
          <w:b/>
          <w:color w:val="000000"/>
        </w:rPr>
        <w:t>28.8</w:t>
      </w:r>
      <w:r w:rsidRPr="0051588E">
        <w:rPr>
          <w:b/>
          <w:color w:val="000000"/>
        </w:rPr>
        <w:t xml:space="preserve">. </w:t>
      </w:r>
      <w:r>
        <w:rPr>
          <w:b/>
          <w:color w:val="000000"/>
        </w:rPr>
        <w:t>Общие принципы лечения.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lastRenderedPageBreak/>
        <w:t>Принцип лечения пузырного заноса заключается в незамедлительном удалении содержимого матки. В случаях нежелания женщины сохранить фертильность может быть выполнена гистерэктомия.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 xml:space="preserve">Необходимо тщательное гистологическое исследование удаленного материала. </w:t>
      </w:r>
    </w:p>
    <w:p w:rsidR="003C1C81" w:rsidRPr="00567E47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28.8</w:t>
      </w:r>
      <w:r w:rsidRPr="0051588E">
        <w:rPr>
          <w:color w:val="000000"/>
        </w:rPr>
        <w:t xml:space="preserve">.1. </w:t>
      </w:r>
      <w:r w:rsidRPr="00567E47">
        <w:rPr>
          <w:color w:val="000000"/>
        </w:rPr>
        <w:t>Показанием к лечению (химиотерапии)трофобластической опухоли беременности является один из ниже перечисленных признаков:</w:t>
      </w:r>
    </w:p>
    <w:p w:rsidR="003C1C81" w:rsidRPr="00567E47" w:rsidRDefault="003C1C81" w:rsidP="003C1C81">
      <w:pPr>
        <w:ind w:firstLine="720"/>
        <w:jc w:val="both"/>
        <w:rPr>
          <w:color w:val="000000"/>
        </w:rPr>
      </w:pPr>
      <w:r w:rsidRPr="00567E47">
        <w:rPr>
          <w:color w:val="000000"/>
        </w:rPr>
        <w:t xml:space="preserve">повышенный уровень 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>-ХГбез тенденции к снижению в ходе трех и более последовательных определений (плато) в течение трех недель;</w:t>
      </w:r>
    </w:p>
    <w:p w:rsidR="003C1C81" w:rsidRPr="00567E47" w:rsidRDefault="003C1C81" w:rsidP="003C1C81">
      <w:pPr>
        <w:ind w:firstLine="720"/>
        <w:jc w:val="both"/>
        <w:rPr>
          <w:color w:val="000000"/>
        </w:rPr>
      </w:pPr>
      <w:r w:rsidRPr="00567E47">
        <w:rPr>
          <w:color w:val="000000"/>
        </w:rPr>
        <w:t xml:space="preserve">рост уровня 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>-ХГна 10% и более при двух последовательных измерениях в течение двух недель;</w:t>
      </w:r>
    </w:p>
    <w:p w:rsidR="003C1C81" w:rsidRPr="00567E47" w:rsidRDefault="003C1C81" w:rsidP="003C1C81">
      <w:pPr>
        <w:ind w:firstLine="720"/>
        <w:jc w:val="both"/>
        <w:rPr>
          <w:color w:val="000000"/>
        </w:rPr>
      </w:pPr>
      <w:r w:rsidRPr="00567E47">
        <w:rPr>
          <w:color w:val="000000"/>
        </w:rPr>
        <w:t xml:space="preserve">сохраняющийся повышенным в течение 6 месяцев после эвакуации пузырного заноса уровень 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>-ХГ;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67E47">
        <w:rPr>
          <w:color w:val="000000"/>
        </w:rPr>
        <w:t>гистологический диагноз хориокарциномы.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Эти показатели свидетельствуют о наличии не пузырного</w:t>
      </w:r>
      <w:r>
        <w:rPr>
          <w:color w:val="000000"/>
        </w:rPr>
        <w:t xml:space="preserve"> заноса, а трофобластической опухоли</w:t>
      </w:r>
      <w:r w:rsidRPr="0051588E">
        <w:rPr>
          <w:color w:val="000000"/>
        </w:rPr>
        <w:t xml:space="preserve">. </w:t>
      </w:r>
    </w:p>
    <w:p w:rsidR="003C1C81" w:rsidRPr="00783C50" w:rsidRDefault="003C1C81" w:rsidP="003C1C81">
      <w:pPr>
        <w:ind w:firstLine="720"/>
        <w:jc w:val="both"/>
        <w:rPr>
          <w:color w:val="000000"/>
        </w:rPr>
      </w:pPr>
      <w:r w:rsidRPr="00783C50">
        <w:rPr>
          <w:color w:val="000000"/>
        </w:rPr>
        <w:t>28.8.2. Выбор тактики дальнейшего лечения осуществляется в зависимости от группы риска. Группа риска определяется количеством факторов риска, оцениваемых и суммируемых в соответствии со шкалой, разработанной ВОЗ и FIGO (таблица 28.3).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28.8.3</w:t>
      </w:r>
      <w:r w:rsidRPr="0051588E">
        <w:rPr>
          <w:color w:val="000000"/>
        </w:rPr>
        <w:t>. Принципы лечения хориокарциномы.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28.8.3</w:t>
      </w:r>
      <w:r w:rsidRPr="0051588E">
        <w:rPr>
          <w:color w:val="000000"/>
        </w:rPr>
        <w:t>.1. При лечении пациенток группы низкого риска достаточным является проведение монохимиотерапии метотрексатом или дактиномицином.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Схемы монотерапии: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28.8.3</w:t>
      </w:r>
      <w:r w:rsidRPr="0051588E">
        <w:rPr>
          <w:color w:val="000000"/>
        </w:rPr>
        <w:t>.1.1. метотрексат 0,4 мг/кг внутривенно струйно или внутримышечно в течение 5 дней, курсы повторяют каждые 2 недели (начало следующего на 15-й день от начала предыдущего);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28.8.3</w:t>
      </w:r>
      <w:r w:rsidRPr="0051588E">
        <w:rPr>
          <w:color w:val="000000"/>
        </w:rPr>
        <w:t>.1.2. дактиномицин по 12 мкг/кг внутривенно в течение 10-15 мин в течение 5 дней курсы повторяют каждые 2 недели (начало следующего на 15-й день от начала предыдущего);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lastRenderedPageBreak/>
        <w:t>28.8.3</w:t>
      </w:r>
      <w:r w:rsidRPr="0051588E">
        <w:rPr>
          <w:color w:val="000000"/>
        </w:rPr>
        <w:t>.1.3. дактиномицин 1,25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внутривенно в течение 10-15 мин однократно каждые 2 недели;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28.8.3</w:t>
      </w:r>
      <w:r w:rsidRPr="0051588E">
        <w:rPr>
          <w:color w:val="000000"/>
        </w:rPr>
        <w:t xml:space="preserve">.1.4. метотрексат 1мг/кг внутривенно или внутримышечно в 1, 3, 5 и 7-й дни.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Кальция фолинат 0,1 мг/кг внутривенно струйно во 2, 4, 6, 8 дни, курсы повторяют каждые 2 недели (начало следующего на 15-й день от начала предыдущего).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 xml:space="preserve">Лечение проводят до нормализации уровня </w:t>
      </w:r>
      <w:r w:rsidRPr="0051588E">
        <w:rPr>
          <w:color w:val="000000"/>
        </w:rPr>
        <w:sym w:font="Symbol" w:char="F062"/>
      </w:r>
      <w:r w:rsidRPr="0051588E">
        <w:rPr>
          <w:color w:val="000000"/>
        </w:rPr>
        <w:t>-ХГ плюс три курса химиотерапии на фоне нормального маркера. В случаях резистентности к одному из препаратов оправдана монотерапия вторым – в тех случаях, когда по сумме баллов пациентка остается в группе низкого риска. В остальных случаях переходят на комбинированную химиотерапию.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28.8.3</w:t>
      </w:r>
      <w:r w:rsidRPr="0051588E">
        <w:rPr>
          <w:color w:val="000000"/>
        </w:rPr>
        <w:t>.2. При лечении пациенток группы высокого риска показана комбинированная химиотерапия. В настоящее время схемой выбора является комбинация ЕМА-СО.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1-й день: этопозид 100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внутривенно в течение 1 ч, дактиномицин 0,5 мг внутривенно в течение 10-15 мин,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метотрексат 100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внутривенно струйно и далее 200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 виде непрерывной инфузии в течение 12 часов;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2-й день: этопозид 100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внутривенно в течение 1 ч, дактиномицин 0,5 мг внутривенно в течение 10-15 мин,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кальция фолинат 15 мг внутривенно или внутрь каждые 12 часов 4 раза, начиная через 24 часа после начала введения метотрексата;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8-й день: винкристин 1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внутривенно струйно,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циклофосфамид 600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внутривенно в течение 20-30 мин.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Курсы повторяют каждые 2 недели (начало следующего на 15-й день от начала предыдущего).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 xml:space="preserve">Лечение проводят до нормализации уровня </w:t>
      </w:r>
      <w:r w:rsidRPr="0051588E">
        <w:rPr>
          <w:color w:val="000000"/>
        </w:rPr>
        <w:sym w:font="Symbol" w:char="F062"/>
      </w:r>
      <w:r w:rsidRPr="0051588E">
        <w:rPr>
          <w:color w:val="000000"/>
        </w:rPr>
        <w:t>-ХГ плюс три курса химиотерапии на фоне нормального маркера.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В случаях резистентности опухоли к стандартному лечению первой линии используются цисплатин-содержащие схемы химиотерапии.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lastRenderedPageBreak/>
        <w:t xml:space="preserve">В тех случаях, когда имеется массивное поражение легких с соответствующей клинической симптоматикой, может быть целесообразна редукция дозы цитостатиков (иногда до 50%) во избежание легочно-сердечной декомпенсации.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28.8.3</w:t>
      </w:r>
      <w:r w:rsidRPr="0051588E">
        <w:rPr>
          <w:color w:val="000000"/>
        </w:rPr>
        <w:t>.3. Схемы химиотерапии второй линии.</w:t>
      </w:r>
    </w:p>
    <w:p w:rsidR="003C1C81" w:rsidRPr="00783C50" w:rsidRDefault="003C1C81" w:rsidP="003C1C81">
      <w:pPr>
        <w:pStyle w:val="a9"/>
        <w:rPr>
          <w:rFonts w:ascii="Times New Roman" w:hAnsi="Times New Roman"/>
          <w:color w:val="000000"/>
          <w:sz w:val="24"/>
        </w:rPr>
      </w:pPr>
      <w:r w:rsidRPr="00783C50">
        <w:rPr>
          <w:rFonts w:ascii="Times New Roman" w:hAnsi="Times New Roman"/>
          <w:color w:val="000000"/>
          <w:sz w:val="24"/>
        </w:rPr>
        <w:t xml:space="preserve">28.8.3.3.1. Схема EP- ЕМА: </w:t>
      </w:r>
    </w:p>
    <w:p w:rsidR="003C1C81" w:rsidRPr="00783C50" w:rsidRDefault="003C1C81" w:rsidP="003C1C81">
      <w:pPr>
        <w:pStyle w:val="a9"/>
        <w:rPr>
          <w:rFonts w:ascii="Times New Roman" w:hAnsi="Times New Roman"/>
          <w:color w:val="000000"/>
          <w:sz w:val="24"/>
        </w:rPr>
      </w:pPr>
      <w:r w:rsidRPr="00783C50">
        <w:rPr>
          <w:rFonts w:ascii="Times New Roman" w:hAnsi="Times New Roman"/>
          <w:color w:val="000000"/>
          <w:sz w:val="24"/>
        </w:rPr>
        <w:t xml:space="preserve">этопозид 100 мг/м2 внутривенная инфузия в течение 1 ч в 1-й день; </w:t>
      </w:r>
    </w:p>
    <w:p w:rsidR="003C1C81" w:rsidRPr="00783C50" w:rsidRDefault="003C1C81" w:rsidP="003C1C81">
      <w:pPr>
        <w:pStyle w:val="a9"/>
        <w:rPr>
          <w:rFonts w:ascii="Times New Roman" w:hAnsi="Times New Roman"/>
          <w:color w:val="000000"/>
          <w:sz w:val="24"/>
        </w:rPr>
      </w:pPr>
      <w:r w:rsidRPr="00783C50">
        <w:rPr>
          <w:rFonts w:ascii="Times New Roman" w:hAnsi="Times New Roman"/>
          <w:color w:val="000000"/>
          <w:sz w:val="24"/>
        </w:rPr>
        <w:t xml:space="preserve">цисплатин 80 мг/м2 внутривенная инфузия со скоростью не более 1 мг/мин с пред- и постгидратацией в 1-й день; </w:t>
      </w:r>
    </w:p>
    <w:p w:rsidR="003C1C81" w:rsidRPr="00783C50" w:rsidRDefault="003C1C81" w:rsidP="003C1C81">
      <w:pPr>
        <w:pStyle w:val="a9"/>
        <w:rPr>
          <w:rFonts w:ascii="Times New Roman" w:hAnsi="Times New Roman"/>
          <w:color w:val="000000"/>
          <w:sz w:val="24"/>
        </w:rPr>
      </w:pPr>
      <w:r w:rsidRPr="00783C50">
        <w:rPr>
          <w:rFonts w:ascii="Times New Roman" w:hAnsi="Times New Roman"/>
          <w:color w:val="000000"/>
          <w:sz w:val="24"/>
        </w:rPr>
        <w:t>с 8 дня вводятся препараты по схеме ЕМА (исключая введение дактиномицина и этопозида на второй день);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8-й день: этопозид 100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внутривенная инфузия в течение 1 ч, дактиномицин 0,5 мг внутривенно в течение 10-15 мин;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метотрексат 100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внутривенно струйно и далее 200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 виде непрерывной внутривенной инфузии в течение 12 часов;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9-й день: кальция фолинат 15 мг внутривенно струйно или внутрь каждые 12 часов 4 раза, начиная через 24 часа после начала введения метотрексата.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Курсы повторяют каждые 2 недели (начало следующего на 15-й день от начала предыдущего).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>
        <w:rPr>
          <w:color w:val="000000"/>
        </w:rPr>
        <w:t>28.8.3</w:t>
      </w:r>
      <w:r w:rsidRPr="0051588E">
        <w:rPr>
          <w:color w:val="000000"/>
        </w:rPr>
        <w:t xml:space="preserve">.3.2. Схема </w:t>
      </w:r>
      <w:r w:rsidRPr="00783C50">
        <w:rPr>
          <w:color w:val="000000"/>
        </w:rPr>
        <w:t>PVB</w:t>
      </w:r>
      <w:r w:rsidRPr="0051588E">
        <w:rPr>
          <w:color w:val="000000"/>
        </w:rPr>
        <w:t xml:space="preserve">: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цисплатин 20 мг/м</w:t>
      </w:r>
      <w:r w:rsidRPr="00783C50">
        <w:rPr>
          <w:color w:val="000000"/>
        </w:rPr>
        <w:t>2</w:t>
      </w:r>
      <w:r w:rsidRPr="0051588E">
        <w:rPr>
          <w:color w:val="000000"/>
        </w:rPr>
        <w:t xml:space="preserve"> внутривенная инфузия со скоростью не более</w:t>
      </w:r>
      <w:r w:rsidRPr="0051588E">
        <w:rPr>
          <w:color w:val="000000"/>
        </w:rPr>
        <w:br/>
        <w:t>1 мг/мин с пред- и постгидратацией в 1-5-й дни или 100 мг/м</w:t>
      </w:r>
      <w:r w:rsidRPr="00783C50">
        <w:rPr>
          <w:color w:val="000000"/>
        </w:rPr>
        <w:t>2</w:t>
      </w:r>
      <w:r w:rsidRPr="0051588E">
        <w:rPr>
          <w:color w:val="000000"/>
        </w:rPr>
        <w:t xml:space="preserve"> внутривенная инфузия со скоростью не более 1 мг/мин с пред- и постгидратацией в 1 день;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 xml:space="preserve">винбластин 0,2 – 0,3 мг/кг внутривенно струйно в 1-й и 2-й дни; 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блеомицин 30 мг/м</w:t>
      </w:r>
      <w:r w:rsidRPr="00783C50">
        <w:rPr>
          <w:color w:val="000000"/>
        </w:rPr>
        <w:t>2</w:t>
      </w:r>
      <w:r w:rsidRPr="0051588E">
        <w:rPr>
          <w:color w:val="000000"/>
        </w:rPr>
        <w:t xml:space="preserve"> внутривенно в течение 10 мин 1 раз в неделю</w:t>
      </w:r>
      <w:r w:rsidRPr="0051588E">
        <w:rPr>
          <w:color w:val="000000"/>
        </w:rPr>
        <w:br/>
        <w:t>(1, 8, 15 дни).</w:t>
      </w:r>
    </w:p>
    <w:p w:rsidR="003C1C81" w:rsidRPr="0051588E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Курсы повторяют каждые 3 недели (начало следующего на 22-й день от начала предыдущего).</w:t>
      </w:r>
    </w:p>
    <w:p w:rsidR="003C1C81" w:rsidRDefault="003C1C81" w:rsidP="003C1C81">
      <w:pPr>
        <w:ind w:firstLine="720"/>
        <w:jc w:val="both"/>
        <w:rPr>
          <w:color w:val="000000"/>
        </w:rPr>
      </w:pPr>
      <w:r w:rsidRPr="0051588E">
        <w:rPr>
          <w:color w:val="000000"/>
        </w:rPr>
        <w:t>В ряде случаев локализация метастазов может требовать внесения корректив в стандартную тактику лечения. Например, метастатическое поражение головного мозга требует повышения дозы метотрексата до1000 мг/м</w:t>
      </w:r>
      <w:r w:rsidRPr="0051588E">
        <w:rPr>
          <w:color w:val="000000"/>
          <w:vertAlign w:val="superscript"/>
        </w:rPr>
        <w:t>2</w:t>
      </w:r>
      <w:r w:rsidRPr="0051588E">
        <w:rPr>
          <w:color w:val="000000"/>
        </w:rPr>
        <w:t xml:space="preserve"> в схеме ЕМА-СО. Введение метотрексата в столь высокой дозе требует ощелачивания мочи. </w:t>
      </w:r>
    </w:p>
    <w:p w:rsidR="003C1C81" w:rsidRPr="00567E47" w:rsidRDefault="003C1C81" w:rsidP="003C1C81">
      <w:pPr>
        <w:ind w:firstLine="720"/>
        <w:jc w:val="both"/>
      </w:pPr>
      <w:r>
        <w:rPr>
          <w:color w:val="000000"/>
        </w:rPr>
        <w:lastRenderedPageBreak/>
        <w:t>28.8</w:t>
      </w:r>
      <w:r w:rsidRPr="00567E47">
        <w:rPr>
          <w:color w:val="000000"/>
        </w:rPr>
        <w:t>.4. В случаях, если консервативное лечение не привело к регрессии опухоли (в том числе метастазов в легких, печени либо головном мозгу), следует рассматривать возможность хирургического удаления остаточной опухоли. Метастазы в селезенке из-за высокой угрозы кровотечения из селезеночных сосудов являются абсолютным показанием к спленэктомии. Хирургическое лечение в объеме гистерэктомии показанопри кровотечении, которое не удается остановить консервативными методами, а также при перфорации матки.</w:t>
      </w:r>
    </w:p>
    <w:p w:rsidR="003C1C81" w:rsidRPr="00567E47" w:rsidRDefault="003C1C81" w:rsidP="003C1C81">
      <w:pPr>
        <w:ind w:firstLine="720"/>
        <w:jc w:val="both"/>
        <w:rPr>
          <w:color w:val="000000"/>
        </w:rPr>
      </w:pPr>
      <w:r w:rsidRPr="00567E47">
        <w:rPr>
          <w:color w:val="000000"/>
        </w:rPr>
        <w:t>В зависимости от размеров и числа метастазов в головном мозгу может быть применена лучевая терапия на весь головной мозг в дозе 40 Гр. При метастатическом поражении печени может быть проведена лучевая терапия на печень в дозе 20 Гр или внутриартериальная химиотерапия.Возможно выполнение эмболизации метастазов в печени. Следует понимать, что лучевая терапия на головной мозг или печень скорее преследует цель предупреждения угрожающего жизни кровотечения, чем излечения метастатического поражения.</w:t>
      </w:r>
    </w:p>
    <w:p w:rsidR="003C1C81" w:rsidRPr="0051588E" w:rsidRDefault="003C1C81" w:rsidP="003C1C81">
      <w:pPr>
        <w:pStyle w:val="2"/>
        <w:ind w:firstLine="709"/>
        <w:jc w:val="both"/>
        <w:rPr>
          <w:color w:val="000000"/>
        </w:rPr>
      </w:pPr>
      <w:r w:rsidRPr="00567E47">
        <w:rPr>
          <w:color w:val="000000"/>
        </w:rPr>
        <w:t>Основной метод лечения пациенток с трофобластической опухолью плацентарного ложа – хирургический, так как опухоль мало чувствительна к химиотерапии, и имеет место глубокое поражение миометрия. Во время операции целесообразно рассмотреть вопрос о выполнении тотальной или селективной тазовой лимфаденэктомии, так как для этой опухоли характерен лимфогенный путь метастазирования. Вопрос о назначении химиотерапии решается индивидуально.</w:t>
      </w:r>
    </w:p>
    <w:p w:rsidR="003C1C81" w:rsidRPr="0051588E" w:rsidRDefault="003C1C81" w:rsidP="003C1C81">
      <w:pPr>
        <w:pStyle w:val="2"/>
        <w:ind w:firstLine="720"/>
        <w:jc w:val="both"/>
        <w:rPr>
          <w:b w:val="0"/>
          <w:color w:val="000000"/>
        </w:rPr>
      </w:pPr>
      <w:r>
        <w:rPr>
          <w:color w:val="000000"/>
        </w:rPr>
        <w:t>28.9</w:t>
      </w:r>
      <w:r w:rsidRPr="0051588E">
        <w:rPr>
          <w:color w:val="000000"/>
        </w:rPr>
        <w:t>. Наблюдение, сроки и объем обследования.</w:t>
      </w:r>
    </w:p>
    <w:p w:rsidR="003C1C81" w:rsidRPr="00567E47" w:rsidRDefault="003C1C81" w:rsidP="003C1C81">
      <w:pPr>
        <w:pStyle w:val="2"/>
        <w:ind w:firstLine="720"/>
        <w:contextualSpacing/>
        <w:rPr>
          <w:color w:val="000000"/>
        </w:rPr>
      </w:pPr>
      <w:r w:rsidRPr="00567E47">
        <w:rPr>
          <w:color w:val="000000"/>
        </w:rPr>
        <w:t>Наблюдение:</w:t>
      </w:r>
    </w:p>
    <w:p w:rsidR="003C1C81" w:rsidRPr="00567E47" w:rsidRDefault="003C1C81" w:rsidP="003C1C81">
      <w:pPr>
        <w:pStyle w:val="2"/>
        <w:ind w:firstLine="720"/>
        <w:contextualSpacing/>
        <w:jc w:val="both"/>
        <w:rPr>
          <w:color w:val="000000"/>
        </w:rPr>
      </w:pPr>
      <w:r w:rsidRPr="00567E47">
        <w:rPr>
          <w:color w:val="000000"/>
        </w:rPr>
        <w:t>лабораторное исследование (</w:t>
      </w:r>
      <w:r w:rsidRPr="00567E47">
        <w:rPr>
          <w:color w:val="000000"/>
        </w:rPr>
        <w:sym w:font="Symbol" w:char="F062"/>
      </w:r>
      <w:r w:rsidRPr="00567E47">
        <w:rPr>
          <w:color w:val="000000"/>
        </w:rPr>
        <w:t>-ХГ) ежемесячно в течение первого года, каждые 4 месяца в течение 2 года и далее ежегодно в течение 2 лет;</w:t>
      </w:r>
    </w:p>
    <w:p w:rsidR="003C1C81" w:rsidRPr="00567E47" w:rsidRDefault="003C1C81" w:rsidP="003C1C81">
      <w:pPr>
        <w:ind w:firstLine="720"/>
        <w:contextualSpacing/>
        <w:jc w:val="both"/>
        <w:rPr>
          <w:color w:val="000000"/>
        </w:rPr>
      </w:pPr>
      <w:r w:rsidRPr="00567E47">
        <w:rPr>
          <w:color w:val="000000"/>
        </w:rPr>
        <w:t>гинекологическое исследование, УЗИ органов малого таза,клиническое обследование, уточняющая диагностика (при подозрении на рецидив).</w:t>
      </w:r>
    </w:p>
    <w:p w:rsidR="003C1C81" w:rsidRPr="00567E47" w:rsidRDefault="003C1C81" w:rsidP="003C1C81">
      <w:pPr>
        <w:pStyle w:val="2"/>
        <w:ind w:firstLine="720"/>
        <w:contextualSpacing/>
        <w:jc w:val="both"/>
      </w:pPr>
      <w:r w:rsidRPr="00567E47">
        <w:t>В течение года после окончания лечения необходима контрацепция (предпочтительнее гормональная).</w:t>
      </w:r>
    </w:p>
    <w:p w:rsidR="003C1C81" w:rsidRPr="00567E47" w:rsidRDefault="003C1C81" w:rsidP="003C1C81">
      <w:pPr>
        <w:pStyle w:val="2"/>
        <w:ind w:firstLine="720"/>
        <w:contextualSpacing/>
        <w:jc w:val="both"/>
      </w:pPr>
      <w:r w:rsidRPr="00567E47">
        <w:rPr>
          <w:color w:val="000000"/>
        </w:rPr>
        <w:t>Пациентки, успешно завершившие химиотерапию, сохраняют нормальную репродуктивную функцию.</w:t>
      </w:r>
      <w:r w:rsidRPr="00567E47">
        <w:t xml:space="preserve"> К вопросу о будущей беременности можно вернуться через год после окончания лечения при низком риске и через 2 года при опухолях высокого риска.</w:t>
      </w:r>
    </w:p>
    <w:p w:rsidR="003C1C81" w:rsidRPr="00672776" w:rsidRDefault="003C1C81" w:rsidP="003C1C81">
      <w:pPr>
        <w:pStyle w:val="2"/>
        <w:ind w:firstLine="720"/>
        <w:contextualSpacing/>
        <w:jc w:val="both"/>
        <w:rPr>
          <w:sz w:val="28"/>
          <w:szCs w:val="28"/>
        </w:rPr>
      </w:pPr>
      <w:r w:rsidRPr="00567E47">
        <w:rPr>
          <w:color w:val="000000"/>
        </w:rPr>
        <w:t>По данным литературы сообщено в общей сложности о 2657 беременностях после химиотерапии. Из них у 79% женщин родились в срок доношенные дети, у 5% наблюдались преждевременные роды, у 1% пациенток – мертворождение, у 15% самопроизвольные выкидыши. Несмотря на использование потенциально тератогенных препаратов, сообщений о пороках развития после химиотерапии не поступало. Нет разницы в сроках зачатия и вынашивания беременности в зависимости от схемы химиотерапии.</w:t>
      </w:r>
    </w:p>
    <w:p w:rsidR="003C1C81" w:rsidRPr="00B56F94" w:rsidRDefault="003C1C81" w:rsidP="003C1C81">
      <w:pPr>
        <w:pStyle w:val="2"/>
        <w:ind w:firstLine="720"/>
        <w:jc w:val="both"/>
        <w:rPr>
          <w:sz w:val="28"/>
          <w:szCs w:val="28"/>
        </w:rPr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3C1C81" w:rsidRDefault="003C1C81" w:rsidP="003C1C81">
      <w:pPr>
        <w:jc w:val="center"/>
      </w:pPr>
    </w:p>
    <w:p w:rsidR="00AF59A2" w:rsidRPr="003C1C81" w:rsidRDefault="00AF59A2"/>
    <w:sectPr w:rsidR="00AF59A2" w:rsidRPr="003C1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C1C81"/>
    <w:rsid w:val="003C1C81"/>
    <w:rsid w:val="00AF5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1C81"/>
    <w:pPr>
      <w:keepNext/>
      <w:spacing w:after="0" w:line="240" w:lineRule="auto"/>
      <w:jc w:val="right"/>
      <w:outlineLvl w:val="0"/>
    </w:pPr>
    <w:rPr>
      <w:rFonts w:eastAsia="Times New Roman"/>
      <w:sz w:val="26"/>
      <w:szCs w:val="20"/>
    </w:rPr>
  </w:style>
  <w:style w:type="paragraph" w:styleId="6">
    <w:name w:val="heading 6"/>
    <w:basedOn w:val="a"/>
    <w:next w:val="a"/>
    <w:link w:val="60"/>
    <w:qFormat/>
    <w:rsid w:val="003C1C81"/>
    <w:pPr>
      <w:spacing w:before="240" w:after="60" w:line="240" w:lineRule="auto"/>
      <w:outlineLvl w:val="5"/>
    </w:pPr>
    <w:rPr>
      <w:rFonts w:eastAsia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C81"/>
    <w:rPr>
      <w:rFonts w:eastAsia="Times New Roman"/>
      <w:sz w:val="26"/>
      <w:szCs w:val="20"/>
    </w:rPr>
  </w:style>
  <w:style w:type="character" w:customStyle="1" w:styleId="60">
    <w:name w:val="Заголовок 6 Знак"/>
    <w:basedOn w:val="a0"/>
    <w:link w:val="6"/>
    <w:rsid w:val="003C1C81"/>
    <w:rPr>
      <w:rFonts w:eastAsia="Times New Roman"/>
      <w:b/>
      <w:bCs/>
      <w:sz w:val="22"/>
      <w:szCs w:val="22"/>
    </w:rPr>
  </w:style>
  <w:style w:type="paragraph" w:styleId="a3">
    <w:name w:val="Plain Text"/>
    <w:aliases w:val=" Знак"/>
    <w:basedOn w:val="a"/>
    <w:link w:val="a4"/>
    <w:uiPriority w:val="99"/>
    <w:rsid w:val="003C1C81"/>
    <w:pPr>
      <w:spacing w:after="0" w:line="240" w:lineRule="auto"/>
      <w:ind w:firstLine="284"/>
      <w:jc w:val="both"/>
    </w:pPr>
    <w:rPr>
      <w:rFonts w:eastAsia="Times New Roman"/>
      <w:sz w:val="24"/>
      <w:szCs w:val="20"/>
    </w:rPr>
  </w:style>
  <w:style w:type="character" w:customStyle="1" w:styleId="a4">
    <w:name w:val="Текст Знак"/>
    <w:aliases w:val=" Знак Знак"/>
    <w:basedOn w:val="a0"/>
    <w:link w:val="a3"/>
    <w:uiPriority w:val="99"/>
    <w:rsid w:val="003C1C81"/>
    <w:rPr>
      <w:rFonts w:eastAsia="Times New Roman"/>
      <w:sz w:val="24"/>
      <w:szCs w:val="20"/>
    </w:rPr>
  </w:style>
  <w:style w:type="paragraph" w:styleId="a5">
    <w:name w:val="header"/>
    <w:basedOn w:val="a"/>
    <w:link w:val="a6"/>
    <w:rsid w:val="003C1C81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3C1C81"/>
    <w:rPr>
      <w:rFonts w:eastAsia="Times New Roman"/>
      <w:sz w:val="24"/>
      <w:szCs w:val="20"/>
    </w:rPr>
  </w:style>
  <w:style w:type="paragraph" w:styleId="a7">
    <w:name w:val="Body Text"/>
    <w:basedOn w:val="a"/>
    <w:link w:val="a8"/>
    <w:rsid w:val="003C1C81"/>
    <w:pPr>
      <w:spacing w:after="0" w:line="240" w:lineRule="auto"/>
      <w:jc w:val="center"/>
    </w:pPr>
    <w:rPr>
      <w:rFonts w:eastAsia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C1C81"/>
    <w:rPr>
      <w:rFonts w:eastAsia="Times New Roman"/>
      <w:sz w:val="24"/>
      <w:szCs w:val="20"/>
    </w:rPr>
  </w:style>
  <w:style w:type="paragraph" w:styleId="2">
    <w:name w:val="Body Text 2"/>
    <w:basedOn w:val="a"/>
    <w:link w:val="20"/>
    <w:rsid w:val="003C1C81"/>
    <w:pPr>
      <w:spacing w:after="0" w:line="240" w:lineRule="auto"/>
      <w:jc w:val="center"/>
    </w:pPr>
    <w:rPr>
      <w:rFonts w:eastAsia="Times New Roman"/>
      <w:b/>
      <w:sz w:val="24"/>
      <w:szCs w:val="20"/>
    </w:rPr>
  </w:style>
  <w:style w:type="character" w:customStyle="1" w:styleId="20">
    <w:name w:val="Основной текст 2 Знак"/>
    <w:basedOn w:val="a0"/>
    <w:link w:val="2"/>
    <w:rsid w:val="003C1C81"/>
    <w:rPr>
      <w:rFonts w:eastAsia="Times New Roman"/>
      <w:b/>
      <w:sz w:val="24"/>
      <w:szCs w:val="20"/>
    </w:rPr>
  </w:style>
  <w:style w:type="paragraph" w:styleId="3">
    <w:name w:val="Body Text 3"/>
    <w:basedOn w:val="a"/>
    <w:link w:val="30"/>
    <w:rsid w:val="003C1C81"/>
    <w:pPr>
      <w:spacing w:after="0" w:line="240" w:lineRule="auto"/>
      <w:jc w:val="both"/>
    </w:pPr>
    <w:rPr>
      <w:rFonts w:ascii="Arial" w:eastAsia="Times New Roman" w:hAnsi="Arial"/>
      <w:sz w:val="26"/>
      <w:szCs w:val="20"/>
    </w:rPr>
  </w:style>
  <w:style w:type="character" w:customStyle="1" w:styleId="30">
    <w:name w:val="Основной текст 3 Знак"/>
    <w:basedOn w:val="a0"/>
    <w:link w:val="3"/>
    <w:rsid w:val="003C1C81"/>
    <w:rPr>
      <w:rFonts w:ascii="Arial" w:eastAsia="Times New Roman" w:hAnsi="Arial"/>
      <w:sz w:val="26"/>
      <w:szCs w:val="20"/>
    </w:rPr>
  </w:style>
  <w:style w:type="paragraph" w:styleId="21">
    <w:name w:val="Body Text Indent 2"/>
    <w:basedOn w:val="a"/>
    <w:link w:val="22"/>
    <w:rsid w:val="003C1C81"/>
    <w:pPr>
      <w:spacing w:after="0" w:line="240" w:lineRule="auto"/>
      <w:ind w:firstLine="709"/>
      <w:jc w:val="both"/>
    </w:pPr>
    <w:rPr>
      <w:rFonts w:eastAsia="Times New Roman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rsid w:val="003C1C81"/>
    <w:rPr>
      <w:rFonts w:eastAsia="Times New Roman"/>
      <w:sz w:val="26"/>
      <w:szCs w:val="20"/>
    </w:rPr>
  </w:style>
  <w:style w:type="paragraph" w:styleId="a9">
    <w:name w:val="Body Text Indent"/>
    <w:basedOn w:val="a"/>
    <w:link w:val="aa"/>
    <w:rsid w:val="003C1C81"/>
    <w:pPr>
      <w:spacing w:after="0" w:line="240" w:lineRule="auto"/>
      <w:ind w:firstLine="720"/>
      <w:jc w:val="both"/>
    </w:pPr>
    <w:rPr>
      <w:rFonts w:ascii="Arial" w:eastAsia="Times New Roman" w:hAnsi="Arial"/>
      <w:sz w:val="26"/>
      <w:szCs w:val="20"/>
    </w:rPr>
  </w:style>
  <w:style w:type="character" w:customStyle="1" w:styleId="aa">
    <w:name w:val="Основной текст с отступом Знак"/>
    <w:basedOn w:val="a0"/>
    <w:link w:val="a9"/>
    <w:rsid w:val="003C1C81"/>
    <w:rPr>
      <w:rFonts w:ascii="Arial" w:eastAsia="Times New Roman" w:hAnsi="Arial"/>
      <w:sz w:val="26"/>
      <w:szCs w:val="20"/>
    </w:rPr>
  </w:style>
  <w:style w:type="table" w:styleId="ab">
    <w:name w:val="Table Grid"/>
    <w:basedOn w:val="a1"/>
    <w:uiPriority w:val="59"/>
    <w:rsid w:val="003C1C81"/>
    <w:pPr>
      <w:spacing w:after="0"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2833</Words>
  <Characters>16153</Characters>
  <Application>Microsoft Office Word</Application>
  <DocSecurity>0</DocSecurity>
  <Lines>134</Lines>
  <Paragraphs>37</Paragraphs>
  <ScaleCrop>false</ScaleCrop>
  <Company>Reanimator Extreme Edition</Company>
  <LinksUpToDate>false</LinksUpToDate>
  <CharactersWithSpaces>18949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2018-09-15T19:03:00Z</dcterms:created>
  <dcterms:modified xsi:type="dcterms:W3CDTF">2018-09-15T19:04:00Z</dcterms:modified>
</cp:coreProperties>
</file>