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B7" w:rsidRDefault="00C501B7" w:rsidP="00C501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Особенности учета и расчета отдельных показателей работы </w:t>
      </w:r>
    </w:p>
    <w:p w:rsidR="00C501B7" w:rsidRDefault="00C501B7" w:rsidP="00C501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центров экстренной медицинской помощи</w:t>
      </w:r>
    </w:p>
    <w:p w:rsidR="00C501B7" w:rsidRDefault="00D47D82" w:rsidP="00C501B7">
      <w:pPr>
        <w:pStyle w:val="ConsPlusNormal"/>
        <w:ind w:firstLine="540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Пояснительная записка</w:t>
      </w:r>
    </w:p>
    <w:p w:rsidR="00C501B7" w:rsidRDefault="00C501B7" w:rsidP="00C501B7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Любым процессом можно эффективно руководить лишь в случае, когда есть информация о фактическом состоянии данного процесса. Для элементарного математического описания различных процессов в здравоохранении предложено множество показателей, анализ которых позволяет оценить состояние и направление движения этих процессов</w:t>
      </w:r>
      <w:r w:rsidR="000D5B4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качество и эффективность работы множества составных частей системы здравоохранения. </w:t>
      </w:r>
      <w:r w:rsidR="003D02F7">
        <w:rPr>
          <w:rFonts w:ascii="Times New Roman" w:hAnsi="Times New Roman" w:cs="Times New Roman"/>
          <w:sz w:val="30"/>
          <w:szCs w:val="30"/>
        </w:rPr>
        <w:t>Только имея адекватный набор показателей, отражающих состояние составных частей системы, можно р</w:t>
      </w:r>
      <w:r>
        <w:rPr>
          <w:rFonts w:ascii="Times New Roman" w:hAnsi="Times New Roman" w:cs="Times New Roman"/>
          <w:sz w:val="30"/>
          <w:szCs w:val="30"/>
        </w:rPr>
        <w:t>азработать эффективные направления развития</w:t>
      </w:r>
      <w:r w:rsidR="003D02F7">
        <w:rPr>
          <w:rFonts w:ascii="Times New Roman" w:hAnsi="Times New Roman" w:cs="Times New Roman"/>
          <w:sz w:val="30"/>
          <w:szCs w:val="30"/>
        </w:rPr>
        <w:t xml:space="preserve"> самой системы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C501B7" w:rsidRDefault="00D47D82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Настоящая записка</w:t>
      </w:r>
      <w:r w:rsidR="00C501B7">
        <w:rPr>
          <w:rFonts w:ascii="Times New Roman" w:hAnsi="Times New Roman" w:cs="Times New Roman"/>
          <w:sz w:val="30"/>
          <w:szCs w:val="30"/>
        </w:rPr>
        <w:t xml:space="preserve"> подготовлено для обеспечения единых подходов в расчете наиболее часто используемых показателей, характеризующих нагрузку и эффективность работы ЦЭМП.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 Учет консультативной медицинской помощи.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оценки работы центров экстренной медицинской помощи (далее - ЦЭМП) могут быть использованы ряд показателей.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Основные </w:t>
      </w:r>
      <w:r>
        <w:rPr>
          <w:rFonts w:ascii="Times New Roman" w:hAnsi="Times New Roman" w:cs="Times New Roman"/>
          <w:b/>
          <w:sz w:val="30"/>
          <w:szCs w:val="30"/>
        </w:rPr>
        <w:t>количественные</w:t>
      </w:r>
      <w:r>
        <w:rPr>
          <w:rFonts w:ascii="Times New Roman" w:hAnsi="Times New Roman" w:cs="Times New Roman"/>
          <w:sz w:val="30"/>
          <w:szCs w:val="30"/>
        </w:rPr>
        <w:t xml:space="preserve"> показатели по учету консультативной помощи: число принятых заявок; число </w:t>
      </w:r>
      <w:r w:rsidR="00122480">
        <w:rPr>
          <w:rFonts w:ascii="Times New Roman" w:hAnsi="Times New Roman" w:cs="Times New Roman"/>
          <w:sz w:val="30"/>
          <w:szCs w:val="30"/>
        </w:rPr>
        <w:t>поданн</w:t>
      </w:r>
      <w:r>
        <w:rPr>
          <w:rFonts w:ascii="Times New Roman" w:hAnsi="Times New Roman" w:cs="Times New Roman"/>
          <w:sz w:val="30"/>
          <w:szCs w:val="30"/>
        </w:rPr>
        <w:t>ых ОЗ заявок на конкретных специалистов; количество консультативных выездов (экстренных/плановых); число прооперированных пациентов при консультативных выездах; число выехавших врачей-специалистов (по специальностям) и т.д.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Показатели </w:t>
      </w:r>
      <w:r>
        <w:rPr>
          <w:rFonts w:ascii="Times New Roman" w:hAnsi="Times New Roman" w:cs="Times New Roman"/>
          <w:b/>
          <w:sz w:val="30"/>
          <w:szCs w:val="30"/>
        </w:rPr>
        <w:t>интенсивности</w:t>
      </w:r>
      <w:r>
        <w:rPr>
          <w:rFonts w:ascii="Times New Roman" w:hAnsi="Times New Roman" w:cs="Times New Roman"/>
          <w:sz w:val="30"/>
          <w:szCs w:val="30"/>
        </w:rPr>
        <w:t>: удельный вес консультаций специалиста (невролога, кардиолога, нейрохирурга и т.д.) в структуре консультативной помощи; распределение пациентов по нозологическим формам заболеваний и т.д.;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Качественные </w:t>
      </w:r>
      <w:r>
        <w:rPr>
          <w:rFonts w:ascii="Times New Roman" w:hAnsi="Times New Roman" w:cs="Times New Roman"/>
          <w:sz w:val="30"/>
          <w:szCs w:val="30"/>
        </w:rPr>
        <w:t xml:space="preserve">показатели: эффективность консультативной помощи; обоснованность заявок на консультации и т.д.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Эти и множество других показателей будут рассмотрены в готовящемся в настоящее время руководстве по статистическому анализу работы службы экстренной медицинской помощи.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данном </w:t>
      </w:r>
      <w:r w:rsidR="009955C6">
        <w:rPr>
          <w:rFonts w:ascii="Times New Roman" w:hAnsi="Times New Roman" w:cs="Times New Roman"/>
          <w:sz w:val="30"/>
          <w:szCs w:val="30"/>
        </w:rPr>
        <w:t>записке</w:t>
      </w:r>
      <w:r>
        <w:rPr>
          <w:rFonts w:ascii="Times New Roman" w:hAnsi="Times New Roman" w:cs="Times New Roman"/>
          <w:sz w:val="30"/>
          <w:szCs w:val="30"/>
        </w:rPr>
        <w:t xml:space="preserve"> рассмотрена методика сбора и учета только тех показателей, которые крайне необходимы для того, чтобы показать нагрузку на местах. Об изменении интенсивности нагрузки ТЦЭМП судят по росту/снижению количественных показателей за предыдущий(</w:t>
      </w:r>
      <w:proofErr w:type="spellStart"/>
      <w:r>
        <w:rPr>
          <w:rFonts w:ascii="Times New Roman" w:hAnsi="Times New Roman" w:cs="Times New Roman"/>
          <w:sz w:val="30"/>
          <w:szCs w:val="30"/>
        </w:rPr>
        <w:t>ие</w:t>
      </w:r>
      <w:proofErr w:type="spellEnd"/>
      <w:r>
        <w:rPr>
          <w:rFonts w:ascii="Times New Roman" w:hAnsi="Times New Roman" w:cs="Times New Roman"/>
          <w:sz w:val="30"/>
          <w:szCs w:val="30"/>
        </w:rPr>
        <w:t>) год(ы).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установившейся в течении последних лет практике, для учета нагрузки ЦЭМП используются только </w:t>
      </w:r>
      <w:r>
        <w:rPr>
          <w:rFonts w:ascii="Times New Roman" w:hAnsi="Times New Roman" w:cs="Times New Roman"/>
          <w:b/>
          <w:sz w:val="30"/>
          <w:szCs w:val="30"/>
        </w:rPr>
        <w:t>количественные</w:t>
      </w:r>
      <w:r>
        <w:rPr>
          <w:rFonts w:ascii="Times New Roman" w:hAnsi="Times New Roman" w:cs="Times New Roman"/>
          <w:sz w:val="30"/>
          <w:szCs w:val="30"/>
        </w:rPr>
        <w:t xml:space="preserve"> показатели,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полученные путем подсчета данных из </w:t>
      </w:r>
      <w:hyperlink r:id="rId8" w:anchor="P33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Формы N1-цэмп/у-09</w:t>
        </w:r>
      </w:hyperlink>
      <w:r>
        <w:rPr>
          <w:rFonts w:ascii="Times New Roman" w:hAnsi="Times New Roman" w:cs="Times New Roman"/>
          <w:sz w:val="30"/>
          <w:szCs w:val="30"/>
        </w:rPr>
        <w:t>, "Журнал записи заявок на проведение врачебных консультаций (консилиумов)".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Показатель «</w:t>
      </w:r>
      <w:r>
        <w:rPr>
          <w:rFonts w:ascii="Times New Roman" w:hAnsi="Times New Roman" w:cs="Times New Roman"/>
          <w:b/>
          <w:sz w:val="30"/>
          <w:szCs w:val="30"/>
        </w:rPr>
        <w:t>Количество консультативных выездов»</w:t>
      </w:r>
      <w:r>
        <w:rPr>
          <w:rFonts w:ascii="Times New Roman" w:hAnsi="Times New Roman" w:cs="Times New Roman"/>
          <w:sz w:val="30"/>
          <w:szCs w:val="30"/>
        </w:rPr>
        <w:t xml:space="preserve"> подразделяется на «Выезды по </w:t>
      </w:r>
      <w:r>
        <w:rPr>
          <w:rFonts w:ascii="Times New Roman" w:hAnsi="Times New Roman" w:cs="Times New Roman"/>
          <w:b/>
          <w:sz w:val="30"/>
          <w:szCs w:val="30"/>
        </w:rPr>
        <w:t>экстренным показаниям»</w:t>
      </w:r>
      <w:r>
        <w:rPr>
          <w:rFonts w:ascii="Times New Roman" w:hAnsi="Times New Roman" w:cs="Times New Roman"/>
          <w:sz w:val="30"/>
          <w:szCs w:val="30"/>
        </w:rPr>
        <w:t xml:space="preserve"> и «Выезды по </w:t>
      </w:r>
      <w:r>
        <w:rPr>
          <w:rFonts w:ascii="Times New Roman" w:hAnsi="Times New Roman" w:cs="Times New Roman"/>
          <w:b/>
          <w:sz w:val="30"/>
          <w:szCs w:val="30"/>
        </w:rPr>
        <w:t>плановым показаниям»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необходимости уточнения экстренности консультативной помощи, если эта информация не была внесена в журнал используют данные "Заявки на проведение врачебной консультации (консилиума)" </w:t>
      </w:r>
      <w:hyperlink r:id="rId9" w:anchor="P103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форма N 2-цэмп/у-09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данной информации важен </w:t>
      </w:r>
      <w:r>
        <w:rPr>
          <w:rFonts w:ascii="Times New Roman" w:hAnsi="Times New Roman" w:cs="Times New Roman"/>
          <w:sz w:val="30"/>
          <w:szCs w:val="30"/>
          <w:u w:val="single"/>
        </w:rPr>
        <w:t>для оценки качества</w:t>
      </w:r>
      <w:r>
        <w:rPr>
          <w:rFonts w:ascii="Times New Roman" w:hAnsi="Times New Roman" w:cs="Times New Roman"/>
          <w:sz w:val="30"/>
          <w:szCs w:val="30"/>
        </w:rPr>
        <w:t xml:space="preserve"> медицинской помощи в организациях здравоохранения («заказчики») и </w:t>
      </w:r>
      <w:r>
        <w:rPr>
          <w:rFonts w:ascii="Times New Roman" w:hAnsi="Times New Roman" w:cs="Times New Roman"/>
          <w:sz w:val="30"/>
          <w:szCs w:val="30"/>
          <w:u w:val="single"/>
        </w:rPr>
        <w:t>эффективности работы</w:t>
      </w:r>
      <w:r>
        <w:rPr>
          <w:rFonts w:ascii="Times New Roman" w:hAnsi="Times New Roman" w:cs="Times New Roman"/>
          <w:sz w:val="30"/>
          <w:szCs w:val="30"/>
        </w:rPr>
        <w:t xml:space="preserve"> «организаторов» и «исполнителей» консультаций, но самое главное в разделении данного показателя в том, что он важен </w:t>
      </w:r>
      <w:r>
        <w:rPr>
          <w:rFonts w:ascii="Times New Roman" w:hAnsi="Times New Roman" w:cs="Times New Roman"/>
          <w:sz w:val="30"/>
          <w:szCs w:val="30"/>
          <w:u w:val="single"/>
        </w:rPr>
        <w:t>для оценки своевременности оказания медицинской помощи</w:t>
      </w:r>
      <w:r>
        <w:rPr>
          <w:rFonts w:ascii="Times New Roman" w:hAnsi="Times New Roman" w:cs="Times New Roman"/>
          <w:sz w:val="30"/>
          <w:szCs w:val="30"/>
        </w:rPr>
        <w:t xml:space="preserve"> пациентам.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п.19 «Инструкции о порядке проведения врачебных консультаций (консилиумов)» (постановление Минздрава от 20.12.2008 №224) информация о случаях несвоевременного выезда (прибытия) специалистов организаций для проведения врачебной консультации (консилиума) передается в Министерство здравоохранения Республики Беларусь.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«инструкции» установлены разные временные рамки на осуществление плановых и экстренных консультативных выездов, согласно п. 17:</w:t>
      </w:r>
    </w:p>
    <w:p w:rsidR="00C501B7" w:rsidRDefault="00C501B7" w:rsidP="00C501B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плановом порядке - в течение суток с момента поступления в организацию заявки;</w:t>
      </w:r>
    </w:p>
    <w:p w:rsidR="00C501B7" w:rsidRDefault="00C501B7" w:rsidP="00C501B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экстренном порядке - не позднее чем через 5 часов с момента выезда специалистов по поступившей в организацию заявке. При этом время на вызов и сборы специалистов не должно превышать более 2 часов с момента поступления в организацию заявки.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 важность вопроса экстренной медицинской помощи в дальнейшем планируется введение формы учета времени выполнения экстренных консультативных выездов.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</w:t>
      </w:r>
      <w:r>
        <w:rPr>
          <w:rFonts w:ascii="Times New Roman" w:hAnsi="Times New Roman" w:cs="Times New Roman"/>
          <w:b/>
          <w:sz w:val="30"/>
          <w:szCs w:val="30"/>
        </w:rPr>
        <w:t xml:space="preserve"> «Количество прооперированных пациентов</w:t>
      </w:r>
      <w:r>
        <w:rPr>
          <w:rFonts w:ascii="Times New Roman" w:hAnsi="Times New Roman" w:cs="Times New Roman"/>
          <w:sz w:val="30"/>
          <w:szCs w:val="30"/>
        </w:rPr>
        <w:t xml:space="preserve"> при консультативных выездах» отражает обоснованность консультаций (</w:t>
      </w:r>
      <w:r>
        <w:rPr>
          <w:rFonts w:ascii="Times New Roman" w:hAnsi="Times New Roman" w:cs="Times New Roman"/>
          <w:i/>
          <w:sz w:val="30"/>
          <w:szCs w:val="30"/>
        </w:rPr>
        <w:t>не зря ездили!</w:t>
      </w:r>
      <w:r>
        <w:rPr>
          <w:rFonts w:ascii="Times New Roman" w:hAnsi="Times New Roman" w:cs="Times New Roman"/>
          <w:sz w:val="30"/>
          <w:szCs w:val="30"/>
        </w:rPr>
        <w:t>) и в большинстве случаев свидетельствует об медицинском и экономическом эффекте консультативной помощи, особенно для нетранспортабельных пациентов.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 «</w:t>
      </w:r>
      <w:r>
        <w:rPr>
          <w:rFonts w:ascii="Times New Roman" w:hAnsi="Times New Roman" w:cs="Times New Roman"/>
          <w:b/>
          <w:sz w:val="30"/>
          <w:szCs w:val="30"/>
        </w:rPr>
        <w:t xml:space="preserve">Переведены в организации здравоохранения республиканского подчинения» </w:t>
      </w:r>
      <w:r>
        <w:rPr>
          <w:rFonts w:ascii="Times New Roman" w:hAnsi="Times New Roman" w:cs="Times New Roman"/>
          <w:sz w:val="30"/>
          <w:szCs w:val="30"/>
        </w:rPr>
        <w:t xml:space="preserve">используется для оценки </w:t>
      </w:r>
      <w:r>
        <w:rPr>
          <w:rFonts w:ascii="Times New Roman" w:hAnsi="Times New Roman" w:cs="Times New Roman"/>
          <w:sz w:val="30"/>
          <w:szCs w:val="30"/>
          <w:u w:val="single"/>
        </w:rPr>
        <w:t>доступности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высокотехнологичной и специализированной медицинской помощи </w:t>
      </w:r>
      <w:r>
        <w:rPr>
          <w:rFonts w:ascii="Times New Roman" w:hAnsi="Times New Roman" w:cs="Times New Roman"/>
          <w:sz w:val="30"/>
          <w:szCs w:val="30"/>
        </w:rPr>
        <w:lastRenderedPageBreak/>
        <w:t>населению, и оценки обоснованности консультативных выездов.</w:t>
      </w:r>
    </w:p>
    <w:p w:rsidR="00C501B7" w:rsidRDefault="00C501B7" w:rsidP="00C501B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Показатель «</w:t>
      </w:r>
      <w:r>
        <w:rPr>
          <w:rFonts w:ascii="Times New Roman" w:hAnsi="Times New Roman" w:cs="Times New Roman"/>
          <w:sz w:val="30"/>
          <w:szCs w:val="30"/>
        </w:rPr>
        <w:t>Количество консультаций (консилиумов) выполненных главными внештатными специалистами области</w:t>
      </w:r>
      <w:r>
        <w:rPr>
          <w:rFonts w:ascii="Times New Roman" w:hAnsi="Times New Roman" w:cs="Times New Roman"/>
          <w:b w:val="0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подразумевает учет только консультаций выполненных ими лично, принимая во внимание, тот факт, что основным предназначением главных внештатных специалистов является 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>организация медицинской помощи (в том числе консультативной) по своей специальности</w:t>
      </w:r>
      <w:r>
        <w:rPr>
          <w:rFonts w:ascii="Times New Roman" w:hAnsi="Times New Roman" w:cs="Times New Roman"/>
          <w:b w:val="0"/>
          <w:sz w:val="30"/>
          <w:szCs w:val="30"/>
        </w:rPr>
        <w:t>, согласно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приказу Министерства здравоохранения Республики Беларусь от15.09.2017 г. № 1046 «Об утверждении положения о главном внештатном специалисте Министерства здравоохранения Республики Беларусь и о составе главных внештатных специалистов Министерства здравоохранения Республики Беларусь» и аналогичным документа региональным, а не личная активность главного внештатного специалиста у постели пациента.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указанные показатели сведены в таблицу </w:t>
      </w:r>
      <w:r>
        <w:rPr>
          <w:rFonts w:ascii="Times New Roman" w:hAnsi="Times New Roman" w:cs="Times New Roman"/>
          <w:b/>
          <w:sz w:val="30"/>
          <w:szCs w:val="30"/>
        </w:rPr>
        <w:t xml:space="preserve">«Анализ выезда врачей специалистов по экстренным и плановым показаниям …» </w:t>
      </w:r>
      <w:r>
        <w:rPr>
          <w:rFonts w:ascii="Times New Roman" w:hAnsi="Times New Roman" w:cs="Times New Roman"/>
          <w:sz w:val="30"/>
          <w:szCs w:val="30"/>
        </w:rPr>
        <w:t>(далее</w:t>
      </w:r>
      <w:r>
        <w:rPr>
          <w:rFonts w:ascii="Times New Roman" w:hAnsi="Times New Roman" w:cs="Times New Roman"/>
          <w:b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i/>
          <w:sz w:val="30"/>
          <w:szCs w:val="30"/>
        </w:rPr>
        <w:t>Таблица 1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консультативной помощи по специалистам, имеет первостепенное значение для изучения потребности в консультативной помощи по конкретным специальностям. Данная информация вносится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Таблицу 2 «Количество выездов врачей-специалистов»</w:t>
      </w:r>
      <w:r>
        <w:rPr>
          <w:rFonts w:ascii="Times New Roman" w:hAnsi="Times New Roman" w:cs="Times New Roman"/>
          <w:sz w:val="30"/>
          <w:szCs w:val="30"/>
        </w:rPr>
        <w:t xml:space="preserve"> и в обязательном порядке должна анализироваться в ТЦЭМ</w:t>
      </w:r>
      <w:r w:rsidR="00122480">
        <w:rPr>
          <w:rFonts w:ascii="Times New Roman" w:hAnsi="Times New Roman" w:cs="Times New Roman"/>
          <w:sz w:val="30"/>
          <w:szCs w:val="30"/>
        </w:rPr>
        <w:t>П</w:t>
      </w:r>
      <w:r w:rsidR="0054678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один из ведущих показателей оценки качества медицинской помощи.</w:t>
      </w:r>
      <w:r w:rsidR="001C0F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FA1" w:rsidRDefault="001C0FA1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Информируем,</w:t>
      </w:r>
      <w:r w:rsidR="00402094">
        <w:rPr>
          <w:rFonts w:ascii="Times New Roman" w:hAnsi="Times New Roman" w:cs="Times New Roman"/>
          <w:sz w:val="30"/>
          <w:szCs w:val="30"/>
        </w:rPr>
        <w:t xml:space="preserve"> что</w:t>
      </w:r>
      <w:r>
        <w:rPr>
          <w:rFonts w:ascii="Times New Roman" w:hAnsi="Times New Roman" w:cs="Times New Roman"/>
          <w:sz w:val="30"/>
          <w:szCs w:val="30"/>
        </w:rPr>
        <w:t xml:space="preserve"> ГУ «РЦОМР» налажен учет консультативной помощи по специальностям и фамилиям консультан</w:t>
      </w:r>
      <w:r w:rsidR="00402094">
        <w:rPr>
          <w:rFonts w:ascii="Times New Roman" w:hAnsi="Times New Roman" w:cs="Times New Roman"/>
          <w:sz w:val="30"/>
          <w:szCs w:val="30"/>
        </w:rPr>
        <w:t>тов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Учет информации о чрезвычайных ситуациях.</w:t>
      </w:r>
    </w:p>
    <w:p w:rsidR="00C501B7" w:rsidRDefault="00C501B7" w:rsidP="00122480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Приказ Министерства здравоохранения Республики Беларусь</w:t>
      </w:r>
      <w:r w:rsidR="00122480">
        <w:rPr>
          <w:rFonts w:ascii="Times New Roman" w:hAnsi="Times New Roman" w:cs="Times New Roman"/>
          <w:b w:val="0"/>
          <w:sz w:val="30"/>
          <w:szCs w:val="30"/>
        </w:rPr>
        <w:t xml:space="preserve"> от </w:t>
      </w:r>
      <w:r>
        <w:rPr>
          <w:rFonts w:ascii="Times New Roman" w:hAnsi="Times New Roman" w:cs="Times New Roman"/>
          <w:b w:val="0"/>
          <w:sz w:val="30"/>
          <w:szCs w:val="30"/>
        </w:rPr>
        <w:t>29 января 2007 г. № 54 «О порядке сбора информации в области защиты населения и территорий от чрезвычайных ситуаций природного и техногенного характера и ее представлении» утверждает ряд форм, которые служат основанием для статистической обработки полученной информации.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Сбор информации проводится согласно </w:t>
      </w:r>
      <w:r>
        <w:rPr>
          <w:rFonts w:ascii="Times New Roman" w:hAnsi="Times New Roman" w:cs="Times New Roman"/>
          <w:b/>
          <w:sz w:val="30"/>
          <w:szCs w:val="30"/>
        </w:rPr>
        <w:t>«приложению 2»</w:t>
      </w:r>
      <w:r>
        <w:rPr>
          <w:rFonts w:ascii="Times New Roman" w:hAnsi="Times New Roman" w:cs="Times New Roman"/>
          <w:sz w:val="30"/>
          <w:szCs w:val="30"/>
        </w:rPr>
        <w:t xml:space="preserve"> к данному приказу. Курсивом выделены наши рекомендации по сбору информации.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Указанная информация сведена в таблицу </w:t>
      </w:r>
      <w:r>
        <w:rPr>
          <w:rFonts w:ascii="Times New Roman" w:hAnsi="Times New Roman" w:cs="Times New Roman"/>
          <w:b/>
          <w:sz w:val="30"/>
          <w:szCs w:val="30"/>
        </w:rPr>
        <w:t xml:space="preserve">«Количество сообщений о чрезвычайных происшествиях, предоставляемых незамедлительно …» </w:t>
      </w:r>
      <w:r>
        <w:rPr>
          <w:rFonts w:ascii="Times New Roman" w:hAnsi="Times New Roman" w:cs="Times New Roman"/>
          <w:i/>
          <w:sz w:val="30"/>
          <w:szCs w:val="30"/>
        </w:rPr>
        <w:t xml:space="preserve">(далее –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Таблица 3</w:t>
      </w:r>
      <w:r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Учету подлежит: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Информация о каждом случае смерти ребенка в первые 24 часа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жизни, младенца (в возрасте от 24 часов до одного года), детей (в возрасте от одного года до 18 лет), материнской смерти. (п. 1 в ред.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приказа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Минздрава от 21.05.2010 N 532).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При анализе работы ТЦЭМП учитываются все случаи материнской и детской смерти в регионе.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Данные о всех случаи материнской и детской смерти в регионе из </w:t>
      </w:r>
      <w:hyperlink r:id="rId11" w:anchor="P211" w:history="1">
        <w:r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Формы № 4-цэмп/у-09</w:t>
        </w:r>
      </w:hyperlink>
      <w:r>
        <w:rPr>
          <w:rFonts w:ascii="Times New Roman" w:hAnsi="Times New Roman" w:cs="Times New Roman"/>
          <w:i/>
          <w:sz w:val="30"/>
          <w:szCs w:val="30"/>
        </w:rPr>
        <w:t xml:space="preserve"> "Журнал записи сообщений о чрезвычайных ситуациях, происшествиях, инцидентах", вносятся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Таблицу 3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Изначально в </w:t>
      </w:r>
      <w:hyperlink r:id="rId12" w:anchor="P211" w:history="1">
        <w:r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Форму № 4-цэмп/у-09</w:t>
        </w:r>
      </w:hyperlink>
      <w:r>
        <w:rPr>
          <w:rFonts w:ascii="Times New Roman" w:hAnsi="Times New Roman" w:cs="Times New Roman"/>
          <w:i/>
          <w:sz w:val="30"/>
          <w:szCs w:val="30"/>
        </w:rPr>
        <w:t xml:space="preserve"> информация вносится на основании "Донесения о возникновении случая младенческой, детской и материнской смерти" (Форма</w:t>
      </w:r>
      <w:r>
        <w:rPr>
          <w:color w:val="0000FF"/>
        </w:rPr>
        <w:t xml:space="preserve"> </w:t>
      </w:r>
      <w:hyperlink r:id="rId13" w:anchor="P147" w:history="1">
        <w:r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№ 02-ЧСмед/у-15</w:t>
        </w:r>
      </w:hyperlink>
      <w:r>
        <w:rPr>
          <w:rStyle w:val="a3"/>
          <w:rFonts w:ascii="Times New Roman" w:hAnsi="Times New Roman" w:cs="Times New Roman"/>
          <w:i/>
          <w:color w:val="auto"/>
          <w:sz w:val="30"/>
          <w:szCs w:val="30"/>
        </w:rPr>
        <w:t>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Детская и материнская смертность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представляется дробью, где в числителе указывается детская смертность, а в знаменателе материнская. В данный показатель включаются в том числе и случаи детской смертности от «внешних причин», указанных в других строках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Таблицы 3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число умерших детей может быть больше «количества ЧС». Число погибших детей в строке «</w:t>
      </w:r>
      <w:r>
        <w:rPr>
          <w:rFonts w:ascii="Times New Roman" w:hAnsi="Times New Roman" w:cs="Times New Roman"/>
          <w:b/>
          <w:i/>
          <w:sz w:val="30"/>
          <w:szCs w:val="30"/>
        </w:rPr>
        <w:t>Итого»</w:t>
      </w:r>
      <w:r>
        <w:rPr>
          <w:rFonts w:ascii="Times New Roman" w:hAnsi="Times New Roman" w:cs="Times New Roman"/>
          <w:i/>
          <w:sz w:val="30"/>
          <w:szCs w:val="30"/>
        </w:rPr>
        <w:t xml:space="preserve"> и число погибших детей в строке «Детская/материнская смертность (в регионе)» должно быть одинаковым.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Информация о происшествиях, связанных с гибелью двух и более людей или </w:t>
      </w:r>
      <w:r>
        <w:rPr>
          <w:rFonts w:ascii="Times New Roman" w:hAnsi="Times New Roman" w:cs="Times New Roman"/>
          <w:b/>
          <w:sz w:val="30"/>
          <w:szCs w:val="30"/>
        </w:rPr>
        <w:t>наличием пяти</w:t>
      </w:r>
      <w:r>
        <w:rPr>
          <w:rFonts w:ascii="Times New Roman" w:hAnsi="Times New Roman" w:cs="Times New Roman"/>
          <w:sz w:val="30"/>
          <w:szCs w:val="30"/>
        </w:rPr>
        <w:t xml:space="preserve"> и более пострадавших.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Данная информация вносится в строку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Таблицы 3</w:t>
      </w:r>
      <w:r>
        <w:rPr>
          <w:rFonts w:ascii="Times New Roman" w:hAnsi="Times New Roman" w:cs="Times New Roman"/>
          <w:i/>
          <w:sz w:val="30"/>
          <w:szCs w:val="30"/>
        </w:rPr>
        <w:t xml:space="preserve"> «Другие несчастные случаи», из </w:t>
      </w:r>
      <w:hyperlink r:id="rId14" w:anchor="P211" w:history="1">
        <w:r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Формы N 4-цэмп/у-09</w:t>
        </w:r>
      </w:hyperlink>
      <w:r>
        <w:rPr>
          <w:rFonts w:ascii="Times New Roman" w:hAnsi="Times New Roman" w:cs="Times New Roman"/>
          <w:i/>
          <w:sz w:val="30"/>
          <w:szCs w:val="30"/>
        </w:rPr>
        <w:t xml:space="preserve"> "Журнал записи сообщений о чрезвычайных ситуациях, происшествиях, инцидентах".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Информация предоставляется согласно утвержденной Форме</w:t>
      </w:r>
      <w:r>
        <w:rPr>
          <w:color w:val="0000FF"/>
        </w:rPr>
        <w:t xml:space="preserve"> </w:t>
      </w:r>
      <w:hyperlink r:id="rId15" w:anchor="P147" w:history="1">
        <w:r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№ 01-ЧСмед/у-15</w:t>
        </w:r>
      </w:hyperlink>
      <w:r>
        <w:rPr>
          <w:rStyle w:val="a3"/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"Донесение о возникновении инцидента, аварии или чрезвычайной ситуации природного и техногенного характера".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По сложившейся практике число погибших и пострадавших не суммируются, т.к. пострадавшие (остались жить) и это важно для оказания ЭМП.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При внесении информации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Таблицу 3</w:t>
      </w:r>
      <w:r>
        <w:rPr>
          <w:rFonts w:ascii="Times New Roman" w:hAnsi="Times New Roman" w:cs="Times New Roman"/>
          <w:b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дети погибшие или пострадавшие при ЧС, учитываются в столбце «всего», и отдельно в столбце «в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. дети». Дети, погибшие при ЧС включаются (суммируются) в показатель «Детская/материнская смертность».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число умерших и (или) пострадавших должно превышать количество ЧС по данной строке.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Информация о тяжелых </w:t>
      </w:r>
      <w:r>
        <w:rPr>
          <w:rFonts w:ascii="Times New Roman" w:hAnsi="Times New Roman" w:cs="Times New Roman"/>
          <w:b/>
          <w:sz w:val="30"/>
          <w:szCs w:val="30"/>
        </w:rPr>
        <w:t>производственных травмах</w:t>
      </w:r>
      <w:r>
        <w:rPr>
          <w:rFonts w:ascii="Times New Roman" w:hAnsi="Times New Roman" w:cs="Times New Roman"/>
          <w:sz w:val="30"/>
          <w:szCs w:val="30"/>
        </w:rPr>
        <w:t>, связанных с гибелью людей.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Порядок сбора информации по данному показателю соответствует предыдущему. Следует понимать, что число погибших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>и (или) пострадавших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при производственных травмах не может быть меньше количества ЧС.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Информация о радиационном облучении людей сверх установленных норм.</w:t>
      </w:r>
      <w:r>
        <w:rPr>
          <w:rFonts w:ascii="Times New Roman" w:hAnsi="Times New Roman" w:cs="Times New Roman"/>
          <w:i/>
          <w:sz w:val="30"/>
          <w:szCs w:val="30"/>
        </w:rPr>
        <w:t xml:space="preserve"> Данная информация вносится в строку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Таблицы 3</w:t>
      </w:r>
      <w:r>
        <w:rPr>
          <w:rFonts w:ascii="Times New Roman" w:hAnsi="Times New Roman" w:cs="Times New Roman"/>
          <w:i/>
          <w:sz w:val="30"/>
          <w:szCs w:val="30"/>
        </w:rPr>
        <w:t xml:space="preserve"> «Другие несчастные случаи».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Информация об утоплениях, погибших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холодовой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травмы.</w:t>
      </w:r>
    </w:p>
    <w:p w:rsidR="00C501B7" w:rsidRDefault="005415DB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Информацию</w:t>
      </w:r>
      <w:r w:rsidR="00C501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501B7">
        <w:rPr>
          <w:rFonts w:ascii="Times New Roman" w:hAnsi="Times New Roman" w:cs="Times New Roman"/>
          <w:i/>
          <w:sz w:val="30"/>
          <w:szCs w:val="30"/>
          <w:u w:val="single"/>
        </w:rPr>
        <w:t>о поступивших сообщениях</w:t>
      </w:r>
      <w:r w:rsidR="00C501B7">
        <w:rPr>
          <w:rFonts w:ascii="Times New Roman" w:hAnsi="Times New Roman" w:cs="Times New Roman"/>
          <w:i/>
          <w:sz w:val="30"/>
          <w:szCs w:val="30"/>
        </w:rPr>
        <w:t xml:space="preserve"> о погибших от </w:t>
      </w:r>
      <w:proofErr w:type="spellStart"/>
      <w:r w:rsidR="00C501B7">
        <w:rPr>
          <w:rFonts w:ascii="Times New Roman" w:hAnsi="Times New Roman" w:cs="Times New Roman"/>
          <w:i/>
          <w:sz w:val="30"/>
          <w:szCs w:val="30"/>
        </w:rPr>
        <w:t>холодовой</w:t>
      </w:r>
      <w:proofErr w:type="spellEnd"/>
      <w:r w:rsidR="00C501B7">
        <w:rPr>
          <w:rFonts w:ascii="Times New Roman" w:hAnsi="Times New Roman" w:cs="Times New Roman"/>
          <w:i/>
          <w:sz w:val="30"/>
          <w:szCs w:val="30"/>
        </w:rPr>
        <w:t xml:space="preserve"> травмы решено указывать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 w:rsidR="00C501B7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через дробь (предварительно/ окончательно</w:t>
      </w:r>
      <w:r w:rsidR="00C501B7">
        <w:rPr>
          <w:rFonts w:ascii="Times New Roman" w:hAnsi="Times New Roman" w:cs="Times New Roman"/>
          <w:i/>
          <w:sz w:val="30"/>
          <w:szCs w:val="30"/>
        </w:rPr>
        <w:t xml:space="preserve">) т.к. предварительное заключение обычно подается службой скорой медицинской помощи, а окончательное формируется на основании заключения службы судебно-медицинской экспертизы.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Предварительное заключение отражает факт наличия чрезвычайной ситуации (найден мертвым на улице или в неотапливаемом помещении), окончательное – истинную причину смерти (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холодовая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травма, алкогольное отравление, инфаркт миокарда, инсульт и т.д.).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При отсутствии заключения судмедэкспертизы в знаменателе </w:t>
      </w:r>
      <w:bookmarkStart w:id="0" w:name="_GoBack"/>
      <w:bookmarkEnd w:id="0"/>
      <w:r>
        <w:rPr>
          <w:rFonts w:ascii="Times New Roman" w:hAnsi="Times New Roman" w:cs="Times New Roman"/>
          <w:i/>
          <w:sz w:val="30"/>
          <w:szCs w:val="30"/>
        </w:rPr>
        <w:t xml:space="preserve">ставится </w:t>
      </w:r>
      <w:r>
        <w:rPr>
          <w:rFonts w:ascii="Times New Roman" w:hAnsi="Times New Roman" w:cs="Times New Roman"/>
          <w:b/>
          <w:i/>
          <w:sz w:val="30"/>
          <w:szCs w:val="30"/>
        </w:rPr>
        <w:t>0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строке </w:t>
      </w:r>
      <w:r>
        <w:rPr>
          <w:rFonts w:ascii="Times New Roman" w:hAnsi="Times New Roman" w:cs="Times New Roman"/>
          <w:b/>
          <w:sz w:val="30"/>
          <w:szCs w:val="30"/>
        </w:rPr>
        <w:t>«Итого»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 xml:space="preserve"> Таблицы 3</w:t>
      </w:r>
      <w:r>
        <w:rPr>
          <w:rFonts w:ascii="Times New Roman" w:hAnsi="Times New Roman" w:cs="Times New Roman"/>
          <w:i/>
          <w:sz w:val="30"/>
          <w:szCs w:val="30"/>
        </w:rPr>
        <w:t xml:space="preserve"> необходимо учитывать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только предварительные сообщения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EF2745">
        <w:rPr>
          <w:rFonts w:ascii="Times New Roman" w:hAnsi="Times New Roman" w:cs="Times New Roman"/>
          <w:i/>
          <w:sz w:val="30"/>
          <w:szCs w:val="30"/>
        </w:rPr>
        <w:t>числитель</w:t>
      </w:r>
      <w:r>
        <w:rPr>
          <w:rFonts w:ascii="Times New Roman" w:hAnsi="Times New Roman" w:cs="Times New Roman"/>
          <w:i/>
          <w:sz w:val="30"/>
          <w:szCs w:val="30"/>
        </w:rPr>
        <w:t xml:space="preserve"> дроби, т. е. число найденных мертвыми).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Информация о чрезвычайных ситуациях и происшествиях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в государственных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организациях системы Министерства здравоохранения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501B7" w:rsidRDefault="00C501B7" w:rsidP="00C501B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пожарах и возгораниях; </w:t>
      </w: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учитываются все ЧС, независимо от наличия погибших и (или) пострадавших;</w:t>
      </w:r>
    </w:p>
    <w:p w:rsidR="00C501B7" w:rsidRDefault="00C501B7" w:rsidP="00C501B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происшествиях, ставящих под угрозу их нормальное функционирование (прекращение подачи электричества, тепла, воды, повреждение канализации, а также зданий и сооружений вследствие стихийных бедствий, отсутствие связи и т.п.); </w:t>
      </w: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учитываются все ЧС, независимо от наличия погибших и (или) пострадавших;</w:t>
      </w:r>
    </w:p>
    <w:p w:rsidR="00C501B7" w:rsidRDefault="00C501B7" w:rsidP="00C501B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гибели, тяжелых травмах работников; </w:t>
      </w: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учитываются все случаи смерти работников организаций здравоохранения (производственные травмы, смерть на рабочем месте, внезапная смерть от разных заболеваний,). При необходимости в столбце «примечание» дается пояснение: смерть на рабочем месте, производственная травма и т.д.</w:t>
      </w:r>
    </w:p>
    <w:p w:rsidR="00C501B7" w:rsidRDefault="00C501B7" w:rsidP="00C501B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суицидах; </w:t>
      </w: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отражаются суициды, произошедшие на территории организации здравоохран</w:t>
      </w:r>
      <w:r w:rsidR="005415DB">
        <w:rPr>
          <w:rFonts w:ascii="Times New Roman" w:hAnsi="Times New Roman" w:cs="Times New Roman"/>
          <w:i/>
          <w:sz w:val="30"/>
          <w:szCs w:val="30"/>
        </w:rPr>
        <w:t xml:space="preserve">ения с </w:t>
      </w:r>
      <w:r w:rsidR="005415DB">
        <w:rPr>
          <w:rFonts w:ascii="Times New Roman" w:hAnsi="Times New Roman" w:cs="Times New Roman"/>
          <w:i/>
          <w:sz w:val="30"/>
          <w:szCs w:val="30"/>
        </w:rPr>
        <w:lastRenderedPageBreak/>
        <w:t>пациентами или работниками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организации здравоохранения.</w:t>
      </w:r>
    </w:p>
    <w:p w:rsidR="00C501B7" w:rsidRDefault="00C501B7" w:rsidP="00C501B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дорожно-транспортных происшествиях с участием автотранспорта организаций, входящих в систему Министерства здравоохранения Республики Беларусь. (в ред.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приказа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Минздрава от 28.03.2011 N316).</w:t>
      </w:r>
      <w:r>
        <w:rPr>
          <w:rFonts w:ascii="Times New Roman" w:hAnsi="Times New Roman" w:cs="Times New Roman"/>
          <w:i/>
          <w:sz w:val="30"/>
          <w:szCs w:val="30"/>
        </w:rPr>
        <w:t xml:space="preserve">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учитываются все ДТП с санитарным транспортом, независимо от наличия погибших и (или) пострадавших.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письмом Министерства здравоохранения Республики Беларусь от</w:t>
      </w:r>
      <w:r w:rsidR="005415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10.01.2019 №3-1-9/380 «О своевременном предоставлении информации» и во исполнение постановления Министерства здравоохранения Республики Беларусь и Министерства Обороны Республики Беларусь от 17.10.2016 г. № 110/22 «О совершенствовании оказания медицинской помощи пациентам с огнестрельными ранениями и минно-взрывными травмами в Республике Беларусь» должен быть налажен </w:t>
      </w:r>
      <w:r>
        <w:rPr>
          <w:rFonts w:ascii="Times New Roman" w:hAnsi="Times New Roman" w:cs="Times New Roman"/>
          <w:b/>
          <w:sz w:val="30"/>
          <w:szCs w:val="30"/>
        </w:rPr>
        <w:t>учет огнестрельных ранений и минно-взрывных травм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i/>
          <w:sz w:val="30"/>
          <w:szCs w:val="30"/>
        </w:rPr>
        <w:t xml:space="preserve"> учитываются все ЧС, где имели место огнестрельные ранения или минно-взрывные травмы, число погибших и (или) пострадавших при этом может превышать число сообщений о ЧС.</w:t>
      </w:r>
    </w:p>
    <w:p w:rsidR="00C501B7" w:rsidRDefault="00C501B7" w:rsidP="00C501B7">
      <w:pPr>
        <w:pStyle w:val="ConsPlusTitle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Внеочередная информация о возникновении случаев </w:t>
      </w:r>
      <w:r>
        <w:rPr>
          <w:rFonts w:ascii="Times New Roman" w:hAnsi="Times New Roman" w:cs="Times New Roman"/>
          <w:sz w:val="30"/>
          <w:szCs w:val="30"/>
        </w:rPr>
        <w:t>инфекционных заболеваний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в соответствии с «Инструкцией о порядке представления внеочередной и заключительной информации об осложнении санитарно-эпидемической обстановки» утвержденной приказом Министерства здравоохранения Республики Беларусь 14.02.2011 г. № 149 должна передаваться через службу ЭМП только во внерабочее время (с 18.00 до 9.00), в государственные праздники, праздничные и выходные дни.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501B7" w:rsidRDefault="00C501B7" w:rsidP="00C501B7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30"/>
          <w:szCs w:val="30"/>
        </w:rPr>
      </w:pPr>
      <w:r>
        <w:rPr>
          <w:rFonts w:ascii="Times New Roman" w:hAnsi="Times New Roman" w:cs="Times New Roman"/>
          <w:b w:val="0"/>
          <w:i/>
          <w:sz w:val="30"/>
          <w:szCs w:val="30"/>
        </w:rPr>
        <w:t xml:space="preserve">В </w:t>
      </w:r>
      <w:r w:rsidR="001C0FA1">
        <w:rPr>
          <w:rFonts w:ascii="Times New Roman" w:hAnsi="Times New Roman" w:cs="Times New Roman"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b w:val="0"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i/>
          <w:sz w:val="30"/>
          <w:szCs w:val="30"/>
        </w:rPr>
        <w:t xml:space="preserve">как и в </w:t>
      </w:r>
      <w:hyperlink r:id="rId17" w:anchor="P211" w:history="1">
        <w:r>
          <w:rPr>
            <w:rStyle w:val="a3"/>
            <w:rFonts w:ascii="Times New Roman" w:hAnsi="Times New Roman" w:cs="Times New Roman"/>
            <w:b w:val="0"/>
            <w:i/>
            <w:color w:val="auto"/>
            <w:sz w:val="30"/>
            <w:szCs w:val="30"/>
            <w:u w:val="none"/>
          </w:rPr>
          <w:t>Форме № 4-цэмп/у-09</w:t>
        </w:r>
      </w:hyperlink>
      <w:r>
        <w:rPr>
          <w:rFonts w:ascii="Times New Roman" w:hAnsi="Times New Roman" w:cs="Times New Roman"/>
          <w:b w:val="0"/>
          <w:i/>
          <w:sz w:val="30"/>
          <w:szCs w:val="30"/>
        </w:rPr>
        <w:t xml:space="preserve"> "Журнал записи сообщений о чрезвычайных ситуациях, происшествиях, инцидентах" учитывается только информация об инфекционной заболеваемости (Перечень инфекционных и паразитарных заболеваний, других осложнений санитарно-эпидемической обстановки указан в приложении 1 к приказу Минздрава от 14.02.2011 г. № 149) полученная </w:t>
      </w:r>
      <w:r>
        <w:rPr>
          <w:rFonts w:ascii="Times New Roman" w:hAnsi="Times New Roman" w:cs="Times New Roman"/>
          <w:b w:val="0"/>
          <w:i/>
          <w:sz w:val="30"/>
          <w:szCs w:val="30"/>
          <w:u w:val="single"/>
        </w:rPr>
        <w:t>во внерабочее время</w:t>
      </w:r>
      <w:r>
        <w:rPr>
          <w:rFonts w:ascii="Times New Roman" w:hAnsi="Times New Roman" w:cs="Times New Roman"/>
          <w:b w:val="0"/>
          <w:i/>
          <w:sz w:val="30"/>
          <w:szCs w:val="30"/>
        </w:rPr>
        <w:t xml:space="preserve">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гражданах, обратившихся за медицинской помощью в ходе проведения массовых мероприятий, в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Таблице 3</w:t>
      </w:r>
      <w:r>
        <w:rPr>
          <w:rFonts w:ascii="Times New Roman" w:hAnsi="Times New Roman" w:cs="Times New Roman"/>
          <w:sz w:val="30"/>
          <w:szCs w:val="30"/>
        </w:rPr>
        <w:t xml:space="preserve"> не учитывается, за исключением возникших при проведении этих мероприятий чрезвычайных ситуаций (ДТП, пожары, взрывы, стихийные явления и т.д.). 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помнить, что в системах МВД и МЧС погибших и травмированных (раненых) учитывают раздельно. В этой связи при составлении 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Таблицы 3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погибших и пострадавших, которые остались </w:t>
      </w:r>
      <w:r>
        <w:rPr>
          <w:rFonts w:ascii="Times New Roman" w:hAnsi="Times New Roman" w:cs="Times New Roman"/>
          <w:sz w:val="30"/>
          <w:szCs w:val="30"/>
        </w:rPr>
        <w:lastRenderedPageBreak/>
        <w:t>живы учитывают в разных столбцах данной таблицы. Иными словами, в статистике катастроф принят следующий подход: число погибших на месте происшествия не суммируют с пострадавшими (ранеными, травмированными, пораженными), которые эвакуированы с места происшествия живыми. При том, что в дальнейшем при транспортировке либо в стационаре часть тяжело раненых может умереть.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«Анализ времени передачи информации о чрезвычайных происшествиях …»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Таблиц</w:t>
      </w:r>
      <w:r w:rsidR="001C0FA1">
        <w:rPr>
          <w:rFonts w:ascii="Times New Roman" w:hAnsi="Times New Roman" w:cs="Times New Roman"/>
          <w:b/>
          <w:i/>
          <w:sz w:val="30"/>
          <w:szCs w:val="30"/>
        </w:rPr>
        <w:t>а 4</w:t>
      </w:r>
      <w:r>
        <w:rPr>
          <w:rFonts w:ascii="Times New Roman" w:hAnsi="Times New Roman" w:cs="Times New Roman"/>
          <w:sz w:val="30"/>
          <w:szCs w:val="30"/>
        </w:rPr>
        <w:t xml:space="preserve"> для решения проблемы «золотого часа» при оказании экстренной медицинской помощи. В структуре проблем при оказании экстренной медицинской помощи он стоит </w:t>
      </w:r>
      <w:r>
        <w:rPr>
          <w:rFonts w:ascii="Times New Roman" w:hAnsi="Times New Roman" w:cs="Times New Roman"/>
          <w:sz w:val="30"/>
          <w:szCs w:val="30"/>
          <w:u w:val="single"/>
        </w:rPr>
        <w:t>на первом месте</w:t>
      </w:r>
      <w:r>
        <w:rPr>
          <w:rFonts w:ascii="Times New Roman" w:hAnsi="Times New Roman" w:cs="Times New Roman"/>
          <w:sz w:val="30"/>
          <w:szCs w:val="30"/>
        </w:rPr>
        <w:t>, следующе</w:t>
      </w:r>
      <w:r w:rsidR="00195EA1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проблемой, как известно, является транспорт и затем идет собственно медицинская помощь. Поэтому к учету времени поступления информации необходимо относиться самым ответственным об</w:t>
      </w:r>
      <w:r w:rsidR="00195EA1">
        <w:rPr>
          <w:rFonts w:ascii="Times New Roman" w:hAnsi="Times New Roman" w:cs="Times New Roman"/>
          <w:sz w:val="30"/>
          <w:szCs w:val="30"/>
        </w:rPr>
        <w:t>разом</w:t>
      </w:r>
      <w:r>
        <w:rPr>
          <w:rFonts w:ascii="Times New Roman" w:hAnsi="Times New Roman" w:cs="Times New Roman"/>
          <w:sz w:val="30"/>
          <w:szCs w:val="30"/>
        </w:rPr>
        <w:t xml:space="preserve"> и стремиться к минимизации данного показателя.</w:t>
      </w:r>
    </w:p>
    <w:p w:rsidR="00C501B7" w:rsidRDefault="00C501B7" w:rsidP="007D6AC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Заключение.</w:t>
      </w:r>
    </w:p>
    <w:p w:rsidR="003364DF" w:rsidRDefault="007D6ACA" w:rsidP="003364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513A1">
        <w:rPr>
          <w:rFonts w:ascii="Times New Roman" w:hAnsi="Times New Roman" w:cs="Times New Roman"/>
          <w:sz w:val="30"/>
          <w:szCs w:val="30"/>
        </w:rPr>
        <w:t>На основании</w:t>
      </w:r>
      <w:r w:rsidR="003D02F7" w:rsidRPr="003513A1">
        <w:rPr>
          <w:rFonts w:ascii="Times New Roman" w:hAnsi="Times New Roman" w:cs="Times New Roman"/>
          <w:sz w:val="30"/>
          <w:szCs w:val="30"/>
        </w:rPr>
        <w:t xml:space="preserve"> того</w:t>
      </w:r>
      <w:r w:rsidR="00195EA1" w:rsidRPr="003513A1">
        <w:rPr>
          <w:rFonts w:ascii="Times New Roman" w:hAnsi="Times New Roman" w:cs="Times New Roman"/>
          <w:sz w:val="30"/>
          <w:szCs w:val="30"/>
        </w:rPr>
        <w:t>,</w:t>
      </w:r>
      <w:r w:rsidRPr="003513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13A1">
        <w:rPr>
          <w:rFonts w:ascii="Times New Roman" w:hAnsi="Times New Roman" w:cs="Times New Roman"/>
          <w:sz w:val="30"/>
          <w:szCs w:val="30"/>
        </w:rPr>
        <w:t xml:space="preserve">что в стране приняты следующие временные рамки подведения итогов: месяц, квартал, </w:t>
      </w:r>
      <w:r w:rsidR="00710762" w:rsidRPr="003513A1">
        <w:rPr>
          <w:rFonts w:ascii="Times New Roman" w:hAnsi="Times New Roman" w:cs="Times New Roman"/>
          <w:sz w:val="30"/>
          <w:szCs w:val="30"/>
        </w:rPr>
        <w:t xml:space="preserve">полугодие, девять месяцев и год, </w:t>
      </w:r>
      <w:r w:rsidR="003D02F7" w:rsidRPr="003513A1">
        <w:rPr>
          <w:rFonts w:ascii="Times New Roman" w:hAnsi="Times New Roman" w:cs="Times New Roman"/>
          <w:sz w:val="30"/>
          <w:szCs w:val="30"/>
        </w:rPr>
        <w:t>информацию</w:t>
      </w:r>
      <w:r w:rsidR="003513A1">
        <w:rPr>
          <w:rFonts w:ascii="Times New Roman" w:hAnsi="Times New Roman" w:cs="Times New Roman"/>
          <w:sz w:val="30"/>
          <w:szCs w:val="30"/>
        </w:rPr>
        <w:t xml:space="preserve"> необходимую</w:t>
      </w:r>
      <w:r w:rsidR="003D02F7" w:rsidRPr="003513A1">
        <w:rPr>
          <w:rFonts w:ascii="Times New Roman" w:hAnsi="Times New Roman" w:cs="Times New Roman"/>
          <w:sz w:val="30"/>
          <w:szCs w:val="30"/>
        </w:rPr>
        <w:t xml:space="preserve"> для</w:t>
      </w:r>
      <w:r w:rsidR="00710762" w:rsidRPr="003513A1">
        <w:rPr>
          <w:rFonts w:ascii="Times New Roman" w:hAnsi="Times New Roman" w:cs="Times New Roman"/>
          <w:sz w:val="30"/>
          <w:szCs w:val="30"/>
        </w:rPr>
        <w:t xml:space="preserve"> </w:t>
      </w:r>
      <w:r w:rsidR="003D02F7" w:rsidRPr="003513A1">
        <w:rPr>
          <w:rFonts w:ascii="Times New Roman" w:hAnsi="Times New Roman" w:cs="Times New Roman"/>
          <w:sz w:val="30"/>
          <w:szCs w:val="30"/>
        </w:rPr>
        <w:t xml:space="preserve">оценки работы ЦЭМП </w:t>
      </w:r>
      <w:r w:rsidR="003513A1">
        <w:rPr>
          <w:rFonts w:ascii="Times New Roman" w:hAnsi="Times New Roman" w:cs="Times New Roman"/>
          <w:sz w:val="30"/>
          <w:szCs w:val="30"/>
        </w:rPr>
        <w:t xml:space="preserve">обобщенную в </w:t>
      </w:r>
      <w:r w:rsidR="006E3808">
        <w:rPr>
          <w:rFonts w:ascii="Times New Roman" w:hAnsi="Times New Roman" w:cs="Times New Roman"/>
          <w:sz w:val="30"/>
          <w:szCs w:val="30"/>
        </w:rPr>
        <w:t xml:space="preserve">перечисленные выше </w:t>
      </w:r>
      <w:r w:rsidR="003513A1">
        <w:rPr>
          <w:rFonts w:ascii="Times New Roman" w:hAnsi="Times New Roman" w:cs="Times New Roman"/>
          <w:sz w:val="30"/>
          <w:szCs w:val="30"/>
        </w:rPr>
        <w:t>таблицы, также необходимо готовить в указанные сроки, в т.</w:t>
      </w:r>
      <w:r w:rsidR="003364DF">
        <w:rPr>
          <w:rFonts w:ascii="Times New Roman" w:hAnsi="Times New Roman" w:cs="Times New Roman"/>
          <w:sz w:val="30"/>
          <w:szCs w:val="30"/>
        </w:rPr>
        <w:t xml:space="preserve"> </w:t>
      </w:r>
      <w:r w:rsidR="003513A1">
        <w:rPr>
          <w:rFonts w:ascii="Times New Roman" w:hAnsi="Times New Roman" w:cs="Times New Roman"/>
          <w:sz w:val="30"/>
          <w:szCs w:val="30"/>
        </w:rPr>
        <w:t>ч. с нарастающим итогом.</w:t>
      </w:r>
      <w:r w:rsidR="003364DF">
        <w:rPr>
          <w:rFonts w:ascii="Times New Roman" w:hAnsi="Times New Roman" w:cs="Times New Roman"/>
          <w:sz w:val="30"/>
          <w:szCs w:val="30"/>
        </w:rPr>
        <w:t xml:space="preserve"> Сроки хранения итоговой информации будут утверждены дополнительно.</w:t>
      </w:r>
      <w:r w:rsidR="003513A1">
        <w:rPr>
          <w:rFonts w:ascii="Times New Roman" w:hAnsi="Times New Roman" w:cs="Times New Roman"/>
          <w:sz w:val="30"/>
          <w:szCs w:val="30"/>
        </w:rPr>
        <w:t xml:space="preserve"> </w:t>
      </w:r>
      <w:r w:rsidR="003364DF">
        <w:rPr>
          <w:rFonts w:ascii="Times New Roman" w:hAnsi="Times New Roman" w:cs="Times New Roman"/>
          <w:sz w:val="30"/>
          <w:szCs w:val="30"/>
        </w:rPr>
        <w:t xml:space="preserve">Копии </w:t>
      </w:r>
      <w:r w:rsidR="006E3808">
        <w:rPr>
          <w:rFonts w:ascii="Times New Roman" w:hAnsi="Times New Roman" w:cs="Times New Roman"/>
          <w:sz w:val="30"/>
          <w:szCs w:val="30"/>
        </w:rPr>
        <w:t>таблиц</w:t>
      </w:r>
      <w:r w:rsidR="003364DF">
        <w:rPr>
          <w:rFonts w:ascii="Times New Roman" w:hAnsi="Times New Roman" w:cs="Times New Roman"/>
          <w:sz w:val="30"/>
          <w:szCs w:val="30"/>
        </w:rPr>
        <w:t xml:space="preserve"> необходимо предоставлять в РЦОМР до 05 числа следующего за отчетным периодом месяца.</w:t>
      </w:r>
    </w:p>
    <w:p w:rsidR="003513A1" w:rsidRDefault="003513A1" w:rsidP="003513A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Соответствующие изменения будут внесены в </w:t>
      </w:r>
      <w:r w:rsidRPr="003513A1">
        <w:rPr>
          <w:rFonts w:ascii="Times New Roman" w:hAnsi="Times New Roman" w:cs="Times New Roman"/>
          <w:sz w:val="30"/>
          <w:szCs w:val="30"/>
        </w:rPr>
        <w:t>п</w:t>
      </w:r>
      <w:r w:rsidR="00C501B7">
        <w:rPr>
          <w:rFonts w:ascii="Times New Roman" w:hAnsi="Times New Roman" w:cs="Times New Roman"/>
          <w:sz w:val="30"/>
          <w:szCs w:val="30"/>
        </w:rPr>
        <w:t>риказ Министерства здравоохранения Республики Беларусь</w:t>
      </w:r>
      <w:r w:rsidR="00C501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1B7" w:rsidRPr="003364DF">
        <w:rPr>
          <w:rFonts w:ascii="Times New Roman" w:hAnsi="Times New Roman" w:cs="Times New Roman"/>
          <w:sz w:val="30"/>
          <w:szCs w:val="30"/>
        </w:rPr>
        <w:t>от</w:t>
      </w:r>
      <w:r w:rsidR="00C501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364DF">
        <w:rPr>
          <w:rFonts w:ascii="Times New Roman" w:hAnsi="Times New Roman" w:cs="Times New Roman"/>
          <w:sz w:val="30"/>
          <w:szCs w:val="30"/>
        </w:rPr>
        <w:t xml:space="preserve">29 января 2007 г. № 54 </w:t>
      </w:r>
      <w:r w:rsidR="00C501B7">
        <w:rPr>
          <w:rFonts w:ascii="Times New Roman" w:hAnsi="Times New Roman" w:cs="Times New Roman"/>
          <w:sz w:val="30"/>
          <w:szCs w:val="30"/>
        </w:rPr>
        <w:t>«О порядке сбора информации в области защиты населения и территорий от чрезвычайных ситуаций природного и техногенного характера и ее представлении»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501B7" w:rsidRDefault="003364DF" w:rsidP="00C501B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п. </w:t>
      </w:r>
      <w:r w:rsidR="00C501B7">
        <w:rPr>
          <w:rFonts w:ascii="Times New Roman" w:hAnsi="Times New Roman" w:cs="Times New Roman"/>
          <w:sz w:val="30"/>
          <w:szCs w:val="30"/>
        </w:rPr>
        <w:t>2.4.4.</w:t>
      </w:r>
      <w:r>
        <w:rPr>
          <w:rFonts w:ascii="Times New Roman" w:hAnsi="Times New Roman" w:cs="Times New Roman"/>
          <w:sz w:val="30"/>
          <w:szCs w:val="30"/>
        </w:rPr>
        <w:t xml:space="preserve"> указанного приказа,</w:t>
      </w:r>
      <w:r w:rsidR="00C501B7">
        <w:rPr>
          <w:rFonts w:ascii="Times New Roman" w:hAnsi="Times New Roman" w:cs="Times New Roman"/>
          <w:sz w:val="30"/>
          <w:szCs w:val="30"/>
        </w:rPr>
        <w:t xml:space="preserve"> итоговый доклад о состоянии дел по защите населения и территорий от инцидентов, аварий или чрезвычайных ситуаций - письменно ежегодно к 15 января следующего года.</w:t>
      </w: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C501B7" w:rsidRDefault="00C501B7" w:rsidP="00C501B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C501B7" w:rsidRDefault="00C501B7" w:rsidP="00C501B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501B7" w:rsidRDefault="00C501B7" w:rsidP="00C501B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501B7" w:rsidRDefault="00C501B7" w:rsidP="00C501B7">
      <w:pPr>
        <w:spacing w:after="0" w:line="240" w:lineRule="auto"/>
      </w:pPr>
    </w:p>
    <w:p w:rsidR="00606593" w:rsidRDefault="00606593"/>
    <w:sectPr w:rsidR="00606593" w:rsidSect="00F5678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05" w:rsidRDefault="002D2C05" w:rsidP="00F56785">
      <w:pPr>
        <w:spacing w:after="0" w:line="240" w:lineRule="auto"/>
      </w:pPr>
      <w:r>
        <w:separator/>
      </w:r>
    </w:p>
  </w:endnote>
  <w:endnote w:type="continuationSeparator" w:id="0">
    <w:p w:rsidR="002D2C05" w:rsidRDefault="002D2C05" w:rsidP="00F5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05" w:rsidRDefault="002D2C05" w:rsidP="00F56785">
      <w:pPr>
        <w:spacing w:after="0" w:line="240" w:lineRule="auto"/>
      </w:pPr>
      <w:r>
        <w:separator/>
      </w:r>
    </w:p>
  </w:footnote>
  <w:footnote w:type="continuationSeparator" w:id="0">
    <w:p w:rsidR="002D2C05" w:rsidRDefault="002D2C05" w:rsidP="00F5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545014"/>
      <w:docPartObj>
        <w:docPartGallery w:val="Page Numbers (Top of Page)"/>
        <w:docPartUnique/>
      </w:docPartObj>
    </w:sdtPr>
    <w:sdtEndPr/>
    <w:sdtContent>
      <w:p w:rsidR="00F56785" w:rsidRDefault="00F567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745">
          <w:rPr>
            <w:noProof/>
          </w:rPr>
          <w:t>5</w:t>
        </w:r>
        <w:r>
          <w:fldChar w:fldCharType="end"/>
        </w:r>
      </w:p>
    </w:sdtContent>
  </w:sdt>
  <w:p w:rsidR="00F56785" w:rsidRDefault="00F567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4847"/>
    <w:multiLevelType w:val="hybridMultilevel"/>
    <w:tmpl w:val="09DC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DD"/>
    <w:rsid w:val="000D5B43"/>
    <w:rsid w:val="00122480"/>
    <w:rsid w:val="00195EA1"/>
    <w:rsid w:val="001C0FA1"/>
    <w:rsid w:val="002D2C05"/>
    <w:rsid w:val="003364DF"/>
    <w:rsid w:val="003513A1"/>
    <w:rsid w:val="003D02F7"/>
    <w:rsid w:val="00402094"/>
    <w:rsid w:val="00477048"/>
    <w:rsid w:val="004F2069"/>
    <w:rsid w:val="005415DB"/>
    <w:rsid w:val="0054678A"/>
    <w:rsid w:val="00606593"/>
    <w:rsid w:val="006E3808"/>
    <w:rsid w:val="00710762"/>
    <w:rsid w:val="007D6ACA"/>
    <w:rsid w:val="009636DD"/>
    <w:rsid w:val="009955C6"/>
    <w:rsid w:val="00B91BC3"/>
    <w:rsid w:val="00BB6323"/>
    <w:rsid w:val="00C501B7"/>
    <w:rsid w:val="00D47D82"/>
    <w:rsid w:val="00EF2745"/>
    <w:rsid w:val="00F55FF7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1B7"/>
    <w:rPr>
      <w:color w:val="0000FF"/>
      <w:u w:val="single"/>
    </w:rPr>
  </w:style>
  <w:style w:type="paragraph" w:customStyle="1" w:styleId="ConsPlusNormal">
    <w:name w:val="ConsPlusNormal"/>
    <w:rsid w:val="00C50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85"/>
  </w:style>
  <w:style w:type="paragraph" w:styleId="a6">
    <w:name w:val="footer"/>
    <w:basedOn w:val="a"/>
    <w:link w:val="a7"/>
    <w:uiPriority w:val="99"/>
    <w:unhideWhenUsed/>
    <w:rsid w:val="00F5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1B7"/>
    <w:rPr>
      <w:color w:val="0000FF"/>
      <w:u w:val="single"/>
    </w:rPr>
  </w:style>
  <w:style w:type="paragraph" w:customStyle="1" w:styleId="ConsPlusNormal">
    <w:name w:val="ConsPlusNormal"/>
    <w:rsid w:val="00C50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85"/>
  </w:style>
  <w:style w:type="paragraph" w:styleId="a6">
    <w:name w:val="footer"/>
    <w:basedOn w:val="a"/>
    <w:link w:val="a7"/>
    <w:uiPriority w:val="99"/>
    <w:unhideWhenUsed/>
    <w:rsid w:val="00F5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2;&#1045;&#1058;&#1054;&#1044;&#1054;&#1051;&#1054;&#1043;&#1048;&#1071;\&#1052;&#1077;&#1090;&#1086;&#1076;&#1080;&#1095;&#1077;&#1089;&#1082;&#1080;&#1077;%20&#1088;&#1077;&#1082;&#1086;&#1084;&#1077;&#1085;&#1076;&#1072;&#1094;&#1080;&#1080;%20&#1087;&#1086;%20&#1063;&#1057;\&#1052;&#1077;&#1090;&#1086;&#1076;&#1080;&#1095;&#1077;&#1089;&#1082;&#1086;&#1077;%20&#1087;&#1080;&#1089;&#1100;&#1084;&#1086;%20-2.docx" TargetMode="External"/><Relationship Id="rId13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3;&#1054;&#1056;&#1052;&#1040;&#1058;&#1048;&#1042;&#1050;&#1040;\&#1043;&#1057;%20&#1063;&#1057;\&#1055;&#1088;&#1080;&#1082;&#1072;&#1079;%20&#8470;%2054%20&#1086;&#1090;%2029.01.2007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2;&#1045;&#1058;&#1054;&#1044;&#1054;&#1051;&#1054;&#1043;&#1048;&#1071;\&#1052;&#1077;&#1090;&#1086;&#1076;&#1080;&#1095;&#1077;&#1089;&#1082;&#1080;&#1077;%20&#1088;&#1077;&#1082;&#1086;&#1084;&#1077;&#1085;&#1076;&#1072;&#1094;&#1080;&#1080;%20&#1087;&#1086;%20&#1063;&#1057;\&#1052;&#1077;&#1090;&#1086;&#1076;&#1080;&#1095;&#1077;&#1089;&#1082;&#1086;&#1077;%20&#1087;&#1080;&#1089;&#1100;&#1084;&#1086;%20-2.docx" TargetMode="External"/><Relationship Id="rId17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2;&#1045;&#1058;&#1054;&#1044;&#1054;&#1051;&#1054;&#1043;&#1048;&#1071;\&#1052;&#1077;&#1090;&#1086;&#1076;&#1080;&#1095;&#1077;&#1089;&#1082;&#1080;&#1077;%20&#1088;&#1077;&#1082;&#1086;&#1084;&#1077;&#1085;&#1076;&#1072;&#1094;&#1080;&#1080;%20&#1087;&#1086;%20&#1063;&#1057;\&#1052;&#1077;&#1090;&#1086;&#1076;&#1080;&#1095;&#1077;&#1089;&#1082;&#1086;&#1077;%20&#1087;&#1080;&#1089;&#1100;&#1084;&#1086;%20-2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F20947B9C8575C12A8E095DAC93C88774654ED9E2EEA5EA549297C3C1DC12E724A217BA3105AD993E2E7BD1EdAz6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2;&#1045;&#1058;&#1054;&#1044;&#1054;&#1051;&#1054;&#1043;&#1048;&#1071;\&#1052;&#1077;&#1090;&#1086;&#1076;&#1080;&#1095;&#1077;&#1089;&#1082;&#1080;&#1077;%20&#1088;&#1077;&#1082;&#1086;&#1084;&#1077;&#1085;&#1076;&#1072;&#1094;&#1080;&#1080;%20&#1087;&#1086;%20&#1063;&#1057;\&#1052;&#1077;&#1090;&#1086;&#1076;&#1080;&#1095;&#1077;&#1089;&#1082;&#1086;&#1077;%20&#1087;&#1080;&#1089;&#1100;&#1084;&#1086;%20-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3;&#1054;&#1056;&#1052;&#1040;&#1058;&#1048;&#1042;&#1050;&#1040;\&#1043;&#1057;%20&#1063;&#1057;\&#1055;&#1088;&#1080;&#1082;&#1072;&#1079;%20&#8470;%2054%20&#1086;&#1090;%2029.01.2007.docx" TargetMode="External"/><Relationship Id="rId10" Type="http://schemas.openxmlformats.org/officeDocument/2006/relationships/hyperlink" Target="consultantplus://offline/ref=0CF20947B9C8575C12A8E095DAC93C88774654ED9E2EEA5EA3472E7C3C1DC12E724A217BA3105AD993E2E7BD1FdAzA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2;&#1045;&#1058;&#1054;&#1044;&#1054;&#1051;&#1054;&#1043;&#1048;&#1071;\&#1052;&#1077;&#1090;&#1086;&#1076;&#1080;&#1095;&#1077;&#1089;&#1082;&#1080;&#1077;%20&#1088;&#1077;&#1082;&#1086;&#1084;&#1077;&#1085;&#1076;&#1072;&#1094;&#1080;&#1080;%20&#1087;&#1086;%20&#1063;&#1057;\&#1052;&#1077;&#1090;&#1086;&#1076;&#1080;&#1095;&#1077;&#1089;&#1082;&#1086;&#1077;%20&#1087;&#1080;&#1089;&#1100;&#1084;&#1086;%20-2.docx" TargetMode="External"/><Relationship Id="rId14" Type="http://schemas.openxmlformats.org/officeDocument/2006/relationships/hyperlink" Target="file:///D:\&#1044;&#1054;&#1050;&#1059;&#1052;&#1045;&#1053;&#1058;&#1067;\&#1054;&#1088;&#1075;.-&#1084;&#1077;&#1090;&#1086;&#1076;.%20&#1086;&#1090;&#1076;&#1077;&#1083;\&#1042;&#1077;&#1085;&#1089;&#1082;&#1077;&#1074;&#1080;&#1095;\&#1052;&#1045;&#1058;&#1054;&#1044;&#1054;&#1051;&#1054;&#1043;&#1048;&#1071;\&#1052;&#1077;&#1090;&#1086;&#1076;&#1080;&#1095;&#1077;&#1089;&#1082;&#1080;&#1077;%20&#1088;&#1077;&#1082;&#1086;&#1084;&#1077;&#1085;&#1076;&#1072;&#1094;&#1080;&#1080;%20&#1087;&#1086;%20&#1063;&#1057;\&#1052;&#1077;&#1090;&#1086;&#1076;&#1080;&#1095;&#1077;&#1089;&#1082;&#1086;&#1077;%20&#1087;&#1080;&#1089;&#1100;&#1084;&#1086;%20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Санавиация</cp:lastModifiedBy>
  <cp:revision>13</cp:revision>
  <dcterms:created xsi:type="dcterms:W3CDTF">2019-03-21T07:45:00Z</dcterms:created>
  <dcterms:modified xsi:type="dcterms:W3CDTF">2019-03-26T07:47:00Z</dcterms:modified>
</cp:coreProperties>
</file>